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BE5" w:rsidP="00163BE5">
      <w:pPr>
        <w:pStyle w:val="Title"/>
      </w:pPr>
      <w:r>
        <w:fldChar w:fldCharType="begin"/>
      </w:r>
      <w:r>
        <w:instrText xml:space="preserve"> TITLE   \* MERGEFORMAT </w:instrText>
      </w:r>
      <w:r>
        <w:fldChar w:fldCharType="separate"/>
      </w:r>
      <w:r>
        <w:t>MSMPER400 Coordinate permit process</w:t>
      </w:r>
      <w:r>
        <w:fldChar w:fldCharType="end"/>
      </w:r>
    </w:p>
    <w:p w:rsidR="00163BE5" w:rsidP="00163BE5">
      <w:pPr>
        <w:pStyle w:val="Version"/>
        <w:sectPr w:rsidSect="009E2B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2B59" w:rsidP="009E2B59">
      <w:pPr>
        <w:pStyle w:val="SuperHeading"/>
      </w:pPr>
      <w:r w:rsidRPr="009E2B59">
        <w:t>MSMPER400 Coordinate permit process</w:t>
      </w:r>
    </w:p>
    <w:p w:rsidR="00000000" w:rsidRPr="009E2B59" w:rsidP="009E2B59">
      <w:pPr>
        <w:pStyle w:val="Heading1"/>
      </w:pPr>
      <w:bookmarkStart w:id="1" w:name="O_871522"/>
      <w:bookmarkEnd w:id="1"/>
      <w:r w:rsidRPr="009E2B59">
        <w:t>Modification History</w:t>
      </w:r>
    </w:p>
    <w:p w:rsidR="00000000" w:rsidRPr="009E2B59" w:rsidP="00163BE5">
      <w:pPr>
        <w:pStyle w:val="BodyText"/>
      </w:pPr>
      <w:r w:rsidRPr="009E2B59">
        <w:t>Release 1. Supersedes and is equivalent to MSAPMPER400A Coordinate permit process</w:t>
      </w:r>
    </w:p>
    <w:p w:rsidR="00000000" w:rsidRPr="009E2B59" w:rsidP="009E2B59">
      <w:pPr>
        <w:pStyle w:val="Heading1"/>
      </w:pPr>
      <w:bookmarkStart w:id="2" w:name="O_871530"/>
      <w:bookmarkEnd w:id="2"/>
      <w:r w:rsidRPr="009E2B59">
        <w:t>Application</w:t>
      </w:r>
    </w:p>
    <w:p w:rsidR="00000000" w:rsidRPr="009E2B59" w:rsidP="00163BE5">
      <w:pPr>
        <w:pStyle w:val="BodyText"/>
      </w:pPr>
      <w:r w:rsidRPr="009E2B59">
        <w:t xml:space="preserve">This unit of competency covers the skills and knowledge required for the issuing and auditing of any and all permits across </w:t>
      </w:r>
      <w:r w:rsidRPr="009E2B59">
        <w:t>multiple plant areas or an entire site. It covers both the issuing of permits directly and also the coordination of permits issued by others. It focuses on potential conflicts between work being undertaken as well as checking that the permit system is bein</w:t>
      </w:r>
      <w:r w:rsidRPr="009E2B59">
        <w:t>g used correctly.</w:t>
      </w:r>
    </w:p>
    <w:p w:rsidR="00000000" w:rsidRPr="009E2B59" w:rsidP="00163BE5">
      <w:pPr>
        <w:pStyle w:val="BodyText"/>
      </w:pPr>
      <w:r w:rsidRPr="009E2B59">
        <w:t xml:space="preserve">This unit of competency requires the application of detailed operational and process knowledge which is applied to coordinating permits, overseeing plant preparations and testing for permit work. </w:t>
      </w:r>
    </w:p>
    <w:p w:rsidR="00000000" w:rsidRPr="009E2B59" w:rsidP="00163BE5">
      <w:pPr>
        <w:pStyle w:val="BodyText"/>
      </w:pPr>
      <w:r w:rsidRPr="009E2B59">
        <w:t xml:space="preserve">This competency is typically performed </w:t>
      </w:r>
      <w:r w:rsidRPr="009E2B59">
        <w:t>by a senior process technician. This may be a routine job, a role in part of a job or a temporary role in a shut down or similar.</w:t>
      </w:r>
    </w:p>
    <w:p w:rsidR="00000000" w:rsidRPr="009E2B59" w:rsidP="00163BE5">
      <w:pPr>
        <w:pStyle w:val="BodyText"/>
      </w:pPr>
      <w:r w:rsidRPr="009E2B59">
        <w:t>No licensing, legislative or certification requirements apply to this unit at the time of publication.</w:t>
      </w:r>
    </w:p>
    <w:p w:rsidR="00000000" w:rsidRPr="009E2B59" w:rsidP="009E2B59">
      <w:pPr>
        <w:pStyle w:val="Heading1"/>
      </w:pPr>
      <w:bookmarkStart w:id="3" w:name="O_871529"/>
      <w:bookmarkEnd w:id="3"/>
      <w:r w:rsidRPr="009E2B59">
        <w:t>Pre-r</w:t>
      </w:r>
      <w:r w:rsidRPr="009E2B59">
        <w:t>equisite Unit</w:t>
      </w:r>
    </w:p>
    <w:tbl>
      <w:tblPr>
        <w:tblW w:w="0" w:type="auto"/>
        <w:tblLayout w:type="fixed"/>
        <w:tblCellMar>
          <w:left w:w="62" w:type="dxa"/>
          <w:right w:w="62" w:type="dxa"/>
        </w:tblCellMar>
        <w:tblLook w:val="0000"/>
      </w:tblPr>
      <w:tblGrid>
        <w:gridCol w:w="1666"/>
        <w:gridCol w:w="7322"/>
      </w:tblGrid>
      <w:tr w:rsidTr="009E2B59">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MSMPER300</w:t>
            </w:r>
          </w:p>
        </w:tc>
        <w:tc>
          <w:tcPr>
            <w:tcW w:w="7322" w:type="dxa"/>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Issue work permits</w:t>
            </w:r>
          </w:p>
        </w:tc>
      </w:tr>
    </w:tbl>
    <w:p w:rsidR="00000000" w:rsidRPr="009E2B59" w:rsidP="009E2B59">
      <w:pPr>
        <w:pStyle w:val="BodyText"/>
      </w:pPr>
    </w:p>
    <w:p w:rsidR="00000000" w:rsidRPr="009E2B59" w:rsidP="009E2B59">
      <w:pPr>
        <w:pStyle w:val="AllowPageBreak"/>
      </w:pPr>
    </w:p>
    <w:p w:rsidR="00000000" w:rsidRPr="009E2B59" w:rsidP="009E2B59">
      <w:pPr>
        <w:pStyle w:val="Heading1"/>
      </w:pPr>
      <w:bookmarkStart w:id="4" w:name="O_871528"/>
      <w:bookmarkEnd w:id="4"/>
      <w:r w:rsidRPr="009E2B59">
        <w:t>Competency Field</w:t>
      </w:r>
    </w:p>
    <w:p w:rsidR="00000000" w:rsidRPr="009E2B59" w:rsidP="00163BE5">
      <w:pPr>
        <w:pStyle w:val="BodyText"/>
      </w:pPr>
      <w:r w:rsidRPr="009E2B59">
        <w:t>Work control systems</w:t>
      </w:r>
    </w:p>
    <w:p w:rsidR="00000000" w:rsidRPr="009E2B59" w:rsidP="009E2B59">
      <w:pPr>
        <w:pStyle w:val="Heading1"/>
      </w:pPr>
      <w:bookmarkStart w:id="5" w:name="O_871527"/>
      <w:bookmarkEnd w:id="5"/>
      <w:r w:rsidRPr="009E2B59">
        <w:t>Unit Sector</w:t>
      </w:r>
    </w:p>
    <w:p w:rsidR="00000000" w:rsidRPr="009E2B59" w:rsidP="009E2B59">
      <w:pPr>
        <w:pStyle w:val="Heading1"/>
      </w:pPr>
      <w:bookmarkStart w:id="6" w:name="O_871526"/>
      <w:bookmarkEnd w:id="6"/>
      <w:r w:rsidRPr="009E2B5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E2B5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Performance criteria describe the performance needed to demonstrate achievement of the element</w:t>
            </w:r>
          </w:p>
        </w:tc>
      </w:tr>
      <w:tr w:rsidTr="009E2B5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9E2B59">
            <w:pPr>
              <w:pStyle w:val="BodyText"/>
              <w:rPr>
                <w:lang w:val="en-NZ"/>
              </w:rPr>
            </w:pP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1</w:t>
            </w:r>
          </w:p>
        </w:tc>
        <w:tc>
          <w:tcPr>
            <w:tcW w:w="1962" w:type="dxa"/>
            <w:vMerge w:val="restart"/>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Assess planned work for conflicts</w:t>
            </w: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1.1</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Identify all work planned for a time period</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1.2</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Determine the scope and health safety and environment (HSE) impacts of each planned job</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1.3</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Confirm hazard analysis and controls for each planned job</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1.4</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Compare hazard profiles for each planned job</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1.5</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Identify conflicts between planned jobs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1.6</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Negotiate a solution between conflicts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1.7</w:t>
            </w:r>
          </w:p>
        </w:tc>
        <w:tc>
          <w:tcPr>
            <w:tcW w:w="5610" w:type="dxa"/>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Communicate results of negotiations to relevant stakeholders</w:t>
            </w:r>
          </w:p>
        </w:tc>
      </w:tr>
    </w:tbl>
    <w:p w:rsidR="00000000" w:rsidRPr="009E2B59" w:rsidP="009E2B59">
      <w:pPr>
        <w:pStyle w:val="BodyText"/>
      </w:pPr>
    </w:p>
    <w:tbl>
      <w:tblPr>
        <w:tblW w:w="0" w:type="auto"/>
        <w:tblLayout w:type="fixed"/>
        <w:tblCellMar>
          <w:left w:w="62" w:type="dxa"/>
          <w:right w:w="62" w:type="dxa"/>
        </w:tblCellMar>
        <w:tblLook w:val="0000"/>
      </w:tblPr>
      <w:tblGrid>
        <w:gridCol w:w="678"/>
        <w:gridCol w:w="1962"/>
        <w:gridCol w:w="770"/>
        <w:gridCol w:w="5610"/>
      </w:tblGrid>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2</w:t>
            </w:r>
          </w:p>
        </w:tc>
        <w:tc>
          <w:tcPr>
            <w:tcW w:w="1962" w:type="dxa"/>
            <w:vMerge w:val="restart"/>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Issue required permits</w:t>
            </w: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2.1</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List those jobs which will be allowed to proceed in the time period</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2.2</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Confirm hazard controls required for these jobs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2.3</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Identify jobs which have impacts across plant areas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2.4</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Ensure controls and communications are adequate</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2.5</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Issue/cause to be issued required permits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2.6</w:t>
            </w:r>
          </w:p>
        </w:tc>
        <w:tc>
          <w:tcPr>
            <w:tcW w:w="5610" w:type="dxa"/>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Report as required by procedures</w:t>
            </w:r>
          </w:p>
        </w:tc>
      </w:tr>
    </w:tbl>
    <w:p w:rsidR="00000000" w:rsidRPr="009E2B59" w:rsidP="009E2B59">
      <w:pPr>
        <w:pStyle w:val="BodyText"/>
      </w:pPr>
    </w:p>
    <w:tbl>
      <w:tblPr>
        <w:tblW w:w="0" w:type="auto"/>
        <w:tblLayout w:type="fixed"/>
        <w:tblCellMar>
          <w:left w:w="62" w:type="dxa"/>
          <w:right w:w="62" w:type="dxa"/>
        </w:tblCellMar>
        <w:tblLook w:val="0000"/>
      </w:tblPr>
      <w:tblGrid>
        <w:gridCol w:w="678"/>
        <w:gridCol w:w="1962"/>
        <w:gridCol w:w="770"/>
        <w:gridCol w:w="5610"/>
      </w:tblGrid>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3</w:t>
            </w:r>
          </w:p>
        </w:tc>
        <w:tc>
          <w:tcPr>
            <w:tcW w:w="1962" w:type="dxa"/>
            <w:vMerge w:val="restart"/>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Audit live permits</w:t>
            </w: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3.1</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Audit plant preparations.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3.2</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Audit permit issuing process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3.3</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Check appropriate controls have been specified</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3.4</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Audit handover/sign-on process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3.5</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Audit work in progress for conformance to permit conditions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3.6</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Audit work completion and hand back/close out process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3.7</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Audit deisolation and return to work preparations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3.8</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Take immediate and appropriate action on any problems found</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3.9</w:t>
            </w:r>
          </w:p>
        </w:tc>
        <w:tc>
          <w:tcPr>
            <w:tcW w:w="5610" w:type="dxa"/>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Report on audit as required by procedures</w:t>
            </w:r>
          </w:p>
        </w:tc>
      </w:tr>
    </w:tbl>
    <w:p w:rsidR="00000000" w:rsidRPr="009E2B59" w:rsidP="009E2B59">
      <w:pPr>
        <w:pStyle w:val="BodyText"/>
      </w:pPr>
    </w:p>
    <w:tbl>
      <w:tblPr>
        <w:tblW w:w="0" w:type="auto"/>
        <w:tblLayout w:type="fixed"/>
        <w:tblCellMar>
          <w:left w:w="62" w:type="dxa"/>
          <w:right w:w="62" w:type="dxa"/>
        </w:tblCellMar>
        <w:tblLook w:val="0000"/>
      </w:tblPr>
      <w:tblGrid>
        <w:gridCol w:w="678"/>
        <w:gridCol w:w="1962"/>
        <w:gridCol w:w="770"/>
        <w:gridCol w:w="5610"/>
      </w:tblGrid>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4</w:t>
            </w:r>
          </w:p>
        </w:tc>
        <w:tc>
          <w:tcPr>
            <w:tcW w:w="1962" w:type="dxa"/>
            <w:vMerge w:val="restart"/>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Audit past permits</w:t>
            </w: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4.1</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Obtain relevant paper work</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4.2</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Check for conformance to procedures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4.3</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Check for appropriateness of specified hazard controls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4.4</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Identify any non-conformance</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4.5</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Identify systemic non-conformances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4.6</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Take any immediate action which is appropriate</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4.7</w:t>
            </w:r>
          </w:p>
        </w:tc>
        <w:tc>
          <w:tcPr>
            <w:tcW w:w="5610" w:type="dxa"/>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Report on audit as required by procedures</w:t>
            </w:r>
          </w:p>
        </w:tc>
      </w:tr>
    </w:tbl>
    <w:p w:rsidR="00000000" w:rsidRPr="009E2B59" w:rsidP="009E2B59">
      <w:pPr>
        <w:pStyle w:val="BodyText"/>
      </w:pPr>
    </w:p>
    <w:tbl>
      <w:tblPr>
        <w:tblW w:w="0" w:type="auto"/>
        <w:tblLayout w:type="fixed"/>
        <w:tblCellMar>
          <w:left w:w="62" w:type="dxa"/>
          <w:right w:w="62" w:type="dxa"/>
        </w:tblCellMar>
        <w:tblLook w:val="0000"/>
      </w:tblPr>
      <w:tblGrid>
        <w:gridCol w:w="678"/>
        <w:gridCol w:w="1962"/>
        <w:gridCol w:w="770"/>
        <w:gridCol w:w="5610"/>
      </w:tblGrid>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5</w:t>
            </w:r>
          </w:p>
        </w:tc>
        <w:tc>
          <w:tcPr>
            <w:tcW w:w="1962" w:type="dxa"/>
            <w:vMerge w:val="restart"/>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Analyse audit findings</w:t>
            </w: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5.1</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Identify improvements to the permit system</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5.2</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Identify improvements to the implementation of the permit system</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5.3</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Suggest improvements to the permit system as appropriate</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5.4</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Suggest improvements to hazard analysis processes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5.5</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Suggest improvements to the plant preparation/return to operations processes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5.6</w:t>
            </w:r>
          </w:p>
        </w:tc>
        <w:tc>
          <w:tcPr>
            <w:tcW w:w="561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Suggest improvements to hazard controls</w:t>
            </w:r>
          </w:p>
        </w:tc>
      </w:tr>
      <w:tr w:rsidTr="009E2B5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5.7</w:t>
            </w:r>
          </w:p>
        </w:tc>
        <w:tc>
          <w:tcPr>
            <w:tcW w:w="5610" w:type="dxa"/>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Suggest training required as appropriate</w:t>
            </w:r>
          </w:p>
        </w:tc>
      </w:tr>
    </w:tbl>
    <w:p w:rsidR="00000000" w:rsidRPr="009E2B59" w:rsidP="009E2B59">
      <w:pPr>
        <w:pStyle w:val="BodyText"/>
      </w:pPr>
    </w:p>
    <w:p w:rsidR="00000000" w:rsidRPr="009E2B59" w:rsidP="009E2B59">
      <w:pPr>
        <w:pStyle w:val="AllowPageBreak"/>
      </w:pPr>
    </w:p>
    <w:p w:rsidR="00000000" w:rsidRPr="009E2B59" w:rsidP="009E2B59">
      <w:pPr>
        <w:pStyle w:val="Heading1"/>
      </w:pPr>
      <w:bookmarkStart w:id="7" w:name="O_871525"/>
      <w:bookmarkEnd w:id="7"/>
      <w:r w:rsidRPr="009E2B59">
        <w:t>Foundation Skills</w:t>
      </w:r>
    </w:p>
    <w:p w:rsidR="00000000" w:rsidRPr="009E2B59" w:rsidP="00163BE5">
      <w:pPr>
        <w:pStyle w:val="BodyText"/>
      </w:pPr>
      <w:r w:rsidRPr="009E2B59">
        <w:t>This section describes those language, literacy, numeracy and employment skills that are essential to performance.</w:t>
      </w:r>
    </w:p>
    <w:p w:rsidR="00000000" w:rsidRPr="009E2B59" w:rsidP="00163BE5">
      <w:pPr>
        <w:pStyle w:val="BodyText"/>
      </w:pPr>
      <w:r w:rsidRPr="009E2B59">
        <w:t>Foundation skills essential to performance are explicit in the</w:t>
      </w:r>
      <w:r w:rsidRPr="009E2B59">
        <w:t xml:space="preserve"> performance criteria of this unit of competency.</w:t>
      </w:r>
    </w:p>
    <w:p w:rsidR="00000000" w:rsidRPr="009E2B59" w:rsidP="009E2B59">
      <w:pPr>
        <w:pStyle w:val="Heading1"/>
      </w:pPr>
      <w:bookmarkStart w:id="8" w:name="O_871524"/>
      <w:bookmarkEnd w:id="8"/>
      <w:r w:rsidRPr="009E2B59">
        <w:t>Range of Conditions</w:t>
      </w:r>
    </w:p>
    <w:tbl>
      <w:tblPr>
        <w:tblW w:w="0" w:type="auto"/>
        <w:tblCellMar>
          <w:left w:w="62" w:type="dxa"/>
          <w:right w:w="62" w:type="dxa"/>
        </w:tblCellMar>
        <w:tblLook w:val="0000"/>
      </w:tblPr>
      <w:tblGrid>
        <w:gridCol w:w="2440"/>
        <w:gridCol w:w="6756"/>
      </w:tblGrid>
      <w:tr w:rsidTr="00163B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t>This field allows for different work environments and conditions that may affect performance. Essential operating conditions that may be present (depending on the work s</w:t>
            </w:r>
            <w:r w:rsidRPr="009E2B59">
              <w:t>ituation, needs of the candidate, accessibility of the item, and local industry and regional contexts) are included.</w:t>
            </w:r>
          </w:p>
        </w:tc>
      </w:tr>
      <w:tr w:rsidTr="00163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The latest version of all legislation, regulations, industry codes of practice and Australian/international standards, or the version specified by the local regulatory authority, must be used, and include one or more of the following:</w:t>
            </w:r>
          </w:p>
          <w:p w:rsidR="00000000" w:rsidRPr="009E2B59" w:rsidP="009E2B59">
            <w:pPr>
              <w:pStyle w:val="ListBullet"/>
            </w:pPr>
            <w:r w:rsidRPr="009E2B59">
              <w:t>legislative requirem</w:t>
            </w:r>
            <w:r w:rsidRPr="009E2B59">
              <w:t>ents, including work health and safety (WHS)</w:t>
            </w:r>
          </w:p>
          <w:p w:rsidR="00000000" w:rsidRPr="009E2B59" w:rsidP="009E2B59">
            <w:pPr>
              <w:pStyle w:val="ListBullet"/>
            </w:pPr>
            <w:r w:rsidRPr="009E2B59">
              <w:t>industry codes of practice and guidelines</w:t>
            </w:r>
          </w:p>
          <w:p w:rsidR="00000000" w:rsidRPr="009E2B59" w:rsidP="009E2B59">
            <w:pPr>
              <w:pStyle w:val="ListBullet"/>
            </w:pPr>
            <w:r w:rsidRPr="009E2B59">
              <w:t xml:space="preserve">environmental regulations and guidelines </w:t>
            </w:r>
          </w:p>
          <w:p w:rsidR="00000000" w:rsidRPr="009E2B59" w:rsidP="009E2B59">
            <w:pPr>
              <w:pStyle w:val="ListBullet"/>
            </w:pPr>
            <w:r w:rsidRPr="009E2B59">
              <w:t>Australian and other standards</w:t>
            </w:r>
          </w:p>
          <w:p w:rsidR="00000000" w:rsidRPr="009E2B59" w:rsidP="009E2B59">
            <w:pPr>
              <w:pStyle w:val="ListBullet"/>
            </w:pPr>
            <w:r w:rsidRPr="009E2B59">
              <w:t xml:space="preserve">licence and certification requirements </w:t>
            </w:r>
          </w:p>
          <w:p w:rsidR="00000000" w:rsidRPr="009E2B59" w:rsidP="009E2B59">
            <w:pPr>
              <w:pStyle w:val="ListBullet"/>
            </w:pPr>
            <w:r w:rsidRPr="009E2B59">
              <w:t>Dangerous Goods regulations</w:t>
            </w:r>
          </w:p>
          <w:p w:rsidR="00000000" w:rsidRPr="009E2B59" w:rsidP="009E2B59">
            <w:pPr>
              <w:pStyle w:val="ListBullet"/>
            </w:pPr>
            <w:r w:rsidRPr="009E2B59">
              <w:t>Hazardous substances regulat</w:t>
            </w:r>
            <w:r w:rsidRPr="009E2B59">
              <w:t>ions</w:t>
            </w:r>
          </w:p>
          <w:p w:rsidR="00000000" w:rsidRPr="009E2B59" w:rsidP="009E2B59">
            <w:pPr>
              <w:pStyle w:val="ListBullet"/>
            </w:pPr>
            <w:r w:rsidRPr="009E2B59">
              <w:t>Hazardous Substances Information System</w:t>
            </w:r>
          </w:p>
          <w:p w:rsidR="00000000" w:rsidRPr="009E2B59" w:rsidP="009E2B59">
            <w:pPr>
              <w:pStyle w:val="ListBullet"/>
            </w:pPr>
            <w:r w:rsidRPr="009E2B59">
              <w:t xml:space="preserve">AS 2865 2009 Confined spaces </w:t>
            </w:r>
          </w:p>
          <w:p w:rsidR="00000000" w:rsidRPr="009E2B59" w:rsidP="009E2B59">
            <w:pPr>
              <w:pStyle w:val="ListBullet"/>
            </w:pPr>
            <w:r w:rsidRPr="009E2B59">
              <w:t>AS 1674 Set-2007, Safety in welding and allied processes (covers all hot work)</w:t>
            </w:r>
          </w:p>
          <w:p w:rsidR="00000000" w:rsidRPr="009E2B59" w:rsidP="009E2B59">
            <w:pPr>
              <w:pStyle w:val="ListBullet"/>
            </w:pPr>
            <w:r w:rsidRPr="009E2B59">
              <w:t>AS 4024.1-2014 Series - Safety of machinery</w:t>
            </w:r>
          </w:p>
          <w:p w:rsidR="00000000" w:rsidRPr="009E2B59" w:rsidP="009E2B59">
            <w:pPr>
              <w:pStyle w:val="ListBullet"/>
            </w:pPr>
            <w:r w:rsidRPr="009E2B59">
              <w:t>AS/NZ 1715:2009 Selection use and maintenance of respirato</w:t>
            </w:r>
            <w:r w:rsidRPr="009E2B59">
              <w:t>ry protective equipment</w:t>
            </w:r>
          </w:p>
          <w:p w:rsidR="00000000" w:rsidRPr="009E2B59" w:rsidP="009E2B59">
            <w:pPr>
              <w:pStyle w:val="ListBullet"/>
            </w:pPr>
            <w:r w:rsidRPr="009E2B59">
              <w:t xml:space="preserve">National Standard for Plant [NOHSC:1010 (1994)] </w:t>
            </w:r>
          </w:p>
          <w:p w:rsidR="00000000" w:rsidRPr="009E2B59" w:rsidP="009E2B59">
            <w:pPr>
              <w:pStyle w:val="ListBullet"/>
            </w:pPr>
            <w:r w:rsidRPr="009E2B59">
              <w:t>National exposure standards for atmospheric contaminants in the occupational environment [NOHSC:1003 (1995)]</w:t>
            </w:r>
          </w:p>
          <w:p w:rsidR="00000000" w:rsidRPr="009E2B59" w:rsidP="009E2B59">
            <w:pPr>
              <w:pStyle w:val="BodyText"/>
            </w:pPr>
          </w:p>
          <w:p w:rsidR="00000000" w:rsidRPr="009E2B59" w:rsidP="009E2B59">
            <w:pPr>
              <w:pStyle w:val="BodyText"/>
            </w:pPr>
            <w:r w:rsidRPr="009E2B59">
              <w:t>All operations to which this unit applies are subject to stringent HSE re</w:t>
            </w:r>
            <w:r w:rsidRPr="009E2B59">
              <w:t>quirements, which may be imposed through state/territory or federal legislation, and these must not be compromised at any time. Where there is an apparent conflict between performance criteria and HSE requirements, the HSE requirements take precedence.</w:t>
            </w:r>
          </w:p>
          <w:p w:rsidR="00000000" w:rsidP="009E2B59">
            <w:pPr>
              <w:pStyle w:val="BodyText"/>
              <w:rPr>
                <w:lang w:val="en-NZ"/>
              </w:rPr>
            </w:pPr>
          </w:p>
        </w:tc>
      </w:tr>
      <w:tr w:rsidTr="00163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All operations must be performed in accordance with relevant procedures.</w:t>
            </w:r>
          </w:p>
          <w:p w:rsidR="00000000" w:rsidRPr="009E2B59" w:rsidP="009E2B59">
            <w:pPr>
              <w:pStyle w:val="BodyText"/>
            </w:pPr>
          </w:p>
          <w:p w:rsidR="00000000" w:rsidRPr="009E2B59" w:rsidP="009E2B59">
            <w:pPr>
              <w:pStyle w:val="BodyText"/>
            </w:pPr>
            <w:r w:rsidRPr="009E2B59">
              <w:t xml:space="preserve">Procedures are written, verbal, visual, computer-based or in some other form, and include one or more of the following: </w:t>
            </w:r>
          </w:p>
          <w:p w:rsidR="00000000" w:rsidRPr="009E2B59" w:rsidP="009E2B59">
            <w:pPr>
              <w:pStyle w:val="ListBullet"/>
            </w:pPr>
            <w:r w:rsidRPr="009E2B59">
              <w:t xml:space="preserve">permit control system </w:t>
            </w:r>
          </w:p>
          <w:p w:rsidR="00000000" w:rsidRPr="009E2B59" w:rsidP="009E2B59">
            <w:pPr>
              <w:pStyle w:val="ListBullet"/>
            </w:pPr>
            <w:r w:rsidRPr="009E2B59">
              <w:t>emergency procedures</w:t>
            </w:r>
          </w:p>
          <w:p w:rsidR="00000000" w:rsidRPr="009E2B59" w:rsidP="009E2B59">
            <w:pPr>
              <w:pStyle w:val="ListBullet"/>
            </w:pPr>
            <w:r w:rsidRPr="009E2B59">
              <w:t xml:space="preserve">work </w:t>
            </w:r>
            <w:r w:rsidRPr="009E2B59">
              <w:t>instructions</w:t>
            </w:r>
          </w:p>
          <w:p w:rsidR="00000000" w:rsidRPr="009E2B59" w:rsidP="009E2B59">
            <w:pPr>
              <w:pStyle w:val="ListBullet"/>
            </w:pPr>
            <w:r w:rsidRPr="009E2B59">
              <w:t>standard operating procedures (SOPs)</w:t>
            </w:r>
          </w:p>
          <w:p w:rsidR="00000000" w:rsidRPr="009E2B59" w:rsidP="009E2B59">
            <w:pPr>
              <w:pStyle w:val="ListBullet"/>
            </w:pPr>
            <w:r w:rsidRPr="009E2B59">
              <w:t>safe work method statements (SWMS)</w:t>
            </w:r>
          </w:p>
          <w:p w:rsidR="00000000" w:rsidRPr="009E2B59" w:rsidP="009E2B59">
            <w:pPr>
              <w:pStyle w:val="ListBullet"/>
            </w:pPr>
            <w:r w:rsidRPr="009E2B59">
              <w:t>temporary instructions</w:t>
            </w:r>
          </w:p>
          <w:p w:rsidR="00000000" w:rsidRPr="009E2B59" w:rsidP="009E2B59">
            <w:pPr>
              <w:pStyle w:val="ListBullet"/>
            </w:pPr>
            <w:r w:rsidRPr="009E2B59">
              <w:t>any similar instructions provided for the smooth running of the plant</w:t>
            </w:r>
          </w:p>
          <w:p w:rsidR="00000000" w:rsidP="009E2B59">
            <w:pPr>
              <w:pStyle w:val="BodyText"/>
              <w:rPr>
                <w:lang w:val="en-NZ"/>
              </w:rPr>
            </w:pPr>
          </w:p>
        </w:tc>
      </w:tr>
      <w:tr w:rsidTr="00163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rPr>
                <w:rStyle w:val="SpecialBold"/>
              </w:rPr>
              <w:t>Work permits</w:t>
            </w:r>
          </w:p>
        </w:tc>
        <w:tc>
          <w:tcPr>
            <w:tcW w:w="0" w:type="auto"/>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Work permits include one or more of the following:</w:t>
            </w:r>
          </w:p>
          <w:p w:rsidR="00000000" w:rsidRPr="009E2B59" w:rsidP="009E2B59">
            <w:pPr>
              <w:pStyle w:val="ListBullet"/>
            </w:pPr>
            <w:r w:rsidRPr="009E2B59">
              <w:t>cold work</w:t>
            </w:r>
          </w:p>
          <w:p w:rsidR="00000000" w:rsidRPr="009E2B59" w:rsidP="009E2B59">
            <w:pPr>
              <w:pStyle w:val="ListBullet"/>
            </w:pPr>
            <w:r w:rsidRPr="009E2B59">
              <w:t>excavation</w:t>
            </w:r>
          </w:p>
          <w:p w:rsidR="00000000" w:rsidRPr="009E2B59" w:rsidP="009E2B59">
            <w:pPr>
              <w:pStyle w:val="ListBullet"/>
            </w:pPr>
            <w:r w:rsidRPr="009E2B59">
              <w:t>vehicle entry</w:t>
            </w:r>
          </w:p>
          <w:p w:rsidR="00000000" w:rsidRPr="009E2B59" w:rsidP="009E2B59">
            <w:pPr>
              <w:pStyle w:val="ListBullet"/>
            </w:pPr>
            <w:r w:rsidRPr="009E2B59">
              <w:t>minor repairs</w:t>
            </w:r>
          </w:p>
          <w:p w:rsidR="00000000" w:rsidRPr="009E2B59" w:rsidP="009E2B59">
            <w:pPr>
              <w:pStyle w:val="ListBullet"/>
            </w:pPr>
            <w:r w:rsidRPr="009E2B59">
              <w:t>working at heights</w:t>
            </w:r>
          </w:p>
          <w:p w:rsidR="00000000" w:rsidRPr="009E2B59" w:rsidP="009E2B59">
            <w:pPr>
              <w:pStyle w:val="ListBullet"/>
            </w:pPr>
            <w:r w:rsidRPr="009E2B59">
              <w:t>hot work</w:t>
            </w:r>
          </w:p>
          <w:p w:rsidR="00000000" w:rsidRPr="009E2B59" w:rsidP="009E2B59">
            <w:pPr>
              <w:pStyle w:val="ListBullet"/>
            </w:pPr>
            <w:r w:rsidRPr="009E2B59">
              <w:t>confined space</w:t>
            </w:r>
          </w:p>
          <w:p w:rsidR="00000000" w:rsidRPr="009E2B59" w:rsidP="009E2B59">
            <w:pPr>
              <w:pStyle w:val="ListBullet"/>
            </w:pPr>
            <w:r w:rsidRPr="009E2B59">
              <w:t>electrical</w:t>
            </w:r>
          </w:p>
          <w:p w:rsidR="00000000" w:rsidRPr="009E2B59" w:rsidP="009E2B59">
            <w:pPr>
              <w:pStyle w:val="ListBullet"/>
            </w:pPr>
            <w:r w:rsidRPr="009E2B59">
              <w:t>increased hazard</w:t>
            </w:r>
          </w:p>
          <w:p w:rsidR="00000000" w:rsidRPr="009E2B59" w:rsidP="009E2B59">
            <w:pPr>
              <w:pStyle w:val="ListBullet"/>
            </w:pPr>
            <w:r w:rsidRPr="009E2B59">
              <w:t>other relevant permits</w:t>
            </w:r>
          </w:p>
          <w:p w:rsidR="00000000" w:rsidP="009E2B59">
            <w:pPr>
              <w:pStyle w:val="BodyText"/>
              <w:rPr>
                <w:lang w:val="en-NZ"/>
              </w:rPr>
            </w:pPr>
          </w:p>
        </w:tc>
      </w:tr>
      <w:tr w:rsidTr="00163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rPr>
                <w:rStyle w:val="BoldandItalics"/>
              </w:rPr>
              <w:t>The work permit system</w:t>
            </w:r>
          </w:p>
        </w:tc>
        <w:tc>
          <w:tcPr>
            <w:tcW w:w="0" w:type="auto"/>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The work permit system includes:</w:t>
            </w:r>
          </w:p>
          <w:p w:rsidR="00000000" w:rsidRPr="009E2B59" w:rsidP="009E2B59">
            <w:pPr>
              <w:pStyle w:val="ListBullet"/>
            </w:pPr>
            <w:r w:rsidRPr="009E2B59">
              <w:t>types of permits</w:t>
            </w:r>
          </w:p>
          <w:p w:rsidR="00000000" w:rsidRPr="009E2B59" w:rsidP="009E2B59">
            <w:pPr>
              <w:pStyle w:val="ListBullet"/>
            </w:pPr>
            <w:r w:rsidRPr="009E2B59">
              <w:t>legislative/regulatory/standards framework</w:t>
            </w:r>
          </w:p>
          <w:p w:rsidR="00000000" w:rsidRPr="009E2B59" w:rsidP="009E2B59">
            <w:pPr>
              <w:pStyle w:val="ListBullet"/>
            </w:pPr>
            <w:r w:rsidRPr="009E2B59">
              <w:t>roles and responsibilities of parties under the permit system</w:t>
            </w:r>
          </w:p>
          <w:p w:rsidR="00000000" w:rsidRPr="009E2B59" w:rsidP="009E2B59">
            <w:pPr>
              <w:pStyle w:val="ListBullet"/>
            </w:pPr>
            <w:r w:rsidRPr="009E2B59">
              <w:t xml:space="preserve">specifications for undertaking the work covered by a permit </w:t>
            </w:r>
          </w:p>
          <w:p w:rsidR="00000000" w:rsidRPr="009E2B59" w:rsidP="009E2B59">
            <w:pPr>
              <w:pStyle w:val="ListBullet"/>
            </w:pPr>
            <w:r w:rsidRPr="009E2B59">
              <w:t>alternative ways of conducting a job</w:t>
            </w:r>
          </w:p>
          <w:p w:rsidR="00000000" w:rsidRPr="009E2B59" w:rsidP="009E2B59">
            <w:pPr>
              <w:pStyle w:val="BodyText"/>
            </w:pPr>
          </w:p>
          <w:p w:rsidR="00000000" w:rsidRPr="009E2B59" w:rsidP="009E2B59">
            <w:pPr>
              <w:pStyle w:val="BodyText"/>
            </w:pPr>
            <w:r w:rsidRPr="009E2B59">
              <w:t xml:space="preserve">Under a work permit system a </w:t>
            </w:r>
            <w:r>
              <w:t>‘</w:t>
            </w:r>
            <w:r w:rsidRPr="009E2B59">
              <w:t>competent person</w:t>
            </w:r>
            <w:r>
              <w:t>’</w:t>
            </w:r>
            <w:r w:rsidRPr="009E2B59">
              <w:t xml:space="preserve"> is a person who has, through a combination of t</w:t>
            </w:r>
            <w:r w:rsidRPr="009E2B59">
              <w:t xml:space="preserve">raining, education or experience, acquired knowledge and skills enabling that person to correctly perform a specified task.  </w:t>
            </w:r>
          </w:p>
          <w:p w:rsidR="00000000" w:rsidP="009E2B59">
            <w:pPr>
              <w:pStyle w:val="BodyText"/>
              <w:rPr>
                <w:lang w:val="en-NZ"/>
              </w:rPr>
            </w:pPr>
          </w:p>
        </w:tc>
      </w:tr>
      <w:tr w:rsidTr="00163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rPr>
                <w:rStyle w:val="BoldandItalics"/>
              </w:rPr>
              <w:t>Work specifications</w:t>
            </w:r>
          </w:p>
        </w:tc>
        <w:tc>
          <w:tcPr>
            <w:tcW w:w="0" w:type="auto"/>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Work specifications include:</w:t>
            </w:r>
          </w:p>
          <w:p w:rsidR="00000000" w:rsidRPr="009E2B59" w:rsidP="009E2B59">
            <w:pPr>
              <w:pStyle w:val="ListBullet"/>
            </w:pPr>
            <w:r w:rsidRPr="009E2B59">
              <w:t xml:space="preserve">any requirements for testing of atmospheric conditions and ventilation </w:t>
            </w:r>
          </w:p>
          <w:p w:rsidR="00000000" w:rsidRPr="009E2B59" w:rsidP="009E2B59">
            <w:pPr>
              <w:pStyle w:val="ListBullet"/>
            </w:pPr>
            <w:r w:rsidRPr="009E2B59">
              <w:t>safety</w:t>
            </w:r>
            <w:r w:rsidRPr="009E2B59">
              <w:t xml:space="preserve"> structures and control measures </w:t>
            </w:r>
          </w:p>
          <w:p w:rsidR="00000000" w:rsidRPr="009E2B59" w:rsidP="009E2B59">
            <w:pPr>
              <w:pStyle w:val="ListBullet"/>
            </w:pPr>
            <w:r w:rsidRPr="009E2B59">
              <w:t>communication</w:t>
            </w:r>
          </w:p>
          <w:p w:rsidR="00000000" w:rsidRPr="009E2B59" w:rsidP="009E2B59">
            <w:pPr>
              <w:pStyle w:val="ListBullet"/>
            </w:pPr>
            <w:r w:rsidRPr="009E2B59">
              <w:t xml:space="preserve">incident response </w:t>
            </w:r>
          </w:p>
          <w:p w:rsidR="00000000" w:rsidRPr="009E2B59" w:rsidP="009E2B59">
            <w:pPr>
              <w:pStyle w:val="ListBullet"/>
            </w:pPr>
            <w:r w:rsidRPr="009E2B59">
              <w:t>equipment which can and cannot be used</w:t>
            </w:r>
          </w:p>
          <w:p w:rsidR="00000000" w:rsidRPr="009E2B59" w:rsidP="009E2B59">
            <w:pPr>
              <w:pStyle w:val="ListBullet"/>
            </w:pPr>
            <w:r w:rsidRPr="009E2B59">
              <w:t>re-authorisation/reissue requirements</w:t>
            </w:r>
          </w:p>
          <w:p w:rsidR="00000000" w:rsidRPr="009E2B59" w:rsidP="009E2B59">
            <w:pPr>
              <w:pStyle w:val="ListBullet"/>
            </w:pPr>
            <w:r w:rsidRPr="009E2B59">
              <w:t>revalidation requirements</w:t>
            </w:r>
          </w:p>
          <w:p w:rsidR="00000000" w:rsidP="009E2B59">
            <w:pPr>
              <w:pStyle w:val="BodyText"/>
              <w:rPr>
                <w:lang w:val="en-NZ"/>
              </w:rPr>
            </w:pPr>
          </w:p>
        </w:tc>
      </w:tr>
      <w:tr w:rsidTr="00163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rPr>
                <w:rStyle w:val="BoldandItalics"/>
              </w:rPr>
              <w:t>Safety structures and control measures</w:t>
            </w:r>
          </w:p>
        </w:tc>
        <w:tc>
          <w:tcPr>
            <w:tcW w:w="0" w:type="auto"/>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Safety structures and control measures include one or more of the following:</w:t>
            </w:r>
          </w:p>
          <w:p w:rsidR="00000000" w:rsidRPr="009E2B59" w:rsidP="009E2B59">
            <w:pPr>
              <w:pStyle w:val="ListBullet"/>
            </w:pPr>
            <w:r w:rsidRPr="009E2B59">
              <w:t>isolation</w:t>
            </w:r>
          </w:p>
          <w:p w:rsidR="00000000" w:rsidRPr="009E2B59" w:rsidP="009E2B59">
            <w:pPr>
              <w:pStyle w:val="ListBullet"/>
            </w:pPr>
            <w:r w:rsidRPr="009E2B59">
              <w:t>barriers</w:t>
            </w:r>
          </w:p>
          <w:p w:rsidR="00000000" w:rsidRPr="009E2B59" w:rsidP="009E2B59">
            <w:pPr>
              <w:pStyle w:val="ListBullet"/>
            </w:pPr>
            <w:r w:rsidRPr="009E2B59">
              <w:t>lockout/tag out signs and procedures</w:t>
            </w:r>
          </w:p>
          <w:p w:rsidR="00000000" w:rsidRPr="009E2B59" w:rsidP="009E2B59">
            <w:pPr>
              <w:pStyle w:val="ListBullet"/>
            </w:pPr>
            <w:r w:rsidRPr="009E2B59">
              <w:t>automatic plant shutdown buttons</w:t>
            </w:r>
          </w:p>
          <w:p w:rsidR="00000000" w:rsidRPr="009E2B59" w:rsidP="009E2B59">
            <w:pPr>
              <w:pStyle w:val="ListBullet"/>
            </w:pPr>
            <w:r w:rsidRPr="009E2B59">
              <w:t>cords/lanyards</w:t>
            </w:r>
          </w:p>
          <w:p w:rsidR="00000000" w:rsidRPr="009E2B59" w:rsidP="009E2B59">
            <w:pPr>
              <w:pStyle w:val="ListBullet"/>
            </w:pPr>
            <w:r w:rsidRPr="009E2B59">
              <w:t>alarms</w:t>
            </w:r>
          </w:p>
          <w:p w:rsidR="00000000" w:rsidRPr="009E2B59" w:rsidP="009E2B59">
            <w:pPr>
              <w:pStyle w:val="ListBullet"/>
            </w:pPr>
            <w:r w:rsidRPr="009E2B59">
              <w:t>barriers</w:t>
            </w:r>
          </w:p>
          <w:p w:rsidR="00000000" w:rsidRPr="009E2B59" w:rsidP="009E2B59">
            <w:pPr>
              <w:pStyle w:val="ListBullet"/>
            </w:pPr>
            <w:r w:rsidRPr="009E2B59">
              <w:t>guards</w:t>
            </w:r>
          </w:p>
          <w:p w:rsidR="00000000" w:rsidRPr="009E2B59" w:rsidP="009E2B59">
            <w:pPr>
              <w:pStyle w:val="ListBullet"/>
            </w:pPr>
            <w:r w:rsidRPr="009E2B59">
              <w:t>earth leakage devices</w:t>
            </w:r>
          </w:p>
          <w:p w:rsidR="00000000" w:rsidRPr="009E2B59" w:rsidP="009E2B59">
            <w:pPr>
              <w:pStyle w:val="ListBullet"/>
            </w:pPr>
            <w:r w:rsidRPr="009E2B59">
              <w:t>warning lights</w:t>
            </w:r>
          </w:p>
          <w:p w:rsidR="00000000" w:rsidP="009E2B59">
            <w:pPr>
              <w:pStyle w:val="BodyText"/>
              <w:rPr>
                <w:lang w:val="en-NZ"/>
              </w:rPr>
            </w:pPr>
          </w:p>
        </w:tc>
      </w:tr>
      <w:tr w:rsidTr="00163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rPr>
                <w:rStyle w:val="BoldandItalics"/>
              </w:rPr>
              <w:t>Live permits</w:t>
            </w:r>
          </w:p>
        </w:tc>
        <w:tc>
          <w:tcPr>
            <w:tcW w:w="0" w:type="auto"/>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Live permits are permits that apply to work currently being done</w:t>
            </w:r>
          </w:p>
          <w:p w:rsidR="00000000" w:rsidP="009E2B59">
            <w:pPr>
              <w:pStyle w:val="BodyText"/>
              <w:rPr>
                <w:lang w:val="en-NZ"/>
              </w:rPr>
            </w:pPr>
          </w:p>
        </w:tc>
      </w:tr>
      <w:tr w:rsidTr="00163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rPr>
                <w:rStyle w:val="BoldandItalics"/>
              </w:rPr>
              <w:t>Past permits</w:t>
            </w:r>
          </w:p>
        </w:tc>
        <w:tc>
          <w:tcPr>
            <w:tcW w:w="0" w:type="auto"/>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Past permits are permits that have been handed back/closed out</w:t>
            </w:r>
          </w:p>
          <w:p w:rsidR="00000000" w:rsidP="009E2B59">
            <w:pPr>
              <w:pStyle w:val="BodyText"/>
              <w:rPr>
                <w:lang w:val="en-NZ"/>
              </w:rPr>
            </w:pPr>
          </w:p>
        </w:tc>
      </w:tr>
      <w:tr w:rsidTr="00163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2B59">
            <w:pPr>
              <w:pStyle w:val="BodyText"/>
              <w:rPr>
                <w:lang w:val="en-NZ"/>
              </w:rPr>
            </w:pPr>
            <w:r w:rsidRPr="009E2B59">
              <w:rPr>
                <w:rStyle w:val="BoldandItalics"/>
              </w:rPr>
              <w:t>Audit permits</w:t>
            </w:r>
          </w:p>
        </w:tc>
        <w:tc>
          <w:tcPr>
            <w:tcW w:w="0" w:type="auto"/>
            <w:tcBorders>
              <w:top w:val="nil"/>
              <w:left w:val="nil"/>
              <w:bottom w:val="nil"/>
              <w:right w:val="nil"/>
            </w:tcBorders>
            <w:tcMar>
              <w:top w:w="0" w:type="dxa"/>
              <w:left w:w="62" w:type="dxa"/>
              <w:bottom w:w="0" w:type="dxa"/>
              <w:right w:w="62" w:type="dxa"/>
            </w:tcMar>
          </w:tcPr>
          <w:p w:rsidR="00000000" w:rsidRPr="009E2B59" w:rsidP="009E2B59">
            <w:pPr>
              <w:pStyle w:val="BodyText"/>
            </w:pPr>
            <w:r w:rsidRPr="009E2B59">
              <w:t>Auditing of permits requires one or more of the following:</w:t>
            </w:r>
          </w:p>
          <w:p w:rsidR="00000000" w:rsidRPr="009E2B59" w:rsidP="009E2B59">
            <w:pPr>
              <w:pStyle w:val="ListBullet"/>
            </w:pPr>
            <w:r w:rsidRPr="009E2B59">
              <w:t>selecting an individual permit and following it through</w:t>
            </w:r>
          </w:p>
          <w:p w:rsidR="00000000" w:rsidRPr="009E2B59" w:rsidP="009E2B59">
            <w:pPr>
              <w:pStyle w:val="ListBullet"/>
            </w:pPr>
            <w:r w:rsidRPr="009E2B59">
              <w:t>spot checking key aspects of permits</w:t>
            </w:r>
          </w:p>
          <w:p w:rsidR="00000000" w:rsidRPr="009E2B59" w:rsidP="009E2B59">
            <w:pPr>
              <w:pStyle w:val="ListBullet"/>
            </w:pPr>
            <w:r w:rsidRPr="009E2B59">
              <w:t>intensively checking one aspect of the process with all permits on issue</w:t>
            </w:r>
          </w:p>
        </w:tc>
      </w:tr>
    </w:tbl>
    <w:p w:rsidR="00000000" w:rsidRPr="009E2B59" w:rsidP="009E2B59">
      <w:pPr>
        <w:pStyle w:val="BodyText"/>
      </w:pPr>
    </w:p>
    <w:p w:rsidR="00000000" w:rsidRPr="009E2B59" w:rsidP="009E2B59">
      <w:pPr>
        <w:pStyle w:val="AllowPageBreak"/>
      </w:pPr>
    </w:p>
    <w:p w:rsidR="00000000" w:rsidRPr="009E2B59" w:rsidP="009E2B59">
      <w:pPr>
        <w:pStyle w:val="Heading1"/>
      </w:pPr>
      <w:bookmarkStart w:id="9" w:name="O_871523"/>
      <w:bookmarkEnd w:id="9"/>
      <w:r w:rsidRPr="009E2B59">
        <w:t>Unit Mapping Information</w:t>
      </w:r>
    </w:p>
    <w:p w:rsidR="00000000" w:rsidRPr="009E2B59" w:rsidP="00163BE5">
      <w:pPr>
        <w:pStyle w:val="BodyText"/>
      </w:pPr>
      <w:r w:rsidRPr="009E2B59">
        <w:t>Release 1. Supersedes and is equivalent to MSA</w:t>
      </w:r>
      <w:r w:rsidRPr="009E2B59">
        <w:t>PMPER400A Coordinate permit process</w:t>
      </w:r>
    </w:p>
    <w:p w:rsidR="00000000" w:rsidRPr="009E2B59" w:rsidP="009E2B59">
      <w:pPr>
        <w:pStyle w:val="Heading1"/>
      </w:pPr>
      <w:bookmarkStart w:id="10" w:name="O_871516"/>
      <w:bookmarkEnd w:id="10"/>
      <w:r w:rsidRPr="009E2B59">
        <w:t>Links</w:t>
      </w:r>
    </w:p>
    <w:p w:rsidR="00000000" w:rsidRPr="009E2B59" w:rsidP="00163BE5">
      <w:pPr>
        <w:pStyle w:val="BodyText"/>
      </w:pPr>
      <w:r w:rsidRPr="009E2B5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6A2B9E">
        <w:rPr>
          <w:rStyle w:val="Hyperlink"/>
        </w:rPr>
        <w:t>https://vetnet.gov.au/Pages/TrainingDocs.aspx?q=d1287d36-dff4-4e9f-ad2c-9d6270054027</w:t>
      </w:r>
      <w:r>
        <w:fldChar w:fldCharType="end"/>
      </w:r>
    </w:p>
    <w:p w:rsidR="00000000" w:rsidRPr="009E2B59" w:rsidP="00163BE5">
      <w:pPr>
        <w:pStyle w:val="BodyText"/>
        <w:sectPr w:rsidSect="009E2B59">
          <w:headerReference w:type="default" r:id="rId10"/>
          <w:footerReference w:type="default" r:id="rId11"/>
          <w:pgSz w:w="11908" w:h="16833"/>
          <w:pgMar w:top="1702" w:right="1418" w:bottom="1702" w:left="1418" w:header="992" w:footer="992" w:gutter="0"/>
          <w:cols w:space="720"/>
          <w:noEndnote/>
          <w:docGrid w:linePitch="299"/>
        </w:sectPr>
      </w:pPr>
    </w:p>
    <w:p w:rsidR="00000000" w:rsidRPr="009E2B59" w:rsidP="009E2B59">
      <w:pPr>
        <w:pStyle w:val="SuperHeading"/>
      </w:pPr>
      <w:r w:rsidRPr="009E2B59">
        <w:t>Assessment Requirements for MSMPER400 Coordinate permit process</w:t>
      </w:r>
    </w:p>
    <w:p w:rsidR="00000000" w:rsidRPr="009E2B59" w:rsidP="009E2B59">
      <w:pPr>
        <w:pStyle w:val="Heading1"/>
      </w:pPr>
      <w:bookmarkStart w:id="11" w:name="O_871518"/>
      <w:bookmarkEnd w:id="11"/>
      <w:r w:rsidRPr="009E2B59">
        <w:t>Modification History</w:t>
      </w:r>
    </w:p>
    <w:p w:rsidR="00000000" w:rsidRPr="009E2B59" w:rsidP="00163BE5">
      <w:pPr>
        <w:pStyle w:val="BodyText"/>
      </w:pPr>
      <w:r w:rsidRPr="009E2B59">
        <w:t>Release 1. Supersedes and is equivalent to MSAPMPER400A Coordinate permit process</w:t>
      </w:r>
    </w:p>
    <w:p w:rsidR="00000000" w:rsidRPr="009E2B59" w:rsidP="009E2B59">
      <w:pPr>
        <w:pStyle w:val="Heading1"/>
      </w:pPr>
      <w:bookmarkStart w:id="12" w:name="O_871521"/>
      <w:bookmarkEnd w:id="12"/>
      <w:r w:rsidRPr="009E2B59">
        <w:t>Performance Evidence</w:t>
      </w:r>
    </w:p>
    <w:p w:rsidR="00000000" w:rsidRPr="009E2B59" w:rsidP="00163BE5">
      <w:pPr>
        <w:pStyle w:val="BodyText"/>
      </w:pPr>
      <w:r w:rsidRPr="009E2B59">
        <w:t>Evidence required to demonstrate c</w:t>
      </w:r>
      <w:r w:rsidRPr="009E2B59">
        <w:t>ompetence in this unit must be relevant to and satisfy the requirements of the elements and performance criteria and demonstrate the ability to:</w:t>
      </w:r>
    </w:p>
    <w:p w:rsidR="00000000" w:rsidRPr="009E2B59" w:rsidP="009E2B59">
      <w:pPr>
        <w:pStyle w:val="ListBullet"/>
      </w:pPr>
      <w:r w:rsidRPr="009E2B59">
        <w:t>prepare and issue at least one (1) permit from three (3) different permit types</w:t>
      </w:r>
    </w:p>
    <w:p w:rsidR="00000000" w:rsidRPr="009E2B59" w:rsidP="009E2B59">
      <w:pPr>
        <w:pStyle w:val="ListBullet"/>
      </w:pPr>
      <w:r w:rsidRPr="009E2B59">
        <w:t>analyse and resolve two (2) or</w:t>
      </w:r>
      <w:r w:rsidRPr="009E2B59">
        <w:t xml:space="preserve"> more jobs with the potential to have conflict</w:t>
      </w:r>
    </w:p>
    <w:p w:rsidR="00000000" w:rsidRPr="009E2B59" w:rsidP="009E2B59">
      <w:pPr>
        <w:pStyle w:val="ListBullet"/>
      </w:pPr>
      <w:r w:rsidRPr="009E2B59">
        <w:t>prepare at least one (1) audit report on live permits and one (1) on past permits, including the analysis of the audit findings</w:t>
      </w:r>
    </w:p>
    <w:p w:rsidR="00000000" w:rsidRPr="009E2B59" w:rsidP="009E2B59">
      <w:pPr>
        <w:pStyle w:val="ListBullet"/>
      </w:pPr>
      <w:r w:rsidRPr="009E2B59">
        <w:t>analyse all current and proposed work to determine hazard controls and permit req</w:t>
      </w:r>
      <w:r w:rsidRPr="009E2B59">
        <w:t>uirements</w:t>
      </w:r>
    </w:p>
    <w:p w:rsidR="00000000" w:rsidRPr="009E2B59" w:rsidP="009E2B59">
      <w:pPr>
        <w:pStyle w:val="ListBullet"/>
      </w:pPr>
      <w:r w:rsidRPr="009E2B59">
        <w:t>coordinate the issue of permits for planned jobs</w:t>
      </w:r>
    </w:p>
    <w:p w:rsidR="00000000" w:rsidRPr="009E2B59" w:rsidP="009E2B59">
      <w:pPr>
        <w:pStyle w:val="ListBullet"/>
      </w:pPr>
      <w:r w:rsidRPr="009E2B59">
        <w:t xml:space="preserve">ensure that issued permits specify appropriate conditions </w:t>
      </w:r>
    </w:p>
    <w:p w:rsidR="00000000" w:rsidRPr="009E2B59" w:rsidP="009E2B59">
      <w:pPr>
        <w:pStyle w:val="ListBullet"/>
      </w:pPr>
      <w:r w:rsidRPr="009E2B59">
        <w:t>plan and undertake audits of live and past permits</w:t>
      </w:r>
    </w:p>
    <w:p w:rsidR="00000000" w:rsidRPr="009E2B59" w:rsidP="009E2B59">
      <w:pPr>
        <w:pStyle w:val="ListBullet"/>
      </w:pPr>
      <w:r w:rsidRPr="009E2B59">
        <w:t>analyse audit results and identify improvements</w:t>
      </w:r>
    </w:p>
    <w:p w:rsidR="00000000" w:rsidRPr="009E2B59" w:rsidP="009E2B59">
      <w:pPr>
        <w:pStyle w:val="ListBullet"/>
      </w:pPr>
      <w:r w:rsidRPr="009E2B59">
        <w:t>identify n</w:t>
      </w:r>
      <w:r w:rsidRPr="009E2B59">
        <w:t>on-conformances and take appropriate action</w:t>
      </w:r>
    </w:p>
    <w:p w:rsidR="00000000" w:rsidRPr="009E2B59" w:rsidP="009E2B59">
      <w:pPr>
        <w:pStyle w:val="ListBullet"/>
      </w:pPr>
      <w:r w:rsidRPr="009E2B59">
        <w:t>communicate effectively with team/work group and other personnel.</w:t>
      </w:r>
    </w:p>
    <w:p w:rsidR="00000000" w:rsidRPr="009E2B59" w:rsidP="009E2B59">
      <w:pPr>
        <w:pStyle w:val="AllowPageBreak"/>
      </w:pPr>
    </w:p>
    <w:p w:rsidR="00000000" w:rsidRPr="009E2B59" w:rsidP="009E2B59">
      <w:pPr>
        <w:pStyle w:val="Heading1"/>
      </w:pPr>
      <w:bookmarkStart w:id="13" w:name="O_871520"/>
      <w:bookmarkEnd w:id="13"/>
      <w:r w:rsidRPr="009E2B59">
        <w:t>Knowledge Evidence</w:t>
      </w:r>
    </w:p>
    <w:p w:rsidR="00000000" w:rsidRPr="009E2B59" w:rsidP="009E2B59">
      <w:pPr>
        <w:pStyle w:val="ListBullet"/>
      </w:pPr>
      <w:r w:rsidRPr="009E2B59">
        <w:t>Evidence must be provided that demonstrates knowledge of:</w:t>
      </w:r>
    </w:p>
    <w:p w:rsidR="00000000" w:rsidRPr="009E2B59" w:rsidP="009E2B59">
      <w:pPr>
        <w:pStyle w:val="ListBullet"/>
      </w:pPr>
      <w:r w:rsidRPr="009E2B59">
        <w:t>organisation work control system procedures</w:t>
      </w:r>
    </w:p>
    <w:p w:rsidR="00000000" w:rsidRPr="009E2B59" w:rsidP="009E2B59">
      <w:pPr>
        <w:pStyle w:val="ListBullet"/>
      </w:pPr>
      <w:r w:rsidRPr="009E2B59">
        <w:t>the ope</w:t>
      </w:r>
      <w:r w:rsidRPr="009E2B59">
        <w:t>rations of the plant and each major unit in it</w:t>
      </w:r>
    </w:p>
    <w:p w:rsidR="00000000" w:rsidRPr="009E2B59" w:rsidP="009E2B59">
      <w:pPr>
        <w:pStyle w:val="ListBullet"/>
      </w:pPr>
      <w:r w:rsidRPr="009E2B59">
        <w:t>hazards that may arise in plant materials, processes and process conditions, including:</w:t>
      </w:r>
    </w:p>
    <w:p w:rsidR="00000000" w:rsidRPr="009E2B59" w:rsidP="009E2B59">
      <w:pPr>
        <w:pStyle w:val="ListBullet2"/>
      </w:pPr>
      <w:r w:rsidRPr="009E2B59">
        <w:t xml:space="preserve">their possible causes </w:t>
      </w:r>
    </w:p>
    <w:p w:rsidR="00000000" w:rsidRPr="009E2B59" w:rsidP="009E2B59">
      <w:pPr>
        <w:pStyle w:val="ListBullet2"/>
      </w:pPr>
      <w:r w:rsidRPr="009E2B59">
        <w:t>potential consequences</w:t>
      </w:r>
    </w:p>
    <w:p w:rsidR="00000000" w:rsidRPr="009E2B59" w:rsidP="009E2B59">
      <w:pPr>
        <w:pStyle w:val="ListBullet2"/>
      </w:pPr>
      <w:r w:rsidRPr="009E2B59">
        <w:t xml:space="preserve">appropriate risk controls </w:t>
      </w:r>
    </w:p>
    <w:p w:rsidR="00000000" w:rsidRPr="009E2B59" w:rsidP="009E2B59">
      <w:pPr>
        <w:pStyle w:val="ListBullet2"/>
      </w:pPr>
      <w:r w:rsidRPr="009E2B59">
        <w:t>hierarchy of control</w:t>
      </w:r>
    </w:p>
    <w:p w:rsidR="00000000" w:rsidRPr="009E2B59" w:rsidP="009E2B59">
      <w:pPr>
        <w:pStyle w:val="ListBullet"/>
      </w:pPr>
      <w:r w:rsidRPr="009E2B59">
        <w:t>plant preparation and iso</w:t>
      </w:r>
      <w:r w:rsidRPr="009E2B59">
        <w:t>lation procedures</w:t>
      </w:r>
    </w:p>
    <w:p w:rsidR="00000000" w:rsidRPr="009E2B59" w:rsidP="00163BE5">
      <w:pPr>
        <w:pStyle w:val="BodyText"/>
      </w:pPr>
      <w:r w:rsidRPr="009E2B59">
        <w:t>auditing principles.</w:t>
      </w:r>
    </w:p>
    <w:p w:rsidR="00000000" w:rsidRPr="009E2B59" w:rsidP="009E2B59">
      <w:pPr>
        <w:pStyle w:val="Heading1"/>
      </w:pPr>
      <w:bookmarkStart w:id="14" w:name="O_871519"/>
      <w:bookmarkEnd w:id="14"/>
      <w:r w:rsidRPr="009E2B59">
        <w:t>Assessment Conditions</w:t>
      </w:r>
    </w:p>
    <w:p w:rsidR="00000000" w:rsidRPr="009E2B59" w:rsidP="009E2B59">
      <w:pPr>
        <w:pStyle w:val="ListBullet"/>
      </w:pPr>
      <w:r w:rsidRPr="009E2B59">
        <w:t xml:space="preserve">The unit should be assessed holistically and the judgement of competence based on a holistic assessment of the evidence. </w:t>
      </w:r>
    </w:p>
    <w:p w:rsidR="00000000" w:rsidRPr="009E2B59" w:rsidP="009E2B59">
      <w:pPr>
        <w:pStyle w:val="ListBullet"/>
      </w:pPr>
      <w:r w:rsidRPr="009E2B59">
        <w:t>The collection of performance evidence:</w:t>
      </w:r>
    </w:p>
    <w:p w:rsidR="00000000" w:rsidRPr="009E2B59" w:rsidP="009E2B59">
      <w:pPr>
        <w:pStyle w:val="ListBullet2"/>
      </w:pPr>
      <w:r w:rsidRPr="009E2B59">
        <w:t>should provide evidence of the ability to perform over the range of situations which might be expected to be encountered, including typical disruptions to normal, smooth work conditions</w:t>
      </w:r>
    </w:p>
    <w:p w:rsidR="00000000" w:rsidRPr="009E2B59" w:rsidP="009E2B59">
      <w:pPr>
        <w:pStyle w:val="ListBullet2"/>
      </w:pPr>
      <w:r w:rsidRPr="009E2B59">
        <w:t>may use industry-based simulation particularly where safety, lack of o</w:t>
      </w:r>
      <w:r w:rsidRPr="009E2B59">
        <w:t>pportunity or significant cost is an issue.</w:t>
      </w:r>
    </w:p>
    <w:p w:rsidR="00000000" w:rsidRPr="009E2B59" w:rsidP="009E2B59">
      <w:pPr>
        <w:pStyle w:val="ListBullet"/>
      </w:pPr>
      <w:r w:rsidRPr="009E2B59">
        <w:t>Off-the-job assessment must sufficiently reflect realistic operational workplace conditions that cover all aspects of workplace performance, including environment, task skills, task management skills, contingenc</w:t>
      </w:r>
      <w:r w:rsidRPr="009E2B59">
        <w:t xml:space="preserve">y management skills and job role environment skills.  </w:t>
      </w:r>
    </w:p>
    <w:p w:rsidR="00000000" w:rsidRPr="009E2B59" w:rsidP="009E2B59">
      <w:pPr>
        <w:pStyle w:val="ListBullet"/>
      </w:pPr>
      <w:r w:rsidRPr="009E2B59">
        <w:t xml:space="preserve">Assessment in a simulated environment should use evidence collected from one or more of: </w:t>
      </w:r>
    </w:p>
    <w:p w:rsidR="00000000" w:rsidRPr="009E2B59" w:rsidP="009E2B59">
      <w:pPr>
        <w:pStyle w:val="ListBullet2"/>
      </w:pPr>
      <w:r w:rsidRPr="009E2B59">
        <w:t>walk-throughs</w:t>
      </w:r>
    </w:p>
    <w:p w:rsidR="00000000" w:rsidRPr="009E2B59" w:rsidP="009E2B59">
      <w:pPr>
        <w:pStyle w:val="ListBullet2"/>
      </w:pPr>
      <w:r w:rsidRPr="009E2B59">
        <w:t xml:space="preserve">demonstration of skills </w:t>
      </w:r>
    </w:p>
    <w:p w:rsidR="00000000" w:rsidRPr="009E2B59" w:rsidP="009E2B59">
      <w:pPr>
        <w:pStyle w:val="ListBullet2"/>
      </w:pPr>
      <w:r w:rsidRPr="009E2B59">
        <w:t xml:space="preserve">industry based case studies/scenarios </w:t>
      </w:r>
    </w:p>
    <w:p w:rsidR="00000000" w:rsidRPr="009E2B59" w:rsidP="009E2B59">
      <w:pPr>
        <w:pStyle w:val="ListBullet2"/>
      </w:pPr>
      <w:r w:rsidRPr="009E2B59">
        <w:t>‘what ifs’.</w:t>
      </w:r>
    </w:p>
    <w:p w:rsidR="00000000" w:rsidRPr="009E2B59" w:rsidP="009E2B59">
      <w:pPr>
        <w:pStyle w:val="ListBullet"/>
      </w:pPr>
      <w:r w:rsidRPr="009E2B59">
        <w:t xml:space="preserve">Knowledge evidence may be collected concurrently with performance evidence (provided a record is kept) or through an independent process, such as workbooks, written assessments or interviews (provided a record is kept). </w:t>
      </w:r>
    </w:p>
    <w:p w:rsidR="00000000" w:rsidRPr="009E2B59" w:rsidP="009E2B59">
      <w:pPr>
        <w:pStyle w:val="ListBullet"/>
      </w:pPr>
      <w:r w:rsidRPr="009E2B59">
        <w:t>Assessment processes and techniques</w:t>
      </w:r>
      <w:r w:rsidRPr="009E2B59">
        <w:t xml:space="preserve"> must be appropriate to the language, literacy and numeracy requirements of the work being performed and the needs of the candidate.</w:t>
      </w:r>
    </w:p>
    <w:p w:rsidR="00000000" w:rsidRPr="009E2B59" w:rsidP="009E2B59">
      <w:pPr>
        <w:pStyle w:val="ListBullet"/>
      </w:pPr>
      <w:r w:rsidRPr="009E2B59">
        <w:t>Conditions for assessment must include access to all tools, equipment, materials and documentation required, including rele</w:t>
      </w:r>
      <w:r w:rsidRPr="009E2B59">
        <w:t>vant workplace procedures, product and manufacturing specifications associated with this unit.</w:t>
      </w:r>
    </w:p>
    <w:p w:rsidR="00000000" w:rsidRPr="009E2B59" w:rsidP="009E2B59">
      <w:pPr>
        <w:pStyle w:val="ListBullet"/>
      </w:pPr>
      <w:r w:rsidRPr="009E2B59">
        <w:t>The regulatory framework will be reflected in workplace policies and procedures and is not required to be independently assessed.</w:t>
      </w:r>
    </w:p>
    <w:p w:rsidR="00000000" w:rsidRPr="009E2B59" w:rsidP="009E2B59">
      <w:pPr>
        <w:pStyle w:val="ListBullet"/>
      </w:pPr>
      <w:r w:rsidRPr="009E2B59">
        <w:t xml:space="preserve">Foundation skills are integral </w:t>
      </w:r>
      <w:r w:rsidRPr="009E2B59">
        <w:t>to competent performance of the unit and should not be assessed separately.</w:t>
      </w:r>
    </w:p>
    <w:p w:rsidR="00000000" w:rsidRPr="009E2B59" w:rsidP="009E2B59">
      <w:pPr>
        <w:pStyle w:val="ListBullet"/>
      </w:pPr>
      <w:r w:rsidRPr="009E2B59">
        <w:t>As a minimum, assessors must satisfy the Standards for Registered Training Organisations 2015 assessor requirements.</w:t>
      </w:r>
    </w:p>
    <w:p w:rsidR="00000000" w:rsidRPr="009E2B59" w:rsidP="009E2B59">
      <w:pPr>
        <w:pStyle w:val="AllowPageBreak"/>
      </w:pPr>
    </w:p>
    <w:p w:rsidR="00000000" w:rsidRPr="009E2B59" w:rsidP="009E2B59">
      <w:pPr>
        <w:pStyle w:val="Heading1"/>
      </w:pPr>
      <w:bookmarkStart w:id="15" w:name="O_871517"/>
      <w:bookmarkEnd w:id="15"/>
      <w:r w:rsidRPr="009E2B59">
        <w:t>Links</w:t>
      </w:r>
    </w:p>
    <w:p w:rsidR="00000000" w:rsidRPr="009E2B59" w:rsidP="00163BE5">
      <w:pPr>
        <w:pStyle w:val="BodyText"/>
      </w:pPr>
      <w:r w:rsidRPr="009E2B59">
        <w:t>Companion Volume implementation guides a</w:t>
      </w:r>
      <w:r w:rsidRPr="009E2B59">
        <w:t xml:space="preserve">re found in VETNet - </w:t>
      </w:r>
      <w:r>
        <w:fldChar w:fldCharType="begin"/>
      </w:r>
      <w:r>
        <w:instrText xml:space="preserve"> HYPERLINK "https://vetnet.gov.au/Pages/TrainingDocs.aspx?q=d1287d36-dff4-4e9f-ad2c-9d6270054027" </w:instrText>
      </w:r>
      <w:r>
        <w:fldChar w:fldCharType="separate"/>
      </w:r>
      <w:r w:rsidRPr="006A2B9E">
        <w:rPr>
          <w:rStyle w:val="Hyperlink"/>
        </w:rPr>
        <w:t>https://vetnet.gov.au/Pages/TrainingDocs.aspx?q=d1287d36-dff4-4e9f-ad2c-9d6270054027</w:t>
      </w:r>
      <w:r>
        <w:fldChar w:fldCharType="end"/>
      </w:r>
    </w:p>
    <w:p w:rsidR="00000000" w:rsidRPr="009E2B59" w:rsidP="009E2B59"/>
    <w:sectPr w:rsidSect="009E2B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59" w:rsidRPr="00163BE5" w:rsidP="00163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BE5" w:rsidP="009E2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63BE5" w:rsidP="009E2B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63BE5" w:rsidP="009E2B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59" w:rsidP="009E2B59">
    <w:pPr>
      <w:pStyle w:val="Footer"/>
      <w:framePr w:wrap="around"/>
    </w:pPr>
    <w:r>
      <w:fldChar w:fldCharType="begin"/>
    </w:r>
    <w:r>
      <w:instrText xml:space="preserve"> DOCPROPERTY  Subject  \* MERGEFORMAT </w:instrText>
    </w:r>
    <w:r>
      <w:fldChar w:fldCharType="separate"/>
    </w:r>
    <w:r w:rsidR="00163BE5">
      <w:t>Approved</w:t>
    </w:r>
    <w:r w:rsidR="00163BE5">
      <w:fldChar w:fldCharType="end"/>
    </w:r>
    <w:r>
      <w:tab/>
      <w:t xml:space="preserve">Page </w:t>
    </w:r>
    <w:r>
      <w:fldChar w:fldCharType="begin"/>
    </w:r>
    <w:r>
      <w:instrText xml:space="preserve"> PAGE  \* Arabic  \* MERGEFORMAT </w:instrText>
    </w:r>
    <w:r>
      <w:fldChar w:fldCharType="separate"/>
    </w:r>
    <w:r w:rsidR="00163BE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3BE5">
      <w:rPr>
        <w:noProof/>
      </w:rPr>
      <w:t>6</w:t>
    </w:r>
    <w:r>
      <w:rPr>
        <w:noProof/>
      </w:rPr>
      <w:fldChar w:fldCharType="end"/>
    </w:r>
  </w:p>
  <w:p w:rsidR="009E2B59" w:rsidP="009E2B59">
    <w:pPr>
      <w:pStyle w:val="Footer"/>
      <w:framePr w:wrap="around"/>
    </w:pPr>
    <w:r>
      <w:t xml:space="preserve">© Commonwealth of Australia, </w:t>
    </w:r>
    <w:r>
      <w:fldChar w:fldCharType="begin"/>
    </w:r>
    <w:r>
      <w:instrText xml:space="preserve"> DATE  \@ "yyyy"  \* MERGEFORMAT </w:instrText>
    </w:r>
    <w:r>
      <w:fldChar w:fldCharType="separate"/>
    </w:r>
    <w:r w:rsidR="00163BE5">
      <w:rPr>
        <w:noProof/>
      </w:rPr>
      <w:t>2025</w:t>
    </w:r>
    <w:r>
      <w:fldChar w:fldCharType="end"/>
    </w:r>
    <w:r>
      <w:tab/>
    </w:r>
    <w:r>
      <w:fldChar w:fldCharType="begin"/>
    </w:r>
    <w:r>
      <w:instrText xml:space="preserve"> DOCPROPERTY  Author  \* MERGEFORMAT </w:instrText>
    </w:r>
    <w:r>
      <w:fldChar w:fldCharType="separate"/>
    </w:r>
    <w:r w:rsidR="00163BE5">
      <w:t>Manufacturing Industry Skills Alliance</w:t>
    </w:r>
    <w:r w:rsidR="00163BE5">
      <w:fldChar w:fldCharType="end"/>
    </w:r>
  </w:p>
  <w:p w:rsidR="009E2B59" w:rsidP="009E2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B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2B59" w:rsidRPr="00163BE5" w:rsidP="00163B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BE5" w:rsidRPr="002D2AF8" w:rsidP="009E2B59">
    <w:pPr>
      <w:pStyle w:val="Header"/>
      <w:framePr w:wrap="around"/>
    </w:pPr>
    <w:r>
      <w:fldChar w:fldCharType="begin"/>
    </w:r>
    <w:r>
      <w:instrText xml:space="preserve"> TITLE   \* MERGEFORMAT </w:instrText>
    </w:r>
    <w:r>
      <w:fldChar w:fldCharType="separate"/>
    </w:r>
    <w:r>
      <w:t>MSMPER400 Coordinate permit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63BE5" w:rsidP="009E2B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B59" w:rsidRPr="002D2AF8" w:rsidP="009E2B59">
    <w:pPr>
      <w:pStyle w:val="Header"/>
      <w:framePr w:wrap="around"/>
    </w:pPr>
    <w:r>
      <w:fldChar w:fldCharType="begin"/>
    </w:r>
    <w:r>
      <w:instrText xml:space="preserve"> TITLE   \* MERGEFORMAT </w:instrText>
    </w:r>
    <w:r>
      <w:fldChar w:fldCharType="separate"/>
    </w:r>
    <w:r w:rsidR="00163BE5">
      <w:t>MSMPER400 Coordinate permit process</w:t>
    </w:r>
    <w:r w:rsidR="00163BE5">
      <w:fldChar w:fldCharType="end"/>
    </w:r>
    <w:r>
      <w:tab/>
      <w:t xml:space="preserve">Date this document was generated: </w:t>
    </w:r>
    <w:r>
      <w:fldChar w:fldCharType="begin"/>
    </w:r>
    <w:r>
      <w:instrText xml:space="preserve"> CREATEDATE  \@ "d MMMM yyyy"  \* MERGEFORMAT </w:instrText>
    </w:r>
    <w:r>
      <w:fldChar w:fldCharType="separate"/>
    </w:r>
    <w:r w:rsidR="00163BE5">
      <w:rPr>
        <w:noProof/>
      </w:rPr>
      <w:t>1 March 2025</w:t>
    </w:r>
    <w:r>
      <w:fldChar w:fldCharType="end"/>
    </w:r>
  </w:p>
  <w:p w:rsidR="009E2B59" w:rsidP="009E2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FE9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2855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723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2B59"/>
    <w:pPr>
      <w:spacing w:before="360" w:after="60"/>
      <w:outlineLvl w:val="0"/>
    </w:pPr>
    <w:rPr>
      <w:sz w:val="32"/>
    </w:rPr>
  </w:style>
  <w:style w:type="paragraph" w:styleId="Heading2">
    <w:name w:val="heading 2"/>
    <w:basedOn w:val="HeadingBase"/>
    <w:next w:val="BodyText"/>
    <w:link w:val="Heading2Char"/>
    <w:qFormat/>
    <w:rsid w:val="009E2B59"/>
    <w:pPr>
      <w:keepLines/>
      <w:spacing w:before="240" w:after="120"/>
      <w:outlineLvl w:val="1"/>
    </w:pPr>
    <w:rPr>
      <w:sz w:val="28"/>
      <w:szCs w:val="40"/>
    </w:rPr>
  </w:style>
  <w:style w:type="paragraph" w:styleId="Heading3">
    <w:name w:val="heading 3"/>
    <w:basedOn w:val="HeadingBase"/>
    <w:next w:val="BodyText"/>
    <w:link w:val="Heading3Char"/>
    <w:qFormat/>
    <w:rsid w:val="009E2B59"/>
    <w:pPr>
      <w:spacing w:before="180" w:after="120"/>
      <w:outlineLvl w:val="2"/>
    </w:pPr>
    <w:rPr>
      <w:spacing w:val="-10"/>
      <w:kern w:val="32"/>
    </w:rPr>
  </w:style>
  <w:style w:type="paragraph" w:styleId="Heading4">
    <w:name w:val="heading 4"/>
    <w:basedOn w:val="HeadingBase"/>
    <w:next w:val="BodyText"/>
    <w:link w:val="Heading4Char"/>
    <w:qFormat/>
    <w:rsid w:val="009E2B59"/>
    <w:pPr>
      <w:spacing w:before="160" w:after="120"/>
      <w:outlineLvl w:val="3"/>
    </w:pPr>
    <w:rPr>
      <w:sz w:val="22"/>
    </w:rPr>
  </w:style>
  <w:style w:type="paragraph" w:styleId="Heading5">
    <w:name w:val="heading 5"/>
    <w:basedOn w:val="HeadingBase"/>
    <w:next w:val="Normal"/>
    <w:link w:val="Heading5Char"/>
    <w:qFormat/>
    <w:rsid w:val="009E2B59"/>
    <w:pPr>
      <w:spacing w:before="80"/>
      <w:outlineLvl w:val="4"/>
    </w:pPr>
    <w:rPr>
      <w:color w:val="918585"/>
      <w:sz w:val="20"/>
    </w:rPr>
  </w:style>
  <w:style w:type="paragraph" w:styleId="Heading6">
    <w:name w:val="heading 6"/>
    <w:basedOn w:val="HeadingBase"/>
    <w:next w:val="Normal"/>
    <w:link w:val="Heading6Char"/>
    <w:qFormat/>
    <w:rsid w:val="009E2B59"/>
    <w:pPr>
      <w:spacing w:before="60"/>
      <w:outlineLvl w:val="5"/>
    </w:pPr>
    <w:rPr>
      <w:color w:val="918585"/>
      <w:sz w:val="20"/>
    </w:rPr>
  </w:style>
  <w:style w:type="paragraph" w:styleId="Heading7">
    <w:name w:val="heading 7"/>
    <w:basedOn w:val="Normal"/>
    <w:next w:val="Normal"/>
    <w:link w:val="Heading7Char"/>
    <w:qFormat/>
    <w:rsid w:val="009E2B59"/>
    <w:pPr>
      <w:ind w:left="720"/>
      <w:outlineLvl w:val="6"/>
    </w:pPr>
    <w:rPr>
      <w:i/>
    </w:rPr>
  </w:style>
  <w:style w:type="paragraph" w:styleId="Heading8">
    <w:name w:val="heading 8"/>
    <w:basedOn w:val="Normal"/>
    <w:next w:val="Normal"/>
    <w:link w:val="Heading8Char"/>
    <w:qFormat/>
    <w:rsid w:val="009E2B59"/>
    <w:pPr>
      <w:ind w:left="720"/>
      <w:outlineLvl w:val="7"/>
    </w:pPr>
    <w:rPr>
      <w:i/>
    </w:rPr>
  </w:style>
  <w:style w:type="paragraph" w:styleId="Heading9">
    <w:name w:val="heading 9"/>
    <w:basedOn w:val="Normal"/>
    <w:next w:val="Normal"/>
    <w:link w:val="Heading9Char"/>
    <w:qFormat/>
    <w:rsid w:val="009E2B59"/>
    <w:pPr>
      <w:ind w:left="720"/>
      <w:outlineLvl w:val="8"/>
    </w:pPr>
    <w:rPr>
      <w:i/>
    </w:rPr>
  </w:style>
  <w:style w:type="character" w:default="1" w:styleId="DefaultParagraphFont">
    <w:name w:val="Default Paragraph Font"/>
    <w:uiPriority w:val="1"/>
    <w:unhideWhenUsed/>
    <w:rsid w:val="009E2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2B59"/>
  </w:style>
  <w:style w:type="character" w:customStyle="1" w:styleId="Heading1Char">
    <w:name w:val="Heading 1 Char"/>
    <w:basedOn w:val="DefaultParagraphFont"/>
    <w:link w:val="Heading1"/>
    <w:rsid w:val="009E2B59"/>
    <w:rPr>
      <w:rFonts w:ascii="Times New Roman" w:eastAsia="Times New Roman" w:hAnsi="Times New Roman" w:cs="Times New Roman"/>
      <w:b/>
      <w:sz w:val="32"/>
      <w:szCs w:val="20"/>
      <w:lang w:eastAsia="en-US"/>
    </w:rPr>
  </w:style>
  <w:style w:type="paragraph" w:styleId="BodyText">
    <w:name w:val="Body Text"/>
    <w:basedOn w:val="Normal"/>
    <w:link w:val="BodyTextChar"/>
    <w:rsid w:val="009E2B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2B59"/>
    <w:rPr>
      <w:rFonts w:ascii="Times New Roman" w:eastAsia="Times New Roman" w:hAnsi="Times New Roman" w:cs="Times New Roman"/>
      <w:sz w:val="24"/>
      <w:lang w:eastAsia="en-US"/>
    </w:rPr>
  </w:style>
  <w:style w:type="paragraph" w:styleId="ListBullet">
    <w:name w:val="List Bullet"/>
    <w:basedOn w:val="List"/>
    <w:rsid w:val="009E2B59"/>
    <w:pPr>
      <w:numPr>
        <w:numId w:val="12"/>
      </w:numPr>
      <w:tabs>
        <w:tab w:val="clear" w:pos="340"/>
      </w:tabs>
      <w:spacing w:before="40" w:after="40"/>
    </w:pPr>
  </w:style>
  <w:style w:type="character" w:customStyle="1" w:styleId="SpecialBold">
    <w:name w:val="Special Bold"/>
    <w:basedOn w:val="DefaultParagraphFont"/>
    <w:rsid w:val="009E2B59"/>
    <w:rPr>
      <w:b/>
      <w:spacing w:val="0"/>
    </w:rPr>
  </w:style>
  <w:style w:type="paragraph" w:styleId="ListBullet2">
    <w:name w:val="List Bullet 2"/>
    <w:basedOn w:val="List2"/>
    <w:rsid w:val="009E2B59"/>
    <w:pPr>
      <w:numPr>
        <w:numId w:val="13"/>
      </w:numPr>
      <w:tabs>
        <w:tab w:val="clear" w:pos="680"/>
      </w:tabs>
    </w:pPr>
  </w:style>
  <w:style w:type="paragraph" w:customStyle="1" w:styleId="SuperHeading">
    <w:name w:val="SuperHeading"/>
    <w:basedOn w:val="Normal"/>
    <w:rsid w:val="009E2B59"/>
    <w:pPr>
      <w:spacing w:before="240" w:after="120"/>
      <w:outlineLvl w:val="0"/>
    </w:pPr>
    <w:rPr>
      <w:rFonts w:ascii="Times New Roman" w:hAnsi="Times New Roman"/>
      <w:b/>
      <w:sz w:val="32"/>
    </w:rPr>
  </w:style>
  <w:style w:type="paragraph" w:customStyle="1" w:styleId="AllowPageBreak">
    <w:name w:val="AllowPageBreak"/>
    <w:rsid w:val="009E2B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2B59"/>
    <w:rPr>
      <w:b/>
      <w:i/>
      <w:u w:val="none"/>
    </w:rPr>
  </w:style>
  <w:style w:type="character" w:customStyle="1" w:styleId="Heading2Char">
    <w:name w:val="Heading 2 Char"/>
    <w:basedOn w:val="DefaultParagraphFont"/>
    <w:link w:val="Heading2"/>
    <w:rsid w:val="009E2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2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2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2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2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2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2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2B59"/>
    <w:rPr>
      <w:rFonts w:ascii="Courier New" w:eastAsia="Times New Roman" w:hAnsi="Courier New" w:cs="Times New Roman"/>
      <w:i/>
      <w:szCs w:val="20"/>
      <w:lang w:eastAsia="en-US"/>
    </w:rPr>
  </w:style>
  <w:style w:type="paragraph" w:customStyle="1" w:styleId="HeadingBase">
    <w:name w:val="Heading Base"/>
    <w:rsid w:val="009E2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2B59"/>
    <w:pPr>
      <w:tabs>
        <w:tab w:val="right" w:leader="dot" w:pos="9072"/>
      </w:tabs>
      <w:ind w:left="567"/>
    </w:pPr>
    <w:rPr>
      <w:szCs w:val="22"/>
    </w:rPr>
  </w:style>
  <w:style w:type="paragraph" w:customStyle="1" w:styleId="TOCBase">
    <w:name w:val="TOC Base"/>
    <w:rsid w:val="009E2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2B59"/>
    <w:pPr>
      <w:tabs>
        <w:tab w:val="right" w:leader="dot" w:pos="9072"/>
      </w:tabs>
      <w:spacing w:before="40" w:after="40"/>
      <w:ind w:left="284"/>
    </w:pPr>
    <w:rPr>
      <w:rFonts w:ascii="Times New Roman" w:hAnsi="Times New Roman"/>
    </w:rPr>
  </w:style>
  <w:style w:type="paragraph" w:styleId="TOC1">
    <w:name w:val="toc 1"/>
    <w:basedOn w:val="TOCBase"/>
    <w:next w:val="Normal"/>
    <w:rsid w:val="009E2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2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2B59"/>
    <w:rPr>
      <w:rFonts w:ascii="Times New Roman" w:eastAsia="Times New Roman" w:hAnsi="Times New Roman" w:cs="Times New Roman"/>
      <w:sz w:val="16"/>
      <w:lang w:eastAsia="en-US"/>
    </w:rPr>
  </w:style>
  <w:style w:type="paragraph" w:styleId="Title">
    <w:name w:val="Title"/>
    <w:basedOn w:val="HeadingBase"/>
    <w:link w:val="TitleChar"/>
    <w:qFormat/>
    <w:rsid w:val="009E2B59"/>
    <w:pPr>
      <w:spacing w:before="5040"/>
      <w:jc w:val="center"/>
    </w:pPr>
    <w:rPr>
      <w:sz w:val="48"/>
      <w:szCs w:val="72"/>
      <w:lang w:val="en-US"/>
    </w:rPr>
  </w:style>
  <w:style w:type="character" w:customStyle="1" w:styleId="TitleChar">
    <w:name w:val="Title Char"/>
    <w:basedOn w:val="DefaultParagraphFont"/>
    <w:link w:val="Title"/>
    <w:rsid w:val="009E2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2B59"/>
    <w:pPr>
      <w:tabs>
        <w:tab w:val="left" w:pos="3600"/>
        <w:tab w:val="left" w:pos="3958"/>
      </w:tabs>
    </w:pPr>
  </w:style>
  <w:style w:type="paragraph" w:styleId="List">
    <w:name w:val="List"/>
    <w:basedOn w:val="BodyText"/>
    <w:next w:val="BodyText"/>
    <w:rsid w:val="009E2B59"/>
    <w:pPr>
      <w:tabs>
        <w:tab w:val="left" w:pos="340"/>
      </w:tabs>
      <w:spacing w:before="60" w:after="60"/>
      <w:ind w:left="340" w:hanging="340"/>
    </w:pPr>
  </w:style>
  <w:style w:type="paragraph" w:customStyle="1" w:styleId="Note">
    <w:name w:val="Note"/>
    <w:basedOn w:val="BodyText"/>
    <w:rsid w:val="009E2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2B59"/>
    <w:pPr>
      <w:framePr w:wrap="auto" w:hAnchor="text" w:y="6049"/>
    </w:pPr>
    <w:rPr>
      <w:color w:val="000000"/>
      <w:sz w:val="40"/>
    </w:rPr>
  </w:style>
  <w:style w:type="paragraph" w:customStyle="1" w:styleId="TOCTitle">
    <w:name w:val="TOCTitle"/>
    <w:basedOn w:val="Heading1"/>
    <w:rsid w:val="009E2B59"/>
    <w:pPr>
      <w:spacing w:after="240"/>
      <w:jc w:val="center"/>
      <w:outlineLvl w:val="9"/>
    </w:pPr>
    <w:rPr>
      <w:caps/>
    </w:rPr>
  </w:style>
  <w:style w:type="paragraph" w:customStyle="1" w:styleId="Version">
    <w:name w:val="Version"/>
    <w:rsid w:val="009E2B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2B59"/>
    <w:pPr>
      <w:keepNext w:val="0"/>
      <w:tabs>
        <w:tab w:val="right" w:pos="4176"/>
      </w:tabs>
      <w:ind w:left="198" w:hanging="198"/>
    </w:pPr>
    <w:rPr>
      <w:rFonts w:ascii="Garamond" w:hAnsi="Garamond"/>
    </w:rPr>
  </w:style>
  <w:style w:type="paragraph" w:styleId="IndexHeading">
    <w:name w:val="index heading"/>
    <w:basedOn w:val="Normal"/>
    <w:next w:val="Index1"/>
    <w:semiHidden/>
    <w:rsid w:val="009E2B59"/>
    <w:pPr>
      <w:spacing w:before="120" w:after="120"/>
    </w:pPr>
    <w:rPr>
      <w:rFonts w:ascii="Arial" w:hAnsi="Arial"/>
      <w:b/>
      <w:color w:val="918585"/>
      <w:sz w:val="24"/>
    </w:rPr>
  </w:style>
  <w:style w:type="paragraph" w:styleId="Header">
    <w:name w:val="header"/>
    <w:basedOn w:val="Normal"/>
    <w:link w:val="HeaderChar"/>
    <w:rsid w:val="009E2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2B59"/>
    <w:rPr>
      <w:rFonts w:ascii="Times New Roman" w:eastAsia="Times New Roman" w:hAnsi="Times New Roman" w:cs="Times New Roman"/>
      <w:sz w:val="16"/>
      <w:szCs w:val="20"/>
      <w:lang w:val="en-GB" w:eastAsia="en-US"/>
    </w:rPr>
  </w:style>
  <w:style w:type="paragraph" w:customStyle="1" w:styleId="Chapter">
    <w:name w:val="Chapter"/>
    <w:basedOn w:val="Normal"/>
    <w:rsid w:val="009E2B59"/>
    <w:pPr>
      <w:spacing w:before="240"/>
    </w:pPr>
    <w:rPr>
      <w:rFonts w:ascii="Times New Roman" w:hAnsi="Times New Roman"/>
      <w:smallCaps/>
      <w:spacing w:val="80"/>
      <w:sz w:val="28"/>
    </w:rPr>
  </w:style>
  <w:style w:type="paragraph" w:customStyle="1" w:styleId="InChapter">
    <w:name w:val="InChapter"/>
    <w:basedOn w:val="Heading3"/>
    <w:rsid w:val="009E2B59"/>
    <w:pPr>
      <w:spacing w:after="240"/>
      <w:outlineLvl w:val="9"/>
    </w:pPr>
    <w:rPr>
      <w:noProof/>
    </w:rPr>
  </w:style>
  <w:style w:type="paragraph" w:styleId="Index2">
    <w:name w:val="index 2"/>
    <w:basedOn w:val="Normal"/>
    <w:next w:val="Normal"/>
    <w:semiHidden/>
    <w:rsid w:val="009E2B59"/>
    <w:pPr>
      <w:tabs>
        <w:tab w:val="right" w:pos="4176"/>
      </w:tabs>
      <w:ind w:left="568" w:hanging="284"/>
    </w:pPr>
    <w:rPr>
      <w:rFonts w:ascii="Garamond" w:hAnsi="Garamond"/>
    </w:rPr>
  </w:style>
  <w:style w:type="paragraph" w:customStyle="1" w:styleId="Byline">
    <w:name w:val="Byline"/>
    <w:rsid w:val="009E2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2B59"/>
    <w:pPr>
      <w:tabs>
        <w:tab w:val="clear" w:pos="3600"/>
        <w:tab w:val="clear" w:pos="3958"/>
      </w:tabs>
      <w:jc w:val="right"/>
    </w:pPr>
  </w:style>
  <w:style w:type="character" w:styleId="Emphasis">
    <w:name w:val="Emphasis"/>
    <w:basedOn w:val="DefaultParagraphFont"/>
    <w:qFormat/>
    <w:rsid w:val="009E2B59"/>
    <w:rPr>
      <w:i/>
    </w:rPr>
  </w:style>
  <w:style w:type="paragraph" w:styleId="Caption">
    <w:name w:val="caption"/>
    <w:basedOn w:val="BodyText"/>
    <w:next w:val="Normal"/>
    <w:qFormat/>
    <w:rsid w:val="009E2B59"/>
    <w:pPr>
      <w:framePr w:w="2268" w:hSpace="181" w:vSpace="181" w:wrap="around" w:vAnchor="text" w:hAnchor="page" w:x="1135" w:y="285" w:anchorLock="1"/>
    </w:pPr>
    <w:rPr>
      <w:i/>
    </w:rPr>
  </w:style>
  <w:style w:type="paragraph" w:customStyle="1" w:styleId="MiniTOCTitle">
    <w:name w:val="MiniTOCTitle"/>
    <w:basedOn w:val="Heading4"/>
    <w:rsid w:val="009E2B59"/>
    <w:pPr>
      <w:spacing w:before="240"/>
      <w:outlineLvl w:val="9"/>
    </w:pPr>
    <w:rPr>
      <w:noProof/>
      <w:sz w:val="24"/>
    </w:rPr>
  </w:style>
  <w:style w:type="paragraph" w:customStyle="1" w:styleId="MiniTOCItem">
    <w:name w:val="MiniTOCItem"/>
    <w:basedOn w:val="ListBullet"/>
    <w:rsid w:val="009E2B59"/>
    <w:pPr>
      <w:numPr>
        <w:numId w:val="0"/>
      </w:numPr>
      <w:tabs>
        <w:tab w:val="right" w:leader="dot" w:pos="6521"/>
      </w:tabs>
      <w:spacing w:before="0" w:after="0"/>
    </w:pPr>
  </w:style>
  <w:style w:type="paragraph" w:customStyle="1" w:styleId="TOFTitle">
    <w:name w:val="TOFTitle"/>
    <w:basedOn w:val="TOCTitle"/>
    <w:rsid w:val="009E2B59"/>
  </w:style>
  <w:style w:type="paragraph" w:styleId="TableofFigures">
    <w:name w:val="table of figures"/>
    <w:basedOn w:val="Normal"/>
    <w:next w:val="Normal"/>
    <w:semiHidden/>
    <w:rsid w:val="009E2B59"/>
    <w:pPr>
      <w:tabs>
        <w:tab w:val="right" w:leader="dot" w:pos="9072"/>
      </w:tabs>
      <w:ind w:left="970" w:hanging="403"/>
    </w:pPr>
    <w:rPr>
      <w:rFonts w:ascii="Times New Roman" w:hAnsi="Times New Roman"/>
      <w:b/>
    </w:rPr>
  </w:style>
  <w:style w:type="paragraph" w:styleId="ListNumber">
    <w:name w:val="List Number"/>
    <w:basedOn w:val="List"/>
    <w:rsid w:val="009E2B59"/>
    <w:pPr>
      <w:numPr>
        <w:numId w:val="15"/>
      </w:numPr>
      <w:tabs>
        <w:tab w:val="clear" w:pos="340"/>
      </w:tabs>
    </w:pPr>
  </w:style>
  <w:style w:type="character" w:customStyle="1" w:styleId="WingdingSymbols">
    <w:name w:val="Wingding Symbols"/>
    <w:rsid w:val="009E2B59"/>
    <w:rPr>
      <w:rFonts w:ascii="Wingdings" w:hAnsi="Wingdings"/>
    </w:rPr>
  </w:style>
  <w:style w:type="paragraph" w:customStyle="1" w:styleId="TableHeading">
    <w:name w:val="Table Heading"/>
    <w:basedOn w:val="HeadingBase"/>
    <w:rsid w:val="009E2B59"/>
    <w:pPr>
      <w:keepLines/>
      <w:pBdr>
        <w:bottom w:val="single" w:sz="6" w:space="1" w:color="918585"/>
      </w:pBdr>
      <w:spacing w:before="240"/>
    </w:pPr>
  </w:style>
  <w:style w:type="character" w:customStyle="1" w:styleId="HotSpot">
    <w:name w:val="HotSpot"/>
    <w:rsid w:val="009E2B59"/>
    <w:rPr>
      <w:color w:val="0033CC"/>
      <w:u w:val="none"/>
    </w:rPr>
  </w:style>
  <w:style w:type="paragraph" w:customStyle="1" w:styleId="BodyTextRight">
    <w:name w:val="Body Text Right"/>
    <w:basedOn w:val="BodyText"/>
    <w:rsid w:val="009E2B59"/>
    <w:pPr>
      <w:spacing w:before="0" w:after="0"/>
      <w:jc w:val="right"/>
    </w:pPr>
  </w:style>
  <w:style w:type="paragraph" w:styleId="Index3">
    <w:name w:val="index 3"/>
    <w:basedOn w:val="ListNumber2"/>
    <w:next w:val="Normal"/>
    <w:semiHidden/>
    <w:rsid w:val="009E2B59"/>
    <w:pPr>
      <w:numPr>
        <w:numId w:val="0"/>
      </w:numPr>
      <w:tabs>
        <w:tab w:val="right" w:leader="dot" w:pos="4176"/>
      </w:tabs>
    </w:pPr>
  </w:style>
  <w:style w:type="paragraph" w:styleId="ListNumber2">
    <w:name w:val="List Number 2"/>
    <w:basedOn w:val="List2"/>
    <w:rsid w:val="009E2B59"/>
    <w:pPr>
      <w:numPr>
        <w:numId w:val="10"/>
      </w:numPr>
      <w:tabs>
        <w:tab w:val="clear" w:pos="1060"/>
      </w:tabs>
    </w:pPr>
  </w:style>
  <w:style w:type="paragraph" w:customStyle="1" w:styleId="MarginNote">
    <w:name w:val="Margin Note"/>
    <w:basedOn w:val="BodyText"/>
    <w:rsid w:val="009E2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2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2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2B59"/>
    <w:rPr>
      <w:sz w:val="32"/>
    </w:rPr>
  </w:style>
  <w:style w:type="paragraph" w:customStyle="1" w:styleId="HeadingProcedure">
    <w:name w:val="Heading Procedure"/>
    <w:basedOn w:val="HeadingBase"/>
    <w:next w:val="Normal"/>
    <w:rsid w:val="009E2B59"/>
    <w:pPr>
      <w:tabs>
        <w:tab w:val="left" w:pos="0"/>
      </w:tabs>
      <w:spacing w:before="120" w:after="60"/>
    </w:pPr>
    <w:rPr>
      <w:i/>
      <w:color w:val="918585"/>
      <w:sz w:val="22"/>
    </w:rPr>
  </w:style>
  <w:style w:type="paragraph" w:customStyle="1" w:styleId="TableBodyText">
    <w:name w:val="Table Body Text"/>
    <w:basedOn w:val="BodyText"/>
    <w:rsid w:val="009E2B59"/>
    <w:pPr>
      <w:spacing w:before="60" w:after="60"/>
    </w:pPr>
  </w:style>
  <w:style w:type="paragraph" w:styleId="ListContinue">
    <w:name w:val="List Continue"/>
    <w:basedOn w:val="List"/>
    <w:rsid w:val="009E2B59"/>
    <w:pPr>
      <w:ind w:firstLine="0"/>
    </w:pPr>
  </w:style>
  <w:style w:type="paragraph" w:customStyle="1" w:styleId="ListNote">
    <w:name w:val="List Note"/>
    <w:basedOn w:val="List"/>
    <w:rsid w:val="009E2B59"/>
    <w:pPr>
      <w:pBdr>
        <w:top w:val="single" w:sz="6" w:space="2" w:color="918585"/>
        <w:bottom w:val="single" w:sz="6" w:space="2" w:color="918585"/>
      </w:pBdr>
      <w:tabs>
        <w:tab w:val="left" w:pos="1021"/>
      </w:tabs>
      <w:ind w:firstLine="0"/>
    </w:pPr>
  </w:style>
  <w:style w:type="paragraph" w:customStyle="1" w:styleId="Warning">
    <w:name w:val="Warning"/>
    <w:basedOn w:val="BodyText"/>
    <w:rsid w:val="009E2B59"/>
    <w:pPr>
      <w:shd w:val="clear" w:color="auto" w:fill="D9D9D9"/>
      <w:tabs>
        <w:tab w:val="left" w:pos="992"/>
      </w:tabs>
      <w:ind w:left="119" w:right="119"/>
    </w:pPr>
    <w:rPr>
      <w:sz w:val="20"/>
    </w:rPr>
  </w:style>
  <w:style w:type="paragraph" w:customStyle="1" w:styleId="MarginIcons">
    <w:name w:val="Margin Icons"/>
    <w:basedOn w:val="BodyText"/>
    <w:rsid w:val="009E2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2B59"/>
    <w:rPr>
      <w:rFonts w:ascii="Courier New" w:hAnsi="Courier New"/>
    </w:rPr>
  </w:style>
  <w:style w:type="paragraph" w:customStyle="1" w:styleId="NoteBullet">
    <w:name w:val="Note Bullet"/>
    <w:basedOn w:val="Note"/>
    <w:rsid w:val="009E2B59"/>
    <w:pPr>
      <w:tabs>
        <w:tab w:val="clear" w:pos="680"/>
      </w:tabs>
      <w:spacing w:before="60" w:after="60"/>
    </w:pPr>
  </w:style>
  <w:style w:type="paragraph" w:customStyle="1" w:styleId="SubHeading2">
    <w:name w:val="SubHeading2"/>
    <w:basedOn w:val="HeadingBase"/>
    <w:rsid w:val="009E2B59"/>
    <w:pPr>
      <w:spacing w:before="240" w:after="60"/>
    </w:pPr>
    <w:rPr>
      <w:sz w:val="20"/>
    </w:rPr>
  </w:style>
  <w:style w:type="paragraph" w:customStyle="1" w:styleId="SubHeading1">
    <w:name w:val="SubHeading1"/>
    <w:basedOn w:val="HeadingBase"/>
    <w:rsid w:val="009E2B59"/>
    <w:pPr>
      <w:spacing w:before="240" w:after="60"/>
    </w:pPr>
    <w:rPr>
      <w:color w:val="918585"/>
      <w:sz w:val="22"/>
    </w:rPr>
  </w:style>
  <w:style w:type="paragraph" w:customStyle="1" w:styleId="SideHeading">
    <w:name w:val="Side Heading"/>
    <w:basedOn w:val="HeadingBase"/>
    <w:rsid w:val="009E2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2B59"/>
    <w:pPr>
      <w:tabs>
        <w:tab w:val="num" w:pos="360"/>
      </w:tabs>
    </w:pPr>
  </w:style>
  <w:style w:type="paragraph" w:styleId="PlainText">
    <w:name w:val="Plain Text"/>
    <w:basedOn w:val="Normal"/>
    <w:link w:val="PlainTextChar"/>
    <w:rsid w:val="009E2B59"/>
    <w:rPr>
      <w:sz w:val="20"/>
    </w:rPr>
  </w:style>
  <w:style w:type="character" w:customStyle="1" w:styleId="PlainTextChar">
    <w:name w:val="Plain Text Char"/>
    <w:basedOn w:val="DefaultParagraphFont"/>
    <w:link w:val="PlainText"/>
    <w:rsid w:val="009E2B59"/>
    <w:rPr>
      <w:rFonts w:ascii="Courier New" w:eastAsia="Times New Roman" w:hAnsi="Courier New" w:cs="Times New Roman"/>
      <w:sz w:val="20"/>
      <w:szCs w:val="20"/>
      <w:lang w:eastAsia="en-US"/>
    </w:rPr>
  </w:style>
  <w:style w:type="character" w:customStyle="1" w:styleId="MenuOption">
    <w:name w:val="Menu Option"/>
    <w:basedOn w:val="DefaultParagraphFont"/>
    <w:rsid w:val="009E2B59"/>
    <w:rPr>
      <w:b/>
      <w:smallCaps/>
    </w:rPr>
  </w:style>
  <w:style w:type="paragraph" w:customStyle="1" w:styleId="TableListNumber">
    <w:name w:val="Table List Number"/>
    <w:basedOn w:val="ListNumber"/>
    <w:rsid w:val="009E2B59"/>
    <w:pPr>
      <w:numPr>
        <w:numId w:val="0"/>
      </w:numPr>
    </w:pPr>
  </w:style>
  <w:style w:type="paragraph" w:styleId="TOC4">
    <w:name w:val="toc 4"/>
    <w:basedOn w:val="TOCBase"/>
    <w:next w:val="Normal"/>
    <w:semiHidden/>
    <w:rsid w:val="009E2B59"/>
    <w:pPr>
      <w:tabs>
        <w:tab w:val="right" w:leader="dot" w:pos="9071"/>
      </w:tabs>
      <w:ind w:left="1701"/>
    </w:pPr>
  </w:style>
  <w:style w:type="paragraph" w:customStyle="1" w:styleId="ListAlpha">
    <w:name w:val="List Alpha"/>
    <w:basedOn w:val="List"/>
    <w:rsid w:val="009E2B59"/>
    <w:pPr>
      <w:numPr>
        <w:numId w:val="9"/>
      </w:numPr>
    </w:pPr>
  </w:style>
  <w:style w:type="paragraph" w:customStyle="1" w:styleId="ListAlpha2">
    <w:name w:val="List Alpha 2"/>
    <w:basedOn w:val="List2"/>
    <w:rsid w:val="009E2B59"/>
    <w:pPr>
      <w:numPr>
        <w:numId w:val="8"/>
      </w:numPr>
    </w:pPr>
  </w:style>
  <w:style w:type="paragraph" w:styleId="List2">
    <w:name w:val="List 2"/>
    <w:basedOn w:val="BodyText"/>
    <w:rsid w:val="009E2B59"/>
    <w:pPr>
      <w:tabs>
        <w:tab w:val="left" w:pos="680"/>
      </w:tabs>
      <w:spacing w:before="60" w:after="60"/>
      <w:ind w:left="680" w:hanging="340"/>
    </w:pPr>
  </w:style>
  <w:style w:type="paragraph" w:styleId="List3">
    <w:name w:val="List 3"/>
    <w:basedOn w:val="BodyText"/>
    <w:rsid w:val="009E2B59"/>
    <w:pPr>
      <w:tabs>
        <w:tab w:val="left" w:pos="1021"/>
      </w:tabs>
      <w:spacing w:before="60" w:after="60"/>
      <w:ind w:left="1020" w:hanging="340"/>
    </w:pPr>
  </w:style>
  <w:style w:type="paragraph" w:styleId="List4">
    <w:name w:val="List 4"/>
    <w:basedOn w:val="BodyText"/>
    <w:rsid w:val="009E2B59"/>
    <w:pPr>
      <w:tabs>
        <w:tab w:val="left" w:pos="1361"/>
      </w:tabs>
      <w:spacing w:before="60" w:after="60"/>
      <w:ind w:left="1361" w:hanging="340"/>
    </w:pPr>
  </w:style>
  <w:style w:type="paragraph" w:styleId="List5">
    <w:name w:val="List 5"/>
    <w:basedOn w:val="BodyText"/>
    <w:rsid w:val="009E2B59"/>
    <w:pPr>
      <w:tabs>
        <w:tab w:val="left" w:pos="1701"/>
      </w:tabs>
      <w:spacing w:before="60" w:after="60"/>
      <w:ind w:left="1701" w:hanging="340"/>
    </w:pPr>
  </w:style>
  <w:style w:type="paragraph" w:styleId="ListBullet3">
    <w:name w:val="List Bullet 3"/>
    <w:basedOn w:val="List3"/>
    <w:rsid w:val="009E2B59"/>
    <w:pPr>
      <w:numPr>
        <w:numId w:val="14"/>
      </w:numPr>
      <w:tabs>
        <w:tab w:val="clear" w:pos="1021"/>
      </w:tabs>
      <w:ind w:left="1037" w:hanging="357"/>
    </w:pPr>
  </w:style>
  <w:style w:type="paragraph" w:styleId="ListBullet4">
    <w:name w:val="List Bullet 4"/>
    <w:basedOn w:val="List4"/>
    <w:rsid w:val="009E2B59"/>
    <w:pPr>
      <w:numPr>
        <w:numId w:val="3"/>
      </w:numPr>
      <w:tabs>
        <w:tab w:val="clear" w:pos="1361"/>
      </w:tabs>
    </w:pPr>
  </w:style>
  <w:style w:type="paragraph" w:styleId="ListBullet5">
    <w:name w:val="List Bullet 5"/>
    <w:basedOn w:val="List5"/>
    <w:rsid w:val="009E2B59"/>
    <w:pPr>
      <w:numPr>
        <w:numId w:val="4"/>
      </w:numPr>
    </w:pPr>
  </w:style>
  <w:style w:type="paragraph" w:styleId="ListContinue2">
    <w:name w:val="List Continue 2"/>
    <w:basedOn w:val="List2"/>
    <w:rsid w:val="009E2B59"/>
    <w:pPr>
      <w:ind w:firstLine="0"/>
    </w:pPr>
  </w:style>
  <w:style w:type="paragraph" w:styleId="ListContinue3">
    <w:name w:val="List Continue 3"/>
    <w:basedOn w:val="List3"/>
    <w:rsid w:val="009E2B59"/>
    <w:pPr>
      <w:ind w:left="1021" w:firstLine="0"/>
    </w:pPr>
  </w:style>
  <w:style w:type="paragraph" w:styleId="ListContinue4">
    <w:name w:val="List Continue 4"/>
    <w:basedOn w:val="List4"/>
    <w:rsid w:val="009E2B59"/>
    <w:pPr>
      <w:ind w:firstLine="0"/>
    </w:pPr>
  </w:style>
  <w:style w:type="paragraph" w:styleId="ListContinue5">
    <w:name w:val="List Continue 5"/>
    <w:basedOn w:val="List5"/>
    <w:rsid w:val="009E2B59"/>
    <w:pPr>
      <w:ind w:firstLine="0"/>
    </w:pPr>
  </w:style>
  <w:style w:type="paragraph" w:styleId="ListNumber3">
    <w:name w:val="List Number 3"/>
    <w:basedOn w:val="List3"/>
    <w:rsid w:val="009E2B59"/>
    <w:pPr>
      <w:numPr>
        <w:numId w:val="5"/>
      </w:numPr>
    </w:pPr>
  </w:style>
  <w:style w:type="paragraph" w:styleId="ListNumber4">
    <w:name w:val="List Number 4"/>
    <w:basedOn w:val="List4"/>
    <w:rsid w:val="009E2B59"/>
    <w:pPr>
      <w:numPr>
        <w:numId w:val="6"/>
      </w:numPr>
    </w:pPr>
  </w:style>
  <w:style w:type="paragraph" w:styleId="ListNumber5">
    <w:name w:val="List Number 5"/>
    <w:basedOn w:val="List5"/>
    <w:rsid w:val="009E2B59"/>
    <w:pPr>
      <w:numPr>
        <w:numId w:val="7"/>
      </w:numPr>
    </w:pPr>
  </w:style>
  <w:style w:type="paragraph" w:styleId="BlockText">
    <w:name w:val="Block Text"/>
    <w:basedOn w:val="Normal"/>
    <w:rsid w:val="009E2B59"/>
    <w:pPr>
      <w:spacing w:after="120"/>
      <w:ind w:left="1440" w:right="1440"/>
    </w:pPr>
  </w:style>
  <w:style w:type="character" w:customStyle="1" w:styleId="Subscript">
    <w:name w:val="Subscript"/>
    <w:basedOn w:val="DefaultParagraphFont"/>
    <w:rsid w:val="009E2B59"/>
    <w:rPr>
      <w:sz w:val="16"/>
      <w:vertAlign w:val="subscript"/>
    </w:rPr>
  </w:style>
  <w:style w:type="character" w:customStyle="1" w:styleId="Superscript">
    <w:name w:val="Superscript"/>
    <w:basedOn w:val="DefaultParagraphFont"/>
    <w:rsid w:val="009E2B59"/>
    <w:rPr>
      <w:sz w:val="16"/>
      <w:vertAlign w:val="superscript"/>
    </w:rPr>
  </w:style>
  <w:style w:type="character" w:customStyle="1" w:styleId="Symbols">
    <w:name w:val="Symbols"/>
    <w:basedOn w:val="DefaultParagraphFont"/>
    <w:rsid w:val="009E2B59"/>
    <w:rPr>
      <w:rFonts w:ascii="Symbol" w:hAnsi="Symbol"/>
    </w:rPr>
  </w:style>
  <w:style w:type="character" w:customStyle="1" w:styleId="MenuOptions">
    <w:name w:val="Menu Options"/>
    <w:basedOn w:val="DefaultParagraphFont"/>
    <w:rsid w:val="009E2B59"/>
    <w:rPr>
      <w:rFonts w:ascii="Arial Narrow" w:hAnsi="Arial Narrow"/>
      <w:smallCaps/>
    </w:rPr>
  </w:style>
  <w:style w:type="character" w:customStyle="1" w:styleId="Buttons">
    <w:name w:val="Buttons"/>
    <w:basedOn w:val="DefaultParagraphFont"/>
    <w:rsid w:val="009E2B59"/>
    <w:rPr>
      <w:b/>
    </w:rPr>
  </w:style>
  <w:style w:type="character" w:customStyle="1" w:styleId="Underlined">
    <w:name w:val="Underlined"/>
    <w:basedOn w:val="DefaultParagraphFont"/>
    <w:rsid w:val="009E2B59"/>
    <w:rPr>
      <w:u w:val="single"/>
    </w:rPr>
  </w:style>
  <w:style w:type="paragraph" w:customStyle="1" w:styleId="TableBodyTextRight">
    <w:name w:val="Table Body Text Right"/>
    <w:basedOn w:val="TableBodyText"/>
    <w:rsid w:val="009E2B59"/>
    <w:pPr>
      <w:widowControl w:val="0"/>
      <w:autoSpaceDE w:val="0"/>
      <w:autoSpaceDN w:val="0"/>
      <w:adjustRightInd w:val="0"/>
      <w:jc w:val="right"/>
    </w:pPr>
    <w:rPr>
      <w:rFonts w:cs="Arial"/>
      <w:szCs w:val="18"/>
    </w:rPr>
  </w:style>
  <w:style w:type="paragraph" w:customStyle="1" w:styleId="CopyrightText">
    <w:name w:val="Copyright Text"/>
    <w:basedOn w:val="BodyText"/>
    <w:rsid w:val="009E2B59"/>
    <w:rPr>
      <w:sz w:val="18"/>
    </w:rPr>
  </w:style>
  <w:style w:type="paragraph" w:customStyle="1" w:styleId="BodySmallRight">
    <w:name w:val="Body Small Right"/>
    <w:basedOn w:val="BodyTextRight"/>
    <w:rsid w:val="009E2B59"/>
    <w:rPr>
      <w:sz w:val="18"/>
      <w:szCs w:val="18"/>
    </w:rPr>
  </w:style>
  <w:style w:type="paragraph" w:customStyle="1" w:styleId="MarginEdition">
    <w:name w:val="Margin Edition"/>
    <w:basedOn w:val="MarginNote"/>
    <w:rsid w:val="009E2B59"/>
    <w:pPr>
      <w:spacing w:before="0" w:after="0"/>
    </w:pPr>
    <w:rPr>
      <w:rFonts w:ascii="Times New Roman" w:hAnsi="Times New Roman"/>
      <w:color w:val="999999"/>
    </w:rPr>
  </w:style>
  <w:style w:type="paragraph" w:customStyle="1" w:styleId="Spacer">
    <w:name w:val="Spacer"/>
    <w:basedOn w:val="Normal"/>
    <w:rsid w:val="009E2B59"/>
    <w:rPr>
      <w:sz w:val="2"/>
      <w:szCs w:val="2"/>
    </w:rPr>
  </w:style>
  <w:style w:type="character" w:customStyle="1" w:styleId="Small">
    <w:name w:val="Small"/>
    <w:basedOn w:val="DefaultParagraphFont"/>
    <w:rsid w:val="009E2B59"/>
    <w:rPr>
      <w:sz w:val="16"/>
    </w:rPr>
  </w:style>
  <w:style w:type="paragraph" w:customStyle="1" w:styleId="WideTable">
    <w:name w:val="Wide Table"/>
    <w:basedOn w:val="Normal"/>
    <w:rsid w:val="009E2B59"/>
    <w:pPr>
      <w:ind w:left="-1418"/>
    </w:pPr>
    <w:rPr>
      <w:sz w:val="2"/>
      <w:szCs w:val="2"/>
    </w:rPr>
  </w:style>
  <w:style w:type="character" w:styleId="PageNumber">
    <w:name w:val="page number"/>
    <w:basedOn w:val="DefaultParagraphFont"/>
    <w:rsid w:val="009E2B59"/>
  </w:style>
  <w:style w:type="paragraph" w:styleId="Quote">
    <w:name w:val="Quote"/>
    <w:basedOn w:val="Heading1"/>
    <w:link w:val="QuoteChar"/>
    <w:qFormat/>
    <w:rsid w:val="009E2B59"/>
    <w:rPr>
      <w:b w:val="0"/>
      <w:sz w:val="72"/>
      <w:szCs w:val="72"/>
      <w:lang w:val="en-NZ"/>
    </w:rPr>
  </w:style>
  <w:style w:type="character" w:customStyle="1" w:styleId="QuoteChar">
    <w:name w:val="Quote Char"/>
    <w:basedOn w:val="DefaultParagraphFont"/>
    <w:link w:val="Quote"/>
    <w:rsid w:val="009E2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2B59"/>
    <w:pPr>
      <w:pageBreakBefore/>
    </w:pPr>
  </w:style>
  <w:style w:type="paragraph" w:customStyle="1" w:styleId="Border">
    <w:name w:val="Border"/>
    <w:basedOn w:val="Normal"/>
    <w:qFormat/>
    <w:rsid w:val="009E2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2B59"/>
    <w:rPr>
      <w:b/>
      <w:bCs/>
      <w:i/>
      <w:iCs/>
      <w:color w:val="auto"/>
    </w:rPr>
  </w:style>
  <w:style w:type="paragraph" w:styleId="IntenseQuote">
    <w:name w:val="Intense Quote"/>
    <w:basedOn w:val="Normal"/>
    <w:next w:val="Normal"/>
    <w:link w:val="IntenseQuoteChar"/>
    <w:uiPriority w:val="30"/>
    <w:qFormat/>
    <w:rsid w:val="009E2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2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2B59"/>
    <w:rPr>
      <w:smallCaps/>
      <w:color w:val="auto"/>
      <w:u w:val="single"/>
    </w:rPr>
  </w:style>
  <w:style w:type="character" w:styleId="IntenseReference">
    <w:name w:val="Intense Reference"/>
    <w:basedOn w:val="DefaultParagraphFont"/>
    <w:uiPriority w:val="32"/>
    <w:qFormat/>
    <w:rsid w:val="009E2B59"/>
    <w:rPr>
      <w:b/>
      <w:bCs/>
      <w:smallCaps/>
      <w:color w:val="auto"/>
      <w:spacing w:val="5"/>
      <w:u w:val="single"/>
    </w:rPr>
  </w:style>
  <w:style w:type="paragraph" w:customStyle="1" w:styleId="2ColumnHeading">
    <w:name w:val="2Column Heading"/>
    <w:basedOn w:val="BodyText"/>
    <w:qFormat/>
    <w:rsid w:val="009E2B59"/>
    <w:pPr>
      <w:spacing w:after="60"/>
      <w:ind w:left="-2268"/>
    </w:pPr>
    <w:rPr>
      <w:b/>
    </w:rPr>
  </w:style>
  <w:style w:type="paragraph" w:customStyle="1" w:styleId="Heading1TOC">
    <w:name w:val="Heading1 TOC"/>
    <w:basedOn w:val="Normal"/>
    <w:qFormat/>
    <w:rsid w:val="009E2B59"/>
    <w:pPr>
      <w:spacing w:before="240" w:after="120"/>
    </w:pPr>
    <w:rPr>
      <w:rFonts w:ascii="Times New Roman" w:hAnsi="Times New Roman"/>
      <w:b/>
      <w:sz w:val="32"/>
    </w:rPr>
  </w:style>
  <w:style w:type="paragraph" w:customStyle="1" w:styleId="Heading2TOC">
    <w:name w:val="Heading2 TOC"/>
    <w:basedOn w:val="Normal"/>
    <w:qFormat/>
    <w:rsid w:val="009E2B59"/>
    <w:pPr>
      <w:spacing w:before="240" w:after="60"/>
    </w:pPr>
    <w:rPr>
      <w:rFonts w:ascii="Times New Roman" w:hAnsi="Times New Roman"/>
      <w:b/>
      <w:sz w:val="28"/>
    </w:rPr>
  </w:style>
  <w:style w:type="character" w:customStyle="1" w:styleId="Underline">
    <w:name w:val="Underline"/>
    <w:basedOn w:val="DefaultParagraphFont"/>
    <w:qFormat/>
    <w:rsid w:val="009E2B59"/>
    <w:rPr>
      <w:u w:val="single"/>
    </w:rPr>
  </w:style>
  <w:style w:type="paragraph" w:styleId="BalloonText">
    <w:name w:val="Balloon Text"/>
    <w:basedOn w:val="Normal"/>
    <w:link w:val="BalloonTextChar"/>
    <w:rsid w:val="009E2B59"/>
    <w:rPr>
      <w:rFonts w:ascii="Tahoma" w:hAnsi="Tahoma" w:cs="Tahoma"/>
      <w:sz w:val="16"/>
      <w:szCs w:val="16"/>
    </w:rPr>
  </w:style>
  <w:style w:type="character" w:customStyle="1" w:styleId="BalloonTextChar">
    <w:name w:val="Balloon Text Char"/>
    <w:basedOn w:val="DefaultParagraphFont"/>
    <w:link w:val="BalloonText"/>
    <w:rsid w:val="009E2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2B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2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2B59"/>
    <w:rPr>
      <w:b/>
      <w:color w:val="660033"/>
      <w:spacing w:val="0"/>
    </w:rPr>
  </w:style>
  <w:style w:type="paragraph" w:customStyle="1" w:styleId="Nameditemlist">
    <w:name w:val="Named item list"/>
    <w:basedOn w:val="BodyText"/>
    <w:qFormat/>
    <w:rsid w:val="009E2B59"/>
    <w:pPr>
      <w:tabs>
        <w:tab w:val="left" w:pos="2835"/>
      </w:tabs>
      <w:ind w:left="2835" w:hanging="2835"/>
    </w:pPr>
  </w:style>
  <w:style w:type="paragraph" w:customStyle="1" w:styleId="BodyTextnopadding">
    <w:name w:val="Body Text no padding"/>
    <w:basedOn w:val="BodyText"/>
    <w:qFormat/>
    <w:rsid w:val="009E2B59"/>
    <w:pPr>
      <w:spacing w:before="0" w:after="0"/>
    </w:pPr>
  </w:style>
  <w:style w:type="paragraph" w:customStyle="1" w:styleId="BodyTextBold">
    <w:name w:val="Body Text Bold"/>
    <w:basedOn w:val="BodyText"/>
    <w:qFormat/>
    <w:rsid w:val="009E2B59"/>
    <w:rPr>
      <w:b/>
    </w:rPr>
  </w:style>
  <w:style w:type="character" w:styleId="Hyperlink">
    <w:name w:val="Hyperlink"/>
    <w:basedOn w:val="DefaultParagraphFont"/>
    <w:uiPriority w:val="99"/>
    <w:unhideWhenUsed/>
    <w:rsid w:val="00163B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1597</Words>
  <Characters>9872</Characters>
  <Application>Microsoft Office Word</Application>
  <DocSecurity>0</DocSecurity>
  <Lines>411</Lines>
  <Paragraphs>273</Paragraphs>
  <ScaleCrop>false</ScaleCrop>
  <Company>Author-it Software Corporation Ltd.</Company>
  <LinksUpToDate>false</LinksUpToDate>
  <CharactersWithSpaces>11196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MSMPER400 Coordinate permit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2025-03-01T12:44:00Z</dcterms:created>
  <dcterms:modified xsi:type="dcterms:W3CDTF">2025-03-01T12:44:00Z</dcterms:modified>
</cp:coreProperties>
</file>