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C92" w:rsidP="00335C92">
      <w:pPr>
        <w:pStyle w:val="Title"/>
      </w:pPr>
      <w:r>
        <w:fldChar w:fldCharType="begin"/>
      </w:r>
      <w:r>
        <w:instrText xml:space="preserve"> TITLE   \* MERGEFORMAT </w:instrText>
      </w:r>
      <w:r>
        <w:fldChar w:fldCharType="separate"/>
      </w:r>
      <w:r>
        <w:t>MSMPER205 Enter confined space</w:t>
      </w:r>
      <w:r>
        <w:fldChar w:fldCharType="end"/>
      </w:r>
    </w:p>
    <w:p w:rsidR="00335C92" w:rsidP="00335C92">
      <w:pPr>
        <w:pStyle w:val="Version"/>
        <w:sectPr w:rsidSect="005147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474B" w:rsidP="0051474B">
      <w:pPr>
        <w:pStyle w:val="SuperHeading"/>
      </w:pPr>
      <w:r w:rsidRPr="0051474B">
        <w:t>MSMPER205 Enter confined space</w:t>
      </w:r>
    </w:p>
    <w:p w:rsidR="00000000" w:rsidRPr="0051474B" w:rsidP="0051474B">
      <w:pPr>
        <w:pStyle w:val="Heading1"/>
      </w:pPr>
      <w:bookmarkStart w:id="1" w:name="O_939363"/>
      <w:bookmarkEnd w:id="1"/>
      <w:r w:rsidRPr="0051474B">
        <w:t>Modification History</w:t>
      </w:r>
    </w:p>
    <w:p w:rsidR="00000000" w:rsidRPr="0051474B" w:rsidP="00335C92">
      <w:pPr>
        <w:pStyle w:val="BodyText"/>
      </w:pPr>
      <w:r w:rsidRPr="0051474B">
        <w:t>Release 2. Adjustment to Assessment Requirements to meet industry requirements. Equivalent outcomes.</w:t>
      </w:r>
    </w:p>
    <w:p w:rsidR="00000000" w:rsidRPr="0051474B" w:rsidP="00335C92">
      <w:pPr>
        <w:pStyle w:val="BodyText"/>
      </w:pPr>
      <w:r w:rsidRPr="0051474B">
        <w:t>Release 1. Supersedes and is equivalent to MSAPMPER205C Enter confined space</w:t>
      </w:r>
    </w:p>
    <w:p w:rsidR="00000000" w:rsidRPr="0051474B" w:rsidP="0051474B">
      <w:pPr>
        <w:pStyle w:val="Heading1"/>
      </w:pPr>
      <w:bookmarkStart w:id="2" w:name="O_939362"/>
      <w:bookmarkEnd w:id="2"/>
      <w:r w:rsidRPr="0051474B">
        <w:t>Application</w:t>
      </w:r>
    </w:p>
    <w:p w:rsidR="00000000" w:rsidRPr="0051474B" w:rsidP="00335C92">
      <w:pPr>
        <w:pStyle w:val="BodyText"/>
      </w:pPr>
      <w:r w:rsidRPr="0051474B">
        <w:t>This unit of competency is r</w:t>
      </w:r>
      <w:r w:rsidRPr="0051474B">
        <w:t xml:space="preserve">equired by persons who are required to enter a confined space, as defined by the Australian Standard </w:t>
      </w:r>
      <w:r w:rsidRPr="0051474B">
        <w:rPr>
          <w:rStyle w:val="Emphasis"/>
        </w:rPr>
        <w:t>AS 2865-2009 Confined spaces</w:t>
      </w:r>
      <w:r w:rsidRPr="0051474B">
        <w:t>, or its authorised update or replacement.</w:t>
      </w:r>
    </w:p>
    <w:p w:rsidR="00000000" w:rsidRPr="0051474B" w:rsidP="00335C92">
      <w:pPr>
        <w:pStyle w:val="BodyText"/>
      </w:pPr>
      <w:r w:rsidRPr="0051474B">
        <w:t xml:space="preserve">This unit of competency covers the skills and knowledge required for safe entry to </w:t>
      </w:r>
      <w:r w:rsidRPr="0051474B">
        <w:t xml:space="preserve">confined spaces under a work permit and for maintaining safety while working in the confined space. The term ‘work permit’ (or ‘permit’) includes all written authorities as defined by </w:t>
      </w:r>
      <w:r w:rsidRPr="0051474B">
        <w:rPr>
          <w:rStyle w:val="Emphasis"/>
        </w:rPr>
        <w:t>AS 2865-2009 Confined spaces</w:t>
      </w:r>
      <w:r w:rsidRPr="0051474B">
        <w:t>. It applies to persons required to enter co</w:t>
      </w:r>
      <w:r w:rsidRPr="0051474B">
        <w:t>nfined spaces for any purpose, including maintenance, cleaning, inspection or other reasons.</w:t>
      </w:r>
    </w:p>
    <w:p w:rsidR="00000000" w:rsidRPr="0051474B" w:rsidP="00335C92">
      <w:pPr>
        <w:pStyle w:val="BodyText"/>
      </w:pPr>
      <w:r w:rsidRPr="0051474B">
        <w:t xml:space="preserve">Work in/entry to confined spaces shall conform to relevant legislation and </w:t>
      </w:r>
      <w:r w:rsidRPr="0051474B">
        <w:rPr>
          <w:rStyle w:val="Emphasis"/>
        </w:rPr>
        <w:t>AS 2865-2009 Confined spaces</w:t>
      </w:r>
      <w:r w:rsidRPr="0051474B">
        <w:t>, or its authorised update or replacement.</w:t>
      </w:r>
    </w:p>
    <w:p w:rsidR="00000000" w:rsidRPr="0051474B" w:rsidP="00335C92">
      <w:pPr>
        <w:pStyle w:val="BodyText"/>
      </w:pPr>
      <w:r w:rsidRPr="0051474B">
        <w:rPr>
          <w:rStyle w:val="Emphasis"/>
        </w:rPr>
        <w:t>AS 2865-2009 Co</w:t>
      </w:r>
      <w:r w:rsidRPr="0051474B">
        <w:rPr>
          <w:rStyle w:val="Emphasis"/>
        </w:rPr>
        <w:t>nfined spaces</w:t>
      </w:r>
      <w:r w:rsidRPr="0051474B">
        <w:t xml:space="preserve"> defines a confined space as:</w:t>
      </w:r>
    </w:p>
    <w:p w:rsidR="00000000" w:rsidRPr="0051474B" w:rsidP="00335C92">
      <w:pPr>
        <w:pStyle w:val="BodyText"/>
      </w:pPr>
      <w:r>
        <w:t>‘</w:t>
      </w:r>
      <w:r w:rsidRPr="0051474B">
        <w:t>An enclosed or partially enclosed space that is not intended or designed primarily for human occupancy, within which there is a risk of one or more of the following:</w:t>
      </w:r>
    </w:p>
    <w:p w:rsidR="00000000" w:rsidRPr="0051474B" w:rsidP="00335C92">
      <w:pPr>
        <w:pStyle w:val="List"/>
      </w:pPr>
      <w:r w:rsidRPr="0051474B">
        <w:t>(a)</w:t>
      </w:r>
      <w:r>
        <w:tab/>
      </w:r>
      <w:r w:rsidRPr="0051474B">
        <w:t>An oxygen concentration outside the safe o</w:t>
      </w:r>
      <w:r w:rsidRPr="0051474B">
        <w:t>xygen range.</w:t>
      </w:r>
    </w:p>
    <w:p w:rsidR="00000000" w:rsidRPr="0051474B" w:rsidP="00335C92">
      <w:pPr>
        <w:pStyle w:val="List"/>
      </w:pPr>
      <w:r w:rsidRPr="0051474B">
        <w:t>(b)</w:t>
      </w:r>
      <w:r>
        <w:tab/>
      </w:r>
      <w:r w:rsidRPr="0051474B">
        <w:t>A concentration of airborne contaminant that may cause impairment, loss of consciousness or asphyxiation.</w:t>
      </w:r>
    </w:p>
    <w:p w:rsidR="00000000" w:rsidRPr="0051474B" w:rsidP="00335C92">
      <w:pPr>
        <w:pStyle w:val="List"/>
      </w:pPr>
      <w:r w:rsidRPr="0051474B">
        <w:t>(c)</w:t>
      </w:r>
      <w:r>
        <w:tab/>
      </w:r>
      <w:r w:rsidRPr="0051474B">
        <w:t>A concentration of flammable airborne contaminant that may cause injury from fire or explosion.</w:t>
      </w:r>
    </w:p>
    <w:p w:rsidR="00000000" w:rsidRPr="0051474B" w:rsidP="00335C92">
      <w:pPr>
        <w:pStyle w:val="List"/>
      </w:pPr>
      <w:r w:rsidRPr="0051474B">
        <w:t>(d)</w:t>
      </w:r>
      <w:r>
        <w:tab/>
      </w:r>
      <w:r w:rsidRPr="0051474B">
        <w:t>Engulfment in a stored free-f</w:t>
      </w:r>
      <w:r w:rsidRPr="0051474B">
        <w:t>lowing solid or a rising level of liquid that may cause suffocation or drowning.</w:t>
      </w:r>
      <w:r>
        <w:t>’</w:t>
      </w:r>
    </w:p>
    <w:p w:rsidR="00000000" w:rsidRPr="0051474B" w:rsidP="00335C92">
      <w:pPr>
        <w:pStyle w:val="BodyText"/>
      </w:pPr>
      <w:r w:rsidRPr="0051474B">
        <w:t xml:space="preserve">Entry to a confined space is defined by </w:t>
      </w:r>
      <w:r w:rsidRPr="0051474B">
        <w:rPr>
          <w:rStyle w:val="Emphasis"/>
        </w:rPr>
        <w:t>AS 2865-2009 Confined spaces</w:t>
      </w:r>
      <w:r w:rsidRPr="0051474B">
        <w:t xml:space="preserve"> as: </w:t>
      </w:r>
      <w:r>
        <w:t>‘</w:t>
      </w:r>
      <w:r w:rsidRPr="0051474B">
        <w:t>when a person</w:t>
      </w:r>
      <w:r>
        <w:t>’</w:t>
      </w:r>
      <w:r w:rsidRPr="0051474B">
        <w:t>s head or upper body is within the boundary of the confined space’.</w:t>
      </w:r>
      <w:r w:rsidRPr="0051474B">
        <w:br/>
      </w:r>
    </w:p>
    <w:p w:rsidR="00000000" w:rsidRPr="0051474B" w:rsidP="00335C92">
      <w:pPr>
        <w:pStyle w:val="BodyText"/>
      </w:pPr>
      <w:r w:rsidRPr="0051474B">
        <w:rPr>
          <w:rStyle w:val="SpecialBold"/>
        </w:rPr>
        <w:t>NOTE:</w:t>
      </w:r>
      <w:r w:rsidRPr="0051474B">
        <w:t xml:space="preserve"> Inserting a</w:t>
      </w:r>
      <w:r w:rsidRPr="0051474B">
        <w:t>n arm for the purpose of atmospheric testing is not considered as entry to a confined space.</w:t>
      </w:r>
      <w:r>
        <w:t>’</w:t>
      </w:r>
    </w:p>
    <w:p w:rsidR="00000000" w:rsidRPr="0051474B" w:rsidP="00335C92">
      <w:pPr>
        <w:pStyle w:val="BodyText"/>
      </w:pPr>
      <w:r w:rsidRPr="0051474B">
        <w:t>No licensing, legislative or certification requirements apply to this unit at the time of publication.</w:t>
      </w:r>
    </w:p>
    <w:p w:rsidR="00000000" w:rsidRPr="0051474B" w:rsidP="0051474B">
      <w:pPr>
        <w:pStyle w:val="Heading1"/>
      </w:pPr>
      <w:bookmarkStart w:id="3" w:name="O_939361"/>
      <w:bookmarkEnd w:id="3"/>
      <w:r w:rsidRPr="0051474B">
        <w:t>Pre-requisite Unit</w:t>
      </w:r>
    </w:p>
    <w:tbl>
      <w:tblPr>
        <w:tblW w:w="0" w:type="auto"/>
        <w:tblLayout w:type="fixed"/>
        <w:tblCellMar>
          <w:left w:w="62" w:type="dxa"/>
          <w:right w:w="62" w:type="dxa"/>
        </w:tblCellMar>
        <w:tblLook w:val="0000"/>
      </w:tblPr>
      <w:tblGrid>
        <w:gridCol w:w="1505"/>
        <w:gridCol w:w="7489"/>
      </w:tblGrid>
      <w:tr w:rsidTr="0051474B">
        <w:tblPrEx>
          <w:tblW w:w="0" w:type="auto"/>
          <w:tblLayout w:type="fixed"/>
          <w:tblCellMar>
            <w:left w:w="62" w:type="dxa"/>
            <w:right w:w="62" w:type="dxa"/>
          </w:tblCellMar>
          <w:tblLook w:val="0000"/>
        </w:tblPrEx>
        <w:tc>
          <w:tcPr>
            <w:tcW w:w="1505"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MSMPER200</w:t>
            </w:r>
          </w:p>
        </w:tc>
        <w:tc>
          <w:tcPr>
            <w:tcW w:w="7489" w:type="dxa"/>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Work in acco</w:t>
            </w:r>
            <w:r w:rsidRPr="0051474B">
              <w:t>rdance with an issued permit</w:t>
            </w:r>
          </w:p>
        </w:tc>
      </w:tr>
    </w:tbl>
    <w:p w:rsidR="00000000" w:rsidRPr="0051474B" w:rsidP="0051474B">
      <w:pPr>
        <w:pStyle w:val="BodyText"/>
      </w:pPr>
    </w:p>
    <w:p w:rsidR="00000000" w:rsidRPr="0051474B" w:rsidP="0051474B">
      <w:pPr>
        <w:pStyle w:val="AllowPageBreak"/>
      </w:pPr>
    </w:p>
    <w:p w:rsidR="00000000" w:rsidRPr="0051474B" w:rsidP="0051474B">
      <w:pPr>
        <w:pStyle w:val="Heading1"/>
      </w:pPr>
      <w:bookmarkStart w:id="4" w:name="O_939360"/>
      <w:bookmarkEnd w:id="4"/>
      <w:r w:rsidRPr="0051474B">
        <w:t>Competency Field</w:t>
      </w:r>
    </w:p>
    <w:p w:rsidR="00000000" w:rsidRPr="0051474B" w:rsidP="00335C92">
      <w:pPr>
        <w:pStyle w:val="BodyText"/>
      </w:pPr>
      <w:r w:rsidRPr="0051474B">
        <w:t>Work control systems</w:t>
      </w:r>
    </w:p>
    <w:p w:rsidR="00000000" w:rsidRPr="0051474B" w:rsidP="0051474B">
      <w:pPr>
        <w:pStyle w:val="Heading1"/>
      </w:pPr>
      <w:bookmarkStart w:id="5" w:name="O_939359"/>
      <w:bookmarkEnd w:id="5"/>
      <w:r w:rsidRPr="0051474B">
        <w:t>Unit Sector</w:t>
      </w:r>
    </w:p>
    <w:p w:rsidR="00000000" w:rsidRPr="0051474B" w:rsidP="0051474B">
      <w:pPr>
        <w:pStyle w:val="Heading1"/>
      </w:pPr>
      <w:bookmarkStart w:id="6" w:name="O_939358"/>
      <w:bookmarkEnd w:id="6"/>
      <w:r w:rsidRPr="005147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147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Performance criteria desc</w:t>
            </w:r>
            <w:r w:rsidRPr="0051474B">
              <w:t>ribe the performance needed to demonstrate achievement of the element</w:t>
            </w:r>
          </w:p>
        </w:tc>
      </w:tr>
      <w:tr w:rsidTr="005147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1474B">
            <w:pPr>
              <w:pStyle w:val="BodyText"/>
              <w:rPr>
                <w:lang w:val="en-NZ"/>
              </w:rPr>
            </w:pP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1</w:t>
            </w:r>
          </w:p>
        </w:tc>
        <w:tc>
          <w:tcPr>
            <w:tcW w:w="1962" w:type="dxa"/>
            <w:vMerge w:val="restart"/>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Assess confined space for entry</w:t>
            </w: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1.1</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Confirm the purpose of the required entry</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1.2</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Check the documented risk assessment associated with the entry to the confined space</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1.3</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Identify and assess hazards within/around the confined space</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1.4</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Identify hazard controls and check they are functional and appropriate.</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1.5</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Check the incident/emergency response plan is appropriate to the job</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1.6</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Rehearse own role in an incident/</w:t>
            </w:r>
            <w:r w:rsidRPr="0051474B">
              <w:t>emergency response</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1.7</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Confirm and verify that the conditions of the permit reflect the risk assessment</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1.8</w:t>
            </w:r>
          </w:p>
        </w:tc>
        <w:tc>
          <w:tcPr>
            <w:tcW w:w="5610" w:type="dxa"/>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Ensure the confined space is ready for entry</w:t>
            </w:r>
          </w:p>
        </w:tc>
      </w:tr>
    </w:tbl>
    <w:p w:rsidR="00000000" w:rsidRPr="0051474B" w:rsidP="0051474B">
      <w:pPr>
        <w:pStyle w:val="BodyText"/>
      </w:pPr>
    </w:p>
    <w:tbl>
      <w:tblPr>
        <w:tblW w:w="0" w:type="auto"/>
        <w:tblLayout w:type="fixed"/>
        <w:tblCellMar>
          <w:left w:w="62" w:type="dxa"/>
          <w:right w:w="62" w:type="dxa"/>
        </w:tblCellMar>
        <w:tblLook w:val="0000"/>
      </w:tblPr>
      <w:tblGrid>
        <w:gridCol w:w="678"/>
        <w:gridCol w:w="1962"/>
        <w:gridCol w:w="770"/>
        <w:gridCol w:w="5610"/>
      </w:tblGrid>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2</w:t>
            </w:r>
          </w:p>
        </w:tc>
        <w:tc>
          <w:tcPr>
            <w:tcW w:w="1962" w:type="dxa"/>
            <w:vMerge w:val="restart"/>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 xml:space="preserve">Use safety </w:t>
            </w:r>
            <w:r w:rsidRPr="0051474B">
              <w:t>equipment and personal protective equipment (PPE)</w:t>
            </w: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2.1</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Secure the worksite</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2.2</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Select, fit and wear designated PPE</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2.3</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Select, test and use required instruments and monitors</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2.4</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Challenge test atmosphere/atmospheric monitoring instrument if required before entry</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2.5</w:t>
            </w:r>
          </w:p>
        </w:tc>
        <w:tc>
          <w:tcPr>
            <w:tcW w:w="5610" w:type="dxa"/>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Confirm test/monitoring results show entry is safe</w:t>
            </w:r>
          </w:p>
        </w:tc>
      </w:tr>
    </w:tbl>
    <w:p w:rsidR="00000000" w:rsidRPr="0051474B" w:rsidP="0051474B">
      <w:pPr>
        <w:pStyle w:val="BodyText"/>
      </w:pPr>
    </w:p>
    <w:tbl>
      <w:tblPr>
        <w:tblW w:w="0" w:type="auto"/>
        <w:tblLayout w:type="fixed"/>
        <w:tblCellMar>
          <w:left w:w="62" w:type="dxa"/>
          <w:right w:w="62" w:type="dxa"/>
        </w:tblCellMar>
        <w:tblLook w:val="0000"/>
      </w:tblPr>
      <w:tblGrid>
        <w:gridCol w:w="678"/>
        <w:gridCol w:w="1962"/>
        <w:gridCol w:w="770"/>
        <w:gridCol w:w="5610"/>
      </w:tblGrid>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3</w:t>
            </w:r>
          </w:p>
        </w:tc>
        <w:tc>
          <w:tcPr>
            <w:tcW w:w="1962" w:type="dxa"/>
            <w:vMerge w:val="restart"/>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Work</w:t>
            </w:r>
            <w:r w:rsidRPr="0051474B">
              <w:t xml:space="preserve"> in accordance with confined space requirements</w:t>
            </w: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3.1</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Enter confined space safely</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3.2</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Work in compliance with permit requirements</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3.3</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Arrange re-authorisation/reissue of permits as required</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3.4</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Complete confined space working documentation</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3.5</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Maintain communications with all relevant personnel</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3.6</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Monitor atmosphere within the confined space as required by the permit</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3.7</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Monitor environment around the confined space for relevant changes</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3.8</w:t>
            </w:r>
          </w:p>
        </w:tc>
        <w:tc>
          <w:tcPr>
            <w:tcW w:w="5610" w:type="dxa"/>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 xml:space="preserve">Take appropriate action if there is a change </w:t>
            </w:r>
            <w:r w:rsidRPr="0051474B">
              <w:t>in risk/work environment</w:t>
            </w:r>
          </w:p>
        </w:tc>
      </w:tr>
    </w:tbl>
    <w:p w:rsidR="00000000" w:rsidRPr="0051474B" w:rsidP="0051474B">
      <w:pPr>
        <w:pStyle w:val="BodyText"/>
      </w:pPr>
    </w:p>
    <w:tbl>
      <w:tblPr>
        <w:tblW w:w="0" w:type="auto"/>
        <w:tblLayout w:type="fixed"/>
        <w:tblCellMar>
          <w:left w:w="62" w:type="dxa"/>
          <w:right w:w="62" w:type="dxa"/>
        </w:tblCellMar>
        <w:tblLook w:val="0000"/>
      </w:tblPr>
      <w:tblGrid>
        <w:gridCol w:w="678"/>
        <w:gridCol w:w="1962"/>
        <w:gridCol w:w="770"/>
        <w:gridCol w:w="5610"/>
      </w:tblGrid>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4</w:t>
            </w:r>
          </w:p>
        </w:tc>
        <w:tc>
          <w:tcPr>
            <w:tcW w:w="1962" w:type="dxa"/>
            <w:vMerge w:val="restart"/>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Conclude confined space operations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4.1</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Recover, clean, service and store equipment</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4.2</w:t>
            </w:r>
          </w:p>
        </w:tc>
        <w:tc>
          <w:tcPr>
            <w:tcW w:w="561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Complete required final documentation</w:t>
            </w:r>
          </w:p>
        </w:tc>
      </w:tr>
      <w:tr w:rsidTr="005147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4.3</w:t>
            </w:r>
          </w:p>
        </w:tc>
        <w:tc>
          <w:tcPr>
            <w:tcW w:w="5610" w:type="dxa"/>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Report any issues</w:t>
            </w:r>
          </w:p>
        </w:tc>
      </w:tr>
    </w:tbl>
    <w:p w:rsidR="00000000" w:rsidRPr="0051474B" w:rsidP="0051474B">
      <w:pPr>
        <w:pStyle w:val="BodyText"/>
      </w:pPr>
    </w:p>
    <w:p w:rsidR="00000000" w:rsidRPr="0051474B" w:rsidP="0051474B">
      <w:pPr>
        <w:pStyle w:val="AllowPageBreak"/>
      </w:pPr>
    </w:p>
    <w:p w:rsidR="00000000" w:rsidRPr="0051474B" w:rsidP="0051474B">
      <w:pPr>
        <w:pStyle w:val="Heading1"/>
      </w:pPr>
      <w:bookmarkStart w:id="7" w:name="O_939357"/>
      <w:bookmarkEnd w:id="7"/>
      <w:r w:rsidRPr="0051474B">
        <w:t>Foundation Skills</w:t>
      </w:r>
    </w:p>
    <w:p w:rsidR="00000000" w:rsidRPr="0051474B" w:rsidP="00335C92">
      <w:pPr>
        <w:pStyle w:val="BodyText"/>
      </w:pPr>
      <w:r w:rsidRPr="0051474B">
        <w:t>This section describes those language, literacy, numeracy and employment skills that are essential to performance.</w:t>
      </w:r>
    </w:p>
    <w:p w:rsidR="00000000" w:rsidRPr="0051474B" w:rsidP="00335C92">
      <w:pPr>
        <w:pStyle w:val="BodyText"/>
      </w:pPr>
      <w:r w:rsidRPr="0051474B">
        <w:t>Foundation skills essential to performance are explicit in the performance criteria of this unit of competency.</w:t>
      </w:r>
    </w:p>
    <w:p w:rsidR="00000000" w:rsidRPr="0051474B" w:rsidP="0051474B">
      <w:pPr>
        <w:pStyle w:val="Heading1"/>
      </w:pPr>
      <w:bookmarkStart w:id="8" w:name="O_939356"/>
      <w:bookmarkEnd w:id="8"/>
      <w:r w:rsidRPr="0051474B">
        <w:t>Range of Co</w:t>
      </w:r>
      <w:r w:rsidRPr="0051474B">
        <w:t>nditions</w:t>
      </w:r>
    </w:p>
    <w:tbl>
      <w:tblPr>
        <w:tblW w:w="0" w:type="auto"/>
        <w:tblCellMar>
          <w:left w:w="62" w:type="dxa"/>
          <w:right w:w="62" w:type="dxa"/>
        </w:tblCellMar>
        <w:tblLook w:val="0000"/>
      </w:tblPr>
      <w:tblGrid>
        <w:gridCol w:w="2460"/>
        <w:gridCol w:w="6736"/>
      </w:tblGrid>
      <w:tr w:rsidTr="00335C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t>This field allows for different work environments and conditions that may affect performance. Essential operating conditions that may be present (depending on the work situation, needs of the candidate, accessibility of the item, and local industr</w:t>
            </w:r>
            <w:r w:rsidRPr="0051474B">
              <w:t>y and regional contexts) are included.</w:t>
            </w: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The latest version of all legislation, regulations, industry codes of practice and Australian/international standards, or the version specified by the local regulatory authority, must be used, a</w:t>
            </w:r>
            <w:r w:rsidRPr="0051474B">
              <w:t>nd include one or more of the following:</w:t>
            </w:r>
          </w:p>
          <w:p w:rsidR="00000000" w:rsidRPr="0051474B" w:rsidP="0051474B">
            <w:pPr>
              <w:pStyle w:val="ListBullet"/>
            </w:pPr>
            <w:r w:rsidRPr="0051474B">
              <w:t>legislative requirements, including work health and safety (WHS)</w:t>
            </w:r>
          </w:p>
          <w:p w:rsidR="00000000" w:rsidRPr="0051474B" w:rsidP="0051474B">
            <w:pPr>
              <w:pStyle w:val="ListBullet"/>
            </w:pPr>
            <w:r w:rsidRPr="0051474B">
              <w:t>industry codes of practice and guidelines</w:t>
            </w:r>
          </w:p>
          <w:p w:rsidR="00000000" w:rsidRPr="0051474B" w:rsidP="0051474B">
            <w:pPr>
              <w:pStyle w:val="ListBullet"/>
            </w:pPr>
            <w:r w:rsidRPr="0051474B">
              <w:t xml:space="preserve">environmental regulations and guidelines </w:t>
            </w:r>
          </w:p>
          <w:p w:rsidR="00000000" w:rsidRPr="0051474B" w:rsidP="0051474B">
            <w:pPr>
              <w:pStyle w:val="ListBullet"/>
            </w:pPr>
            <w:r w:rsidRPr="0051474B">
              <w:t>Australian and other standards</w:t>
            </w:r>
          </w:p>
          <w:p w:rsidR="00000000" w:rsidRPr="0051474B" w:rsidP="0051474B">
            <w:pPr>
              <w:pStyle w:val="ListBullet"/>
            </w:pPr>
            <w:r w:rsidRPr="0051474B">
              <w:t xml:space="preserve">licence and certification requirements </w:t>
            </w:r>
          </w:p>
          <w:p w:rsidR="00000000" w:rsidRPr="0051474B" w:rsidP="0051474B">
            <w:pPr>
              <w:pStyle w:val="ListBullet"/>
            </w:pPr>
            <w:r w:rsidRPr="0051474B">
              <w:rPr>
                <w:rStyle w:val="Emphasis"/>
              </w:rPr>
              <w:t>AS 2865-2009 Confined spaces</w:t>
            </w:r>
            <w:r w:rsidRPr="0051474B">
              <w:t xml:space="preserve"> </w:t>
            </w:r>
          </w:p>
          <w:p w:rsidR="00000000" w:rsidRPr="0051474B" w:rsidP="0051474B">
            <w:pPr>
              <w:pStyle w:val="BodyText"/>
            </w:pPr>
          </w:p>
          <w:p w:rsidR="00000000" w:rsidRPr="0051474B" w:rsidP="0051474B">
            <w:pPr>
              <w:pStyle w:val="BodyText"/>
            </w:pPr>
            <w:r w:rsidRPr="0051474B">
              <w:t>All operations to which this unit applies are subject to stringent health, safety and environment (HSE) requirements, which may be imposed through state/territory or federal legislation</w:t>
            </w:r>
            <w:r w:rsidRPr="0051474B">
              <w:t>, and these must not be compromised at any time. Where there is an apparent conflict between performance criteria and HSE requirements, the HSE requirements take precedence.</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All operations must be performed in accordance with relevant procedur</w:t>
            </w:r>
            <w:r w:rsidRPr="0051474B">
              <w:t>es.</w:t>
            </w:r>
          </w:p>
          <w:p w:rsidR="00000000" w:rsidRPr="0051474B" w:rsidP="0051474B">
            <w:pPr>
              <w:pStyle w:val="BodyText"/>
            </w:pPr>
          </w:p>
          <w:p w:rsidR="00000000" w:rsidRPr="0051474B" w:rsidP="0051474B">
            <w:pPr>
              <w:pStyle w:val="BodyText"/>
            </w:pPr>
            <w:r w:rsidRPr="0051474B">
              <w:t>Procedures are written, verbal, visual, computer-based or in some other form, and include one or more of the following:</w:t>
            </w:r>
          </w:p>
          <w:p w:rsidR="00000000" w:rsidRPr="0051474B" w:rsidP="0051474B">
            <w:pPr>
              <w:pStyle w:val="ListBullet"/>
            </w:pPr>
            <w:r w:rsidRPr="0051474B">
              <w:t>permit to work system</w:t>
            </w:r>
          </w:p>
          <w:p w:rsidR="00000000" w:rsidRPr="0051474B" w:rsidP="0051474B">
            <w:pPr>
              <w:pStyle w:val="ListBullet"/>
            </w:pPr>
            <w:r w:rsidRPr="0051474B">
              <w:t>emergency procedures</w:t>
            </w:r>
          </w:p>
          <w:p w:rsidR="00000000" w:rsidRPr="0051474B" w:rsidP="0051474B">
            <w:pPr>
              <w:pStyle w:val="ListBullet"/>
            </w:pPr>
            <w:r w:rsidRPr="0051474B">
              <w:t>work instructions</w:t>
            </w:r>
          </w:p>
          <w:p w:rsidR="00000000" w:rsidRPr="0051474B" w:rsidP="0051474B">
            <w:pPr>
              <w:pStyle w:val="ListBullet"/>
            </w:pPr>
            <w:r w:rsidRPr="0051474B">
              <w:t>standard operating procedures (SOPs)</w:t>
            </w:r>
          </w:p>
          <w:p w:rsidR="00000000" w:rsidRPr="0051474B" w:rsidP="0051474B">
            <w:pPr>
              <w:pStyle w:val="ListBullet"/>
            </w:pPr>
            <w:r w:rsidRPr="0051474B">
              <w:t>safe work method statements (SWMS)</w:t>
            </w:r>
          </w:p>
          <w:p w:rsidR="00000000" w:rsidRPr="0051474B" w:rsidP="0051474B">
            <w:pPr>
              <w:pStyle w:val="ListBullet"/>
            </w:pPr>
            <w:r w:rsidRPr="0051474B">
              <w:t>temporary instructions</w:t>
            </w:r>
          </w:p>
          <w:p w:rsidR="00000000" w:rsidRPr="0051474B" w:rsidP="0051474B">
            <w:pPr>
              <w:pStyle w:val="ListBullet"/>
            </w:pPr>
            <w:r w:rsidRPr="0051474B">
              <w:t>any similar instructions provided for the smooth running of the plant</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Confined space permit</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 xml:space="preserve">The confined space permit must meet the requirements of </w:t>
            </w:r>
            <w:r w:rsidRPr="0051474B">
              <w:rPr>
                <w:rStyle w:val="Emphasis"/>
              </w:rPr>
              <w:t>AS 2865-2009 Confined spaces</w:t>
            </w:r>
            <w:r w:rsidRPr="0051474B">
              <w:t>, its authorised rep</w:t>
            </w:r>
            <w:r w:rsidRPr="0051474B">
              <w:t>lacement or other appropriate standard.</w:t>
            </w:r>
          </w:p>
          <w:p w:rsidR="00000000" w:rsidRPr="0051474B" w:rsidP="0051474B">
            <w:pPr>
              <w:pStyle w:val="BodyText"/>
            </w:pPr>
            <w:r w:rsidRPr="0051474B">
              <w:t xml:space="preserve">Conditions of the permit include: </w:t>
            </w:r>
          </w:p>
          <w:p w:rsidR="00000000" w:rsidRPr="0051474B" w:rsidP="0051474B">
            <w:pPr>
              <w:pStyle w:val="ListBullet"/>
            </w:pPr>
            <w:r w:rsidRPr="0051474B">
              <w:t>hazard controls</w:t>
            </w:r>
          </w:p>
          <w:p w:rsidR="00000000" w:rsidRPr="0051474B" w:rsidP="0051474B">
            <w:pPr>
              <w:pStyle w:val="ListBullet"/>
            </w:pPr>
            <w:r w:rsidRPr="0051474B">
              <w:t>PPE</w:t>
            </w:r>
          </w:p>
          <w:p w:rsidR="00000000" w:rsidRPr="0051474B" w:rsidP="0051474B">
            <w:pPr>
              <w:pStyle w:val="ListBullet"/>
            </w:pPr>
            <w:r w:rsidRPr="0051474B">
              <w:t>instruments and monitors to be used</w:t>
            </w:r>
          </w:p>
          <w:p w:rsidR="00000000" w:rsidRPr="0051474B" w:rsidP="0051474B">
            <w:pPr>
              <w:pStyle w:val="ListBullet"/>
            </w:pPr>
            <w:r w:rsidRPr="0051474B">
              <w:t>re-authorisation/reissue requirements</w:t>
            </w:r>
          </w:p>
          <w:p w:rsidR="00000000" w:rsidRPr="0051474B" w:rsidP="0051474B">
            <w:pPr>
              <w:pStyle w:val="ListBullet"/>
            </w:pPr>
            <w:r w:rsidRPr="0051474B">
              <w:t>other specifications for the work</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Ready for entry</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Checking the confined space is ready for entry includes checking:</w:t>
            </w:r>
          </w:p>
          <w:p w:rsidR="00000000" w:rsidRPr="0051474B" w:rsidP="0051474B">
            <w:pPr>
              <w:pStyle w:val="ListBullet"/>
            </w:pPr>
            <w:r w:rsidRPr="0051474B">
              <w:t>isolations are complete and appropriate</w:t>
            </w:r>
          </w:p>
          <w:p w:rsidR="00000000" w:rsidRPr="0051474B" w:rsidP="0051474B">
            <w:pPr>
              <w:pStyle w:val="ListBullet"/>
            </w:pPr>
            <w:r w:rsidRPr="0051474B">
              <w:t>isolation complies with regulations, standards and procedures</w:t>
            </w:r>
          </w:p>
          <w:p w:rsidR="00000000" w:rsidRPr="0051474B" w:rsidP="0051474B">
            <w:pPr>
              <w:pStyle w:val="ListBullet"/>
            </w:pPr>
            <w:r w:rsidRPr="0051474B">
              <w:t>atmosphere is safe (or if necessary relevant measures are in place to ensure safe entry</w:t>
            </w:r>
            <w:r w:rsidRPr="0051474B">
              <w:t xml:space="preserve"> into an unsafe atmosphere)</w:t>
            </w:r>
          </w:p>
          <w:p w:rsidR="00000000" w:rsidRPr="0051474B" w:rsidP="0051474B">
            <w:pPr>
              <w:pStyle w:val="ListBullet"/>
            </w:pPr>
            <w:r w:rsidRPr="0051474B">
              <w:t>safe entry and exit methods are in place</w:t>
            </w:r>
          </w:p>
          <w:p w:rsidR="00000000" w:rsidRPr="0051474B" w:rsidP="0051474B">
            <w:pPr>
              <w:pStyle w:val="ListBullet"/>
            </w:pPr>
            <w:r w:rsidRPr="0051474B">
              <w:t xml:space="preserve">other items to ensure compliance with procedures, permits, relevant legislation and </w:t>
            </w:r>
            <w:r w:rsidRPr="0051474B">
              <w:rPr>
                <w:rStyle w:val="Emphasis"/>
              </w:rPr>
              <w:t>AS 2865-2009 Confined spaces</w:t>
            </w:r>
            <w:r w:rsidRPr="0051474B">
              <w:t>.</w:t>
            </w:r>
          </w:p>
          <w:p w:rsidR="00000000" w:rsidRPr="0051474B" w:rsidP="0051474B">
            <w:pPr>
              <w:pStyle w:val="BodyText"/>
            </w:pPr>
          </w:p>
          <w:p w:rsidR="00000000" w:rsidRPr="0051474B" w:rsidP="0051474B">
            <w:pPr>
              <w:pStyle w:val="BodyText"/>
            </w:pPr>
            <w:r w:rsidRPr="0051474B">
              <w:t>Where the confined space is not ready for entry appropriate steps must b</w:t>
            </w:r>
            <w:r w:rsidRPr="0051474B">
              <w:t>e taken, including reporting deficiencies and/or refusing to enter the space.</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Secure worksite</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 xml:space="preserve">Securing the worksite includes selecting and erecting/deploying one or more of the following: </w:t>
            </w:r>
          </w:p>
          <w:p w:rsidR="00000000" w:rsidRPr="0051474B" w:rsidP="0051474B">
            <w:pPr>
              <w:pStyle w:val="ListBullet"/>
            </w:pPr>
            <w:r w:rsidRPr="0051474B">
              <w:t>signs</w:t>
            </w:r>
          </w:p>
          <w:p w:rsidR="00000000" w:rsidRPr="0051474B" w:rsidP="0051474B">
            <w:pPr>
              <w:pStyle w:val="ListBullet"/>
            </w:pPr>
            <w:r w:rsidRPr="0051474B">
              <w:t>barriers</w:t>
            </w:r>
          </w:p>
          <w:p w:rsidR="00000000" w:rsidRPr="0051474B" w:rsidP="0051474B">
            <w:pPr>
              <w:pStyle w:val="ListBullet"/>
            </w:pPr>
            <w:r w:rsidRPr="0051474B">
              <w:t>other requirements as defined in the confined spa</w:t>
            </w:r>
            <w:r w:rsidRPr="0051474B">
              <w:t xml:space="preserve">ce entry permit requirements, </w:t>
            </w:r>
            <w:r w:rsidRPr="0051474B">
              <w:rPr>
                <w:rStyle w:val="Emphasis"/>
              </w:rPr>
              <w:t>AS 2865-2009 Confined spaces</w:t>
            </w:r>
            <w:r w:rsidRPr="0051474B">
              <w:t xml:space="preserve"> and other relevant requirements</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Tools and equipment</w:t>
            </w:r>
            <w:r w:rsidRPr="0051474B">
              <w:t xml:space="preserve"> </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Tools and equipment include one or more of the following:</w:t>
            </w:r>
          </w:p>
          <w:p w:rsidR="00000000" w:rsidRPr="0051474B" w:rsidP="0051474B">
            <w:pPr>
              <w:pStyle w:val="ListBullet"/>
            </w:pPr>
            <w:r w:rsidRPr="0051474B">
              <w:t xml:space="preserve">instruments and monitors: </w:t>
            </w:r>
          </w:p>
          <w:p w:rsidR="00000000" w:rsidRPr="0051474B" w:rsidP="0051474B">
            <w:pPr>
              <w:pStyle w:val="ListBullet"/>
            </w:pPr>
            <w:r w:rsidRPr="0051474B">
              <w:t>instruments used for pre-entry testing appropriate to the hazards</w:t>
            </w:r>
          </w:p>
          <w:p w:rsidR="00000000" w:rsidRPr="0051474B" w:rsidP="0051474B">
            <w:pPr>
              <w:pStyle w:val="ListBullet"/>
            </w:pPr>
            <w:r w:rsidRPr="0051474B">
              <w:t>continuous monitors appropriate for the hazards</w:t>
            </w:r>
          </w:p>
          <w:p w:rsidR="00000000" w:rsidRPr="0051474B" w:rsidP="0051474B">
            <w:pPr>
              <w:pStyle w:val="ListBullet"/>
            </w:pPr>
            <w:r w:rsidRPr="0051474B">
              <w:t>other devices used to test the confined space atmosphere</w:t>
            </w:r>
          </w:p>
          <w:p w:rsidR="00000000" w:rsidRPr="0051474B" w:rsidP="0051474B">
            <w:pPr>
              <w:pStyle w:val="ListBullet"/>
            </w:pPr>
            <w:r w:rsidRPr="0051474B">
              <w:t>PPE, such as:</w:t>
            </w:r>
          </w:p>
          <w:p w:rsidR="00000000" w:rsidRPr="0051474B" w:rsidP="0051474B">
            <w:pPr>
              <w:pStyle w:val="ListBullet2"/>
            </w:pPr>
            <w:r w:rsidRPr="0051474B">
              <w:t>eye protection</w:t>
            </w:r>
          </w:p>
          <w:p w:rsidR="00000000" w:rsidRPr="0051474B" w:rsidP="0051474B">
            <w:pPr>
              <w:pStyle w:val="ListBullet2"/>
            </w:pPr>
            <w:r w:rsidRPr="0051474B">
              <w:t>ear protection</w:t>
            </w:r>
          </w:p>
          <w:p w:rsidR="00000000" w:rsidRPr="0051474B" w:rsidP="0051474B">
            <w:pPr>
              <w:pStyle w:val="ListBullet2"/>
            </w:pPr>
            <w:r w:rsidRPr="0051474B">
              <w:t>gloves</w:t>
            </w:r>
          </w:p>
          <w:p w:rsidR="00000000" w:rsidRPr="0051474B" w:rsidP="0051474B">
            <w:pPr>
              <w:pStyle w:val="ListBullet2"/>
            </w:pPr>
            <w:r w:rsidRPr="0051474B">
              <w:t>clothing</w:t>
            </w:r>
          </w:p>
          <w:p w:rsidR="00000000" w:rsidRPr="0051474B" w:rsidP="0051474B">
            <w:pPr>
              <w:pStyle w:val="ListBullet2"/>
            </w:pPr>
            <w:r w:rsidRPr="0051474B">
              <w:t>respiratory protection</w:t>
            </w:r>
          </w:p>
          <w:p w:rsidR="00000000" w:rsidRPr="0051474B" w:rsidP="0051474B">
            <w:pPr>
              <w:pStyle w:val="ListBullet2"/>
            </w:pPr>
            <w:r w:rsidRPr="0051474B">
              <w:t>helmets</w:t>
            </w:r>
          </w:p>
          <w:p w:rsidR="00000000" w:rsidRPr="0051474B" w:rsidP="0051474B">
            <w:pPr>
              <w:pStyle w:val="ListBullet2"/>
            </w:pPr>
            <w:r w:rsidRPr="0051474B">
              <w:t>safety footwear</w:t>
            </w:r>
          </w:p>
          <w:p w:rsidR="00000000" w:rsidRPr="0051474B" w:rsidP="0051474B">
            <w:pPr>
              <w:pStyle w:val="ListBullet2"/>
            </w:pPr>
            <w:r w:rsidRPr="0051474B">
              <w:t>lifelines and harnesses</w:t>
            </w:r>
          </w:p>
          <w:p w:rsidR="00000000" w:rsidRPr="0051474B" w:rsidP="0051474B">
            <w:pPr>
              <w:pStyle w:val="ListBullet2"/>
            </w:pPr>
            <w:r w:rsidRPr="0051474B">
              <w:t>personal monitors and alarms</w:t>
            </w:r>
          </w:p>
          <w:p w:rsidR="00000000" w:rsidRPr="0051474B" w:rsidP="0051474B">
            <w:pPr>
              <w:pStyle w:val="ListBullet2"/>
            </w:pPr>
            <w:r w:rsidRPr="0051474B">
              <w:t>other relevant PPE</w:t>
            </w:r>
          </w:p>
          <w:p w:rsidR="00000000" w:rsidRPr="0051474B" w:rsidP="0051474B">
            <w:pPr>
              <w:pStyle w:val="ListBullet"/>
            </w:pPr>
            <w:r w:rsidRPr="0051474B">
              <w:t>communication equipment</w:t>
            </w:r>
          </w:p>
          <w:p w:rsidR="00000000" w:rsidRPr="0051474B" w:rsidP="0051474B">
            <w:pPr>
              <w:pStyle w:val="ListBullet"/>
            </w:pPr>
            <w:r w:rsidRPr="0051474B">
              <w:t>voice/visual contact</w:t>
            </w:r>
          </w:p>
          <w:p w:rsidR="00000000" w:rsidRPr="0051474B" w:rsidP="0051474B">
            <w:pPr>
              <w:pStyle w:val="ListBullet"/>
            </w:pPr>
            <w:r w:rsidRPr="0051474B">
              <w:t>lifeline communication</w:t>
            </w:r>
          </w:p>
          <w:p w:rsidR="00000000" w:rsidRPr="0051474B" w:rsidP="0051474B">
            <w:pPr>
              <w:pStyle w:val="ListBullet"/>
            </w:pPr>
            <w:r w:rsidRPr="0051474B">
              <w:t>radio communication</w:t>
            </w:r>
          </w:p>
          <w:p w:rsidR="00000000" w:rsidRPr="0051474B" w:rsidP="0051474B">
            <w:pPr>
              <w:pStyle w:val="ListBullet"/>
            </w:pPr>
            <w:r w:rsidRPr="0051474B">
              <w:t>other relevant communication aids</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Re-authorisation</w:t>
            </w:r>
            <w:r w:rsidRPr="0051474B">
              <w:t>/</w:t>
            </w:r>
            <w:r w:rsidRPr="0051474B">
              <w:rPr>
                <w:rStyle w:val="SpecialBold"/>
              </w:rPr>
              <w:t>reissue of permits</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 xml:space="preserve">Requirements for re-authorisation/reissue of permits are required by one or more of the following situations: </w:t>
            </w:r>
          </w:p>
          <w:p w:rsidR="00000000" w:rsidRPr="0051474B" w:rsidP="0051474B">
            <w:pPr>
              <w:pStyle w:val="ListBullet"/>
            </w:pPr>
            <w:r w:rsidRPr="0051474B">
              <w:t>there is any change to work scope or method</w:t>
            </w:r>
          </w:p>
          <w:p w:rsidR="00000000" w:rsidRPr="0051474B" w:rsidP="0051474B">
            <w:pPr>
              <w:pStyle w:val="ListBullet"/>
            </w:pPr>
            <w:r w:rsidRPr="0051474B">
              <w:t>the work situation/workplace conditions changes</w:t>
            </w:r>
          </w:p>
          <w:p w:rsidR="00000000" w:rsidRPr="0051474B" w:rsidP="0051474B">
            <w:pPr>
              <w:pStyle w:val="ListBullet"/>
            </w:pPr>
            <w:r w:rsidRPr="0051474B">
              <w:t>there are deviations from permit conditions</w:t>
            </w:r>
          </w:p>
          <w:p w:rsidR="00000000" w:rsidRPr="0051474B" w:rsidP="0051474B">
            <w:pPr>
              <w:pStyle w:val="ListBullet"/>
            </w:pPr>
            <w:r w:rsidRPr="0051474B">
              <w:t>there i</w:t>
            </w:r>
            <w:r w:rsidRPr="0051474B">
              <w:t>s a gap in work continuity</w:t>
            </w:r>
          </w:p>
          <w:p w:rsidR="00000000" w:rsidRPr="0051474B" w:rsidP="0051474B">
            <w:pPr>
              <w:pStyle w:val="ListBullet"/>
            </w:pPr>
            <w:r w:rsidRPr="0051474B">
              <w:t>other site rules require it</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Working documentation</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Working documentation includes one or more of the following:</w:t>
            </w:r>
          </w:p>
          <w:p w:rsidR="00000000" w:rsidRPr="0051474B" w:rsidP="0051474B">
            <w:pPr>
              <w:pStyle w:val="ListBullet"/>
            </w:pPr>
            <w:r w:rsidRPr="0051474B">
              <w:t>entry/exit/re-entry logs</w:t>
            </w:r>
          </w:p>
          <w:p w:rsidR="00000000" w:rsidRPr="0051474B" w:rsidP="0051474B">
            <w:pPr>
              <w:pStyle w:val="ListBullet"/>
            </w:pPr>
            <w:r w:rsidRPr="0051474B">
              <w:t xml:space="preserve">other documentation required by </w:t>
            </w:r>
            <w:r w:rsidRPr="0051474B">
              <w:rPr>
                <w:rStyle w:val="Emphasis"/>
              </w:rPr>
              <w:t>AS 2865-2009 Confined spaces</w:t>
            </w:r>
            <w:r w:rsidRPr="0051474B">
              <w:t xml:space="preserve"> (e.g. Section 2.9)</w:t>
            </w:r>
          </w:p>
          <w:p w:rsidR="00000000" w:rsidRPr="0051474B" w:rsidP="0051474B">
            <w:pPr>
              <w:pStyle w:val="ListBullet"/>
            </w:pPr>
            <w:r w:rsidRPr="0051474B">
              <w:t>other docu</w:t>
            </w:r>
            <w:r w:rsidRPr="0051474B">
              <w:t>mentation required by the permit</w:t>
            </w:r>
          </w:p>
          <w:p w:rsidR="00000000" w:rsidRPr="0051474B" w:rsidP="0051474B">
            <w:pPr>
              <w:pStyle w:val="ListBullet"/>
            </w:pPr>
            <w:r w:rsidRPr="0051474B">
              <w:t>other documentation required by the site</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Appropriate action if there is a change in risk</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Where there is a change in risk/work environment appropriate action includes one or more of the following:</w:t>
            </w:r>
          </w:p>
          <w:p w:rsidR="00000000" w:rsidRPr="0051474B" w:rsidP="0051474B">
            <w:pPr>
              <w:pStyle w:val="ListBullet"/>
            </w:pPr>
            <w:r w:rsidRPr="0051474B">
              <w:t>seeking revalidation of the permit</w:t>
            </w:r>
          </w:p>
          <w:p w:rsidR="00000000" w:rsidRPr="0051474B" w:rsidP="0051474B">
            <w:pPr>
              <w:pStyle w:val="ListBullet"/>
            </w:pPr>
            <w:r w:rsidRPr="0051474B">
              <w:t>evacuating the confined space</w:t>
            </w:r>
          </w:p>
          <w:p w:rsidR="00000000" w:rsidRPr="0051474B" w:rsidP="0051474B">
            <w:pPr>
              <w:pStyle w:val="ListBullet"/>
            </w:pPr>
            <w:r w:rsidRPr="0051474B">
              <w:t>instigating/undertaking testing</w:t>
            </w:r>
          </w:p>
          <w:p w:rsidR="00000000" w:rsidRPr="0051474B" w:rsidP="0051474B">
            <w:pPr>
              <w:pStyle w:val="ListBullet"/>
            </w:pPr>
            <w:r w:rsidRPr="0051474B">
              <w:t>raising the alarm</w:t>
            </w:r>
          </w:p>
          <w:p w:rsidR="00000000" w:rsidRPr="0051474B" w:rsidP="0051474B">
            <w:pPr>
              <w:pStyle w:val="ListBullet"/>
            </w:pPr>
            <w:r w:rsidRPr="0051474B">
              <w:t>initiating the emergency/incident response plan</w:t>
            </w:r>
          </w:p>
          <w:p w:rsidR="00000000" w:rsidRPr="0051474B" w:rsidP="0051474B">
            <w:pPr>
              <w:pStyle w:val="ListBullet"/>
            </w:pPr>
            <w:r w:rsidRPr="0051474B">
              <w:t>other relevant action defined in permit conditions or site procedures</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Final documentation</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F</w:t>
            </w:r>
            <w:r w:rsidRPr="0051474B">
              <w:t>inal documentation includes one or more of the following:</w:t>
            </w:r>
          </w:p>
          <w:p w:rsidR="00000000" w:rsidRPr="0051474B" w:rsidP="0051474B">
            <w:pPr>
              <w:pStyle w:val="ListBullet"/>
            </w:pPr>
            <w:r w:rsidRPr="0051474B">
              <w:t>signing-off of permit</w:t>
            </w:r>
          </w:p>
          <w:p w:rsidR="00000000" w:rsidRPr="0051474B" w:rsidP="0051474B">
            <w:pPr>
              <w:pStyle w:val="ListBullet"/>
            </w:pPr>
            <w:r w:rsidRPr="0051474B">
              <w:t>documentation related to equipment used</w:t>
            </w:r>
          </w:p>
          <w:p w:rsidR="00000000" w:rsidRPr="0051474B" w:rsidP="0051474B">
            <w:pPr>
              <w:pStyle w:val="ListBullet"/>
            </w:pPr>
            <w:r w:rsidRPr="0051474B">
              <w:t>other required records</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Reporting of issues</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Reporting of issues includes:</w:t>
            </w:r>
          </w:p>
          <w:p w:rsidR="00000000" w:rsidRPr="0051474B" w:rsidP="0051474B">
            <w:pPr>
              <w:pStyle w:val="ListBullet"/>
            </w:pPr>
            <w:r w:rsidRPr="0051474B">
              <w:t>feedback about the work and methods of improving the work process</w:t>
            </w:r>
          </w:p>
          <w:p w:rsidR="00000000" w:rsidRPr="0051474B" w:rsidP="0051474B">
            <w:pPr>
              <w:pStyle w:val="ListBullet"/>
            </w:pPr>
            <w:r w:rsidRPr="0051474B">
              <w:t>signs and symptoms of operational stress</w:t>
            </w:r>
          </w:p>
          <w:p w:rsidR="00000000" w:rsidRPr="0051474B" w:rsidP="0051474B">
            <w:pPr>
              <w:pStyle w:val="ListBullet"/>
            </w:pPr>
            <w:r w:rsidRPr="0051474B">
              <w:t>equipment malfunctions</w:t>
            </w:r>
          </w:p>
          <w:p w:rsidR="00000000" w:rsidRPr="0051474B" w:rsidP="0051474B">
            <w:pPr>
              <w:pStyle w:val="ListBullet"/>
            </w:pPr>
            <w:r w:rsidRPr="0051474B">
              <w:t xml:space="preserve">wear and tear of equipment and tools </w:t>
            </w:r>
          </w:p>
          <w:p w:rsidR="00000000" w:rsidRPr="0051474B" w:rsidP="0051474B">
            <w:pPr>
              <w:pStyle w:val="ListBullet"/>
            </w:pPr>
            <w:r w:rsidRPr="0051474B">
              <w:t>condition of safety/rescue equipment</w:t>
            </w:r>
          </w:p>
          <w:p w:rsidR="00000000" w:rsidRPr="0051474B" w:rsidP="0051474B">
            <w:pPr>
              <w:pStyle w:val="ListBullet"/>
            </w:pPr>
            <w:r w:rsidRPr="0051474B">
              <w:t>observations about the condition of the confined sp</w:t>
            </w:r>
            <w:r w:rsidRPr="0051474B">
              <w:t xml:space="preserve">ace </w:t>
            </w:r>
          </w:p>
          <w:p w:rsidR="00000000" w:rsidRPr="0051474B" w:rsidP="0051474B">
            <w:pPr>
              <w:pStyle w:val="ListBullet"/>
            </w:pPr>
            <w:r w:rsidRPr="0051474B">
              <w:t>other issues that might arise</w:t>
            </w:r>
          </w:p>
          <w:p w:rsidR="00000000" w:rsidP="0051474B">
            <w:pPr>
              <w:pStyle w:val="BodyText"/>
              <w:rPr>
                <w:lang w:val="en-NZ"/>
              </w:rPr>
            </w:pPr>
          </w:p>
        </w:tc>
      </w:tr>
      <w:tr w:rsidTr="00335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474B">
            <w:pPr>
              <w:pStyle w:val="BodyText"/>
              <w:rPr>
                <w:lang w:val="en-NZ"/>
              </w:rPr>
            </w:pPr>
            <w:r w:rsidRPr="0051474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1474B" w:rsidP="0051474B">
            <w:pPr>
              <w:pStyle w:val="BodyText"/>
            </w:pPr>
            <w:r w:rsidRPr="0051474B">
              <w:t>Hazards include one or more of the following:</w:t>
            </w:r>
          </w:p>
          <w:p w:rsidR="00000000" w:rsidRPr="0051474B" w:rsidP="0051474B">
            <w:pPr>
              <w:pStyle w:val="ListBullet"/>
            </w:pPr>
            <w:r w:rsidRPr="0051474B">
              <w:t>heat, smoke, dust or other atmospheric hazards</w:t>
            </w:r>
          </w:p>
          <w:p w:rsidR="00000000" w:rsidRPr="0051474B" w:rsidP="0051474B">
            <w:pPr>
              <w:pStyle w:val="ListBullet"/>
            </w:pPr>
            <w:r w:rsidRPr="0051474B">
              <w:t>sharp edges, protrusions or obstructions</w:t>
            </w:r>
          </w:p>
          <w:p w:rsidR="00000000" w:rsidRPr="0051474B" w:rsidP="0051474B">
            <w:pPr>
              <w:pStyle w:val="ListBullet"/>
            </w:pPr>
            <w:r w:rsidRPr="0051474B">
              <w:t>limited head spaces or overhangs</w:t>
            </w:r>
          </w:p>
          <w:p w:rsidR="00000000" w:rsidRPr="0051474B" w:rsidP="0051474B">
            <w:pPr>
              <w:pStyle w:val="ListBullet"/>
            </w:pPr>
            <w:r w:rsidRPr="0051474B">
              <w:t>equipment or product mass</w:t>
            </w:r>
          </w:p>
          <w:p w:rsidR="00000000" w:rsidRPr="0051474B" w:rsidP="0051474B">
            <w:pPr>
              <w:pStyle w:val="ListBullet"/>
            </w:pPr>
            <w:r w:rsidRPr="0051474B">
              <w:t>slippery surfaces, spills or leaks</w:t>
            </w:r>
          </w:p>
          <w:p w:rsidR="00000000" w:rsidRPr="0051474B" w:rsidP="0051474B">
            <w:pPr>
              <w:pStyle w:val="ListBullet"/>
            </w:pPr>
            <w:r w:rsidRPr="0051474B">
              <w:t>noise, rotational equipment or vibration</w:t>
            </w:r>
          </w:p>
          <w:p w:rsidR="00000000" w:rsidRPr="0051474B" w:rsidP="0051474B">
            <w:pPr>
              <w:pStyle w:val="ListBullet"/>
            </w:pPr>
            <w:r w:rsidRPr="0051474B">
              <w:t>high/low oxygen content</w:t>
            </w:r>
          </w:p>
          <w:p w:rsidR="00000000" w:rsidRPr="0051474B" w:rsidP="0051474B">
            <w:pPr>
              <w:pStyle w:val="ListBullet"/>
            </w:pPr>
            <w:r w:rsidRPr="0051474B">
              <w:t>hazardous atmospheres (e.g. combustible and toxic)</w:t>
            </w:r>
          </w:p>
          <w:p w:rsidR="00000000" w:rsidRPr="0051474B" w:rsidP="0051474B">
            <w:pPr>
              <w:pStyle w:val="ListBullet"/>
            </w:pPr>
            <w:r w:rsidRPr="0051474B">
              <w:t>entrapment</w:t>
            </w:r>
          </w:p>
          <w:p w:rsidR="00000000" w:rsidRPr="0051474B" w:rsidP="0051474B">
            <w:pPr>
              <w:pStyle w:val="ListBullet"/>
            </w:pPr>
            <w:r w:rsidRPr="0051474B">
              <w:t>engulfment</w:t>
            </w:r>
          </w:p>
          <w:p w:rsidR="00000000" w:rsidRPr="0051474B" w:rsidP="0051474B">
            <w:pPr>
              <w:pStyle w:val="ListBullet"/>
            </w:pPr>
            <w:r w:rsidRPr="0051474B">
              <w:t>heat stress</w:t>
            </w:r>
          </w:p>
          <w:p w:rsidR="00000000" w:rsidRPr="0051474B" w:rsidP="0051474B">
            <w:pPr>
              <w:pStyle w:val="ListBullet"/>
            </w:pPr>
            <w:r w:rsidRPr="0051474B">
              <w:t>claustrophobia</w:t>
            </w:r>
          </w:p>
          <w:p w:rsidR="00000000" w:rsidRPr="0051474B" w:rsidP="0051474B">
            <w:pPr>
              <w:pStyle w:val="ListBullet"/>
            </w:pPr>
            <w:r w:rsidRPr="0051474B">
              <w:t xml:space="preserve">external hazards that may impact on the safety of those </w:t>
            </w:r>
            <w:r w:rsidRPr="0051474B">
              <w:t>working in the confined space (e.g. exhaust fume or other hazardous vapours being drawn into the confined space by ventilation fans)</w:t>
            </w:r>
          </w:p>
          <w:p w:rsidR="00000000" w:rsidRPr="0051474B" w:rsidP="0051474B">
            <w:pPr>
              <w:pStyle w:val="ListBullet"/>
            </w:pPr>
            <w:r w:rsidRPr="0051474B">
              <w:t xml:space="preserve">other hazards as identified in </w:t>
            </w:r>
            <w:r w:rsidRPr="0051474B">
              <w:rPr>
                <w:rStyle w:val="Emphasis"/>
              </w:rPr>
              <w:t>AS 2865-2009 Confined spaces</w:t>
            </w:r>
          </w:p>
          <w:p w:rsidR="00000000" w:rsidRPr="0051474B" w:rsidP="0051474B">
            <w:pPr>
              <w:pStyle w:val="ListBullet"/>
            </w:pPr>
            <w:r w:rsidRPr="0051474B">
              <w:t>electricity</w:t>
            </w:r>
          </w:p>
          <w:p w:rsidR="00000000" w:rsidRPr="0051474B" w:rsidP="0051474B">
            <w:pPr>
              <w:pStyle w:val="ListBullet"/>
            </w:pPr>
            <w:r w:rsidRPr="0051474B">
              <w:t xml:space="preserve">gases and liquids under pressure </w:t>
            </w:r>
          </w:p>
          <w:p w:rsidR="00000000" w:rsidRPr="0051474B" w:rsidP="0051474B">
            <w:pPr>
              <w:pStyle w:val="ListBullet"/>
            </w:pPr>
            <w:r w:rsidRPr="0051474B">
              <w:t>structural hazard</w:t>
            </w:r>
            <w:r w:rsidRPr="0051474B">
              <w:t>s/collapse</w:t>
            </w:r>
          </w:p>
          <w:p w:rsidR="00000000" w:rsidRPr="0051474B" w:rsidP="0051474B">
            <w:pPr>
              <w:pStyle w:val="ListBullet"/>
            </w:pPr>
            <w:r w:rsidRPr="0051474B">
              <w:t>equipment failures</w:t>
            </w:r>
          </w:p>
          <w:p w:rsidR="00000000" w:rsidRPr="0051474B" w:rsidP="0051474B">
            <w:pPr>
              <w:pStyle w:val="ListBullet"/>
            </w:pPr>
            <w:r w:rsidRPr="0051474B">
              <w:t>industrial (machinery, equipment and product)</w:t>
            </w:r>
          </w:p>
          <w:p w:rsidR="00000000" w:rsidRPr="0051474B" w:rsidP="0051474B">
            <w:pPr>
              <w:pStyle w:val="ListBullet"/>
            </w:pPr>
            <w:r w:rsidRPr="0051474B">
              <w:t>equipment or product mass</w:t>
            </w:r>
          </w:p>
          <w:p w:rsidR="00000000" w:rsidRPr="0051474B" w:rsidP="0051474B">
            <w:pPr>
              <w:pStyle w:val="ListBullet"/>
            </w:pPr>
            <w:r w:rsidRPr="0051474B">
              <w:t>working where there is a reasonable risk of a fall</w:t>
            </w:r>
          </w:p>
          <w:p w:rsidR="00000000" w:rsidRPr="0051474B" w:rsidP="0051474B">
            <w:pPr>
              <w:pStyle w:val="ListBullet"/>
            </w:pPr>
            <w:r w:rsidRPr="0051474B">
              <w:t>flammability and explosivity</w:t>
            </w:r>
          </w:p>
          <w:p w:rsidR="00000000" w:rsidRPr="0051474B" w:rsidP="0051474B">
            <w:pPr>
              <w:pStyle w:val="ListBullet"/>
            </w:pPr>
            <w:r w:rsidRPr="0051474B">
              <w:t>unauthorised personnel</w:t>
            </w:r>
          </w:p>
          <w:p w:rsidR="00000000" w:rsidRPr="0051474B" w:rsidP="0051474B">
            <w:pPr>
              <w:pStyle w:val="ListBullet"/>
            </w:pPr>
            <w:r w:rsidRPr="0051474B">
              <w:t>extreme weather</w:t>
            </w:r>
          </w:p>
          <w:p w:rsidR="00000000" w:rsidRPr="0051474B" w:rsidP="0051474B">
            <w:pPr>
              <w:pStyle w:val="ListBullet"/>
            </w:pPr>
            <w:r w:rsidRPr="0051474B">
              <w:t>other hazards that might arise</w:t>
            </w:r>
          </w:p>
        </w:tc>
      </w:tr>
    </w:tbl>
    <w:p w:rsidR="00000000" w:rsidRPr="0051474B" w:rsidP="0051474B">
      <w:pPr>
        <w:pStyle w:val="BodyText"/>
      </w:pPr>
    </w:p>
    <w:p w:rsidR="00000000" w:rsidRPr="0051474B" w:rsidP="0051474B">
      <w:pPr>
        <w:pStyle w:val="AllowPageBreak"/>
      </w:pPr>
    </w:p>
    <w:p w:rsidR="00000000" w:rsidRPr="0051474B" w:rsidP="0051474B">
      <w:pPr>
        <w:pStyle w:val="Heading1"/>
      </w:pPr>
      <w:bookmarkStart w:id="9" w:name="O_939355"/>
      <w:bookmarkEnd w:id="9"/>
      <w:r w:rsidRPr="0051474B">
        <w:t>Unit Mapping Information</w:t>
      </w:r>
    </w:p>
    <w:p w:rsidR="00000000" w:rsidRPr="0051474B" w:rsidP="00335C92">
      <w:pPr>
        <w:pStyle w:val="BodyText"/>
      </w:pPr>
      <w:r w:rsidRPr="0051474B">
        <w:t>Release 2. Adjustment to Assessment Requirements to meet industry requirements. Equivalent outcomes.</w:t>
      </w:r>
    </w:p>
    <w:p w:rsidR="00000000" w:rsidRPr="0051474B" w:rsidP="00335C92">
      <w:pPr>
        <w:pStyle w:val="BodyText"/>
      </w:pPr>
      <w:r w:rsidRPr="0051474B">
        <w:t>Release 1. Supersedes and is equivalent to MSAPMPER205C Enter confined space</w:t>
      </w:r>
    </w:p>
    <w:p w:rsidR="00000000" w:rsidRPr="0051474B" w:rsidP="0051474B">
      <w:pPr>
        <w:pStyle w:val="Heading1"/>
      </w:pPr>
      <w:bookmarkStart w:id="10" w:name="O_939364"/>
      <w:bookmarkEnd w:id="10"/>
      <w:r w:rsidRPr="0051474B">
        <w:t>Links</w:t>
      </w:r>
    </w:p>
    <w:p w:rsidR="00000000" w:rsidRPr="0051474B" w:rsidP="00335C92">
      <w:pPr>
        <w:pStyle w:val="BodyText"/>
      </w:pPr>
      <w:r w:rsidRPr="0051474B">
        <w:t>Companion Volu</w:t>
      </w:r>
      <w:r w:rsidRPr="0051474B">
        <w:t xml:space="preserve">me implementation guides are found in VETNet - </w:t>
      </w:r>
      <w:r>
        <w:fldChar w:fldCharType="begin"/>
      </w:r>
      <w:r>
        <w:instrText xml:space="preserve"> HYPERLINK "https://vetnet.gov.au/Pages/TrainingDocs.aspx?q=d1287d36-dff4-4e9f-ad2c-9d6270054027" </w:instrText>
      </w:r>
      <w:r>
        <w:fldChar w:fldCharType="separate"/>
      </w:r>
      <w:r w:rsidRPr="00CD7ED9">
        <w:rPr>
          <w:rStyle w:val="Hyperlink"/>
        </w:rPr>
        <w:t>https://vetnet.gov.au/Pages/TrainingDocs.aspx?q=d1287d36-dff4-4e9f-ad2c-9d6270054027</w:t>
      </w:r>
      <w:r>
        <w:fldChar w:fldCharType="end"/>
      </w:r>
    </w:p>
    <w:p w:rsidR="00000000" w:rsidRPr="0051474B" w:rsidP="0051474B"/>
    <w:sectPr w:rsidSect="005147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4B" w:rsidRPr="00335C92" w:rsidP="00335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92" w:rsidP="00514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5C92" w:rsidP="0051474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5C92" w:rsidP="005147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74B" w:rsidRPr="00335C92" w:rsidP="00335C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92" w:rsidRPr="002D2AF8" w:rsidP="0051474B">
    <w:pPr>
      <w:pStyle w:val="Header"/>
      <w:framePr w:wrap="around"/>
    </w:pPr>
    <w:r>
      <w:fldChar w:fldCharType="begin"/>
    </w:r>
    <w:r>
      <w:instrText xml:space="preserve"> TITLE   \* MERGEFORMAT </w:instrText>
    </w:r>
    <w:r>
      <w:fldChar w:fldCharType="separate"/>
    </w:r>
    <w:r>
      <w:t>MSMPER205 Enter confined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335C92" w:rsidP="005147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0B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AA8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68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7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74B"/>
    <w:pPr>
      <w:spacing w:before="360" w:after="60"/>
      <w:outlineLvl w:val="0"/>
    </w:pPr>
    <w:rPr>
      <w:sz w:val="32"/>
    </w:rPr>
  </w:style>
  <w:style w:type="paragraph" w:styleId="Heading2">
    <w:name w:val="heading 2"/>
    <w:basedOn w:val="HeadingBase"/>
    <w:next w:val="BodyText"/>
    <w:link w:val="Heading2Char"/>
    <w:qFormat/>
    <w:rsid w:val="0051474B"/>
    <w:pPr>
      <w:keepLines/>
      <w:spacing w:before="240" w:after="120"/>
      <w:outlineLvl w:val="1"/>
    </w:pPr>
    <w:rPr>
      <w:sz w:val="28"/>
      <w:szCs w:val="40"/>
    </w:rPr>
  </w:style>
  <w:style w:type="paragraph" w:styleId="Heading3">
    <w:name w:val="heading 3"/>
    <w:basedOn w:val="HeadingBase"/>
    <w:next w:val="BodyText"/>
    <w:link w:val="Heading3Char"/>
    <w:qFormat/>
    <w:rsid w:val="0051474B"/>
    <w:pPr>
      <w:spacing w:before="180" w:after="120"/>
      <w:outlineLvl w:val="2"/>
    </w:pPr>
    <w:rPr>
      <w:spacing w:val="-10"/>
      <w:kern w:val="32"/>
    </w:rPr>
  </w:style>
  <w:style w:type="paragraph" w:styleId="Heading4">
    <w:name w:val="heading 4"/>
    <w:basedOn w:val="HeadingBase"/>
    <w:next w:val="BodyText"/>
    <w:link w:val="Heading4Char"/>
    <w:qFormat/>
    <w:rsid w:val="0051474B"/>
    <w:pPr>
      <w:spacing w:before="160" w:after="120"/>
      <w:outlineLvl w:val="3"/>
    </w:pPr>
    <w:rPr>
      <w:sz w:val="22"/>
    </w:rPr>
  </w:style>
  <w:style w:type="paragraph" w:styleId="Heading5">
    <w:name w:val="heading 5"/>
    <w:basedOn w:val="HeadingBase"/>
    <w:next w:val="Normal"/>
    <w:link w:val="Heading5Char"/>
    <w:qFormat/>
    <w:rsid w:val="0051474B"/>
    <w:pPr>
      <w:spacing w:before="80"/>
      <w:outlineLvl w:val="4"/>
    </w:pPr>
    <w:rPr>
      <w:color w:val="918585"/>
      <w:sz w:val="20"/>
    </w:rPr>
  </w:style>
  <w:style w:type="paragraph" w:styleId="Heading6">
    <w:name w:val="heading 6"/>
    <w:basedOn w:val="HeadingBase"/>
    <w:next w:val="Normal"/>
    <w:link w:val="Heading6Char"/>
    <w:qFormat/>
    <w:rsid w:val="0051474B"/>
    <w:pPr>
      <w:spacing w:before="60"/>
      <w:outlineLvl w:val="5"/>
    </w:pPr>
    <w:rPr>
      <w:color w:val="918585"/>
      <w:sz w:val="20"/>
    </w:rPr>
  </w:style>
  <w:style w:type="paragraph" w:styleId="Heading7">
    <w:name w:val="heading 7"/>
    <w:basedOn w:val="Normal"/>
    <w:next w:val="Normal"/>
    <w:link w:val="Heading7Char"/>
    <w:qFormat/>
    <w:rsid w:val="0051474B"/>
    <w:pPr>
      <w:ind w:left="720"/>
      <w:outlineLvl w:val="6"/>
    </w:pPr>
    <w:rPr>
      <w:i/>
    </w:rPr>
  </w:style>
  <w:style w:type="paragraph" w:styleId="Heading8">
    <w:name w:val="heading 8"/>
    <w:basedOn w:val="Normal"/>
    <w:next w:val="Normal"/>
    <w:link w:val="Heading8Char"/>
    <w:qFormat/>
    <w:rsid w:val="0051474B"/>
    <w:pPr>
      <w:ind w:left="720"/>
      <w:outlineLvl w:val="7"/>
    </w:pPr>
    <w:rPr>
      <w:i/>
    </w:rPr>
  </w:style>
  <w:style w:type="paragraph" w:styleId="Heading9">
    <w:name w:val="heading 9"/>
    <w:basedOn w:val="Normal"/>
    <w:next w:val="Normal"/>
    <w:link w:val="Heading9Char"/>
    <w:qFormat/>
    <w:rsid w:val="0051474B"/>
    <w:pPr>
      <w:ind w:left="720"/>
      <w:outlineLvl w:val="8"/>
    </w:pPr>
    <w:rPr>
      <w:i/>
    </w:rPr>
  </w:style>
  <w:style w:type="character" w:default="1" w:styleId="DefaultParagraphFont">
    <w:name w:val="Default Paragraph Font"/>
    <w:uiPriority w:val="1"/>
    <w:unhideWhenUsed/>
    <w:rsid w:val="00514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74B"/>
  </w:style>
  <w:style w:type="character" w:customStyle="1" w:styleId="Heading1Char">
    <w:name w:val="Heading 1 Char"/>
    <w:basedOn w:val="DefaultParagraphFont"/>
    <w:link w:val="Heading1"/>
    <w:rsid w:val="0051474B"/>
    <w:rPr>
      <w:rFonts w:ascii="Times New Roman" w:eastAsia="Times New Roman" w:hAnsi="Times New Roman" w:cs="Times New Roman"/>
      <w:b/>
      <w:sz w:val="32"/>
      <w:szCs w:val="20"/>
      <w:lang w:eastAsia="en-US"/>
    </w:rPr>
  </w:style>
  <w:style w:type="paragraph" w:styleId="BodyText">
    <w:name w:val="Body Text"/>
    <w:basedOn w:val="Normal"/>
    <w:link w:val="BodyTextChar"/>
    <w:rsid w:val="005147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74B"/>
    <w:rPr>
      <w:rFonts w:ascii="Times New Roman" w:eastAsia="Times New Roman" w:hAnsi="Times New Roman" w:cs="Times New Roman"/>
      <w:sz w:val="24"/>
      <w:lang w:eastAsia="en-US"/>
    </w:rPr>
  </w:style>
  <w:style w:type="paragraph" w:styleId="ListBullet">
    <w:name w:val="List Bullet"/>
    <w:basedOn w:val="List"/>
    <w:rsid w:val="0051474B"/>
    <w:pPr>
      <w:numPr>
        <w:numId w:val="12"/>
      </w:numPr>
      <w:tabs>
        <w:tab w:val="clear" w:pos="340"/>
      </w:tabs>
      <w:spacing w:before="40" w:after="40"/>
    </w:pPr>
  </w:style>
  <w:style w:type="character" w:customStyle="1" w:styleId="SpecialBold">
    <w:name w:val="Special Bold"/>
    <w:basedOn w:val="DefaultParagraphFont"/>
    <w:rsid w:val="0051474B"/>
    <w:rPr>
      <w:b/>
      <w:spacing w:val="0"/>
    </w:rPr>
  </w:style>
  <w:style w:type="paragraph" w:styleId="ListBullet2">
    <w:name w:val="List Bullet 2"/>
    <w:basedOn w:val="List2"/>
    <w:rsid w:val="0051474B"/>
    <w:pPr>
      <w:numPr>
        <w:numId w:val="13"/>
      </w:numPr>
      <w:tabs>
        <w:tab w:val="clear" w:pos="680"/>
      </w:tabs>
    </w:pPr>
  </w:style>
  <w:style w:type="character" w:styleId="Emphasis">
    <w:name w:val="Emphasis"/>
    <w:basedOn w:val="DefaultParagraphFont"/>
    <w:qFormat/>
    <w:rsid w:val="0051474B"/>
    <w:rPr>
      <w:i/>
    </w:rPr>
  </w:style>
  <w:style w:type="paragraph" w:customStyle="1" w:styleId="SuperHeading">
    <w:name w:val="SuperHeading"/>
    <w:basedOn w:val="Normal"/>
    <w:rsid w:val="0051474B"/>
    <w:pPr>
      <w:spacing w:before="240" w:after="120"/>
      <w:outlineLvl w:val="0"/>
    </w:pPr>
    <w:rPr>
      <w:rFonts w:ascii="Times New Roman" w:hAnsi="Times New Roman"/>
      <w:b/>
      <w:sz w:val="32"/>
    </w:rPr>
  </w:style>
  <w:style w:type="paragraph" w:customStyle="1" w:styleId="AllowPageBreak">
    <w:name w:val="AllowPageBreak"/>
    <w:rsid w:val="005147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7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7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7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7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74B"/>
    <w:rPr>
      <w:rFonts w:ascii="Courier New" w:eastAsia="Times New Roman" w:hAnsi="Courier New" w:cs="Times New Roman"/>
      <w:i/>
      <w:szCs w:val="20"/>
      <w:lang w:eastAsia="en-US"/>
    </w:rPr>
  </w:style>
  <w:style w:type="paragraph" w:customStyle="1" w:styleId="HeadingBase">
    <w:name w:val="Heading Base"/>
    <w:rsid w:val="00514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74B"/>
    <w:pPr>
      <w:tabs>
        <w:tab w:val="right" w:leader="dot" w:pos="9072"/>
      </w:tabs>
      <w:ind w:left="567"/>
    </w:pPr>
    <w:rPr>
      <w:szCs w:val="22"/>
    </w:rPr>
  </w:style>
  <w:style w:type="paragraph" w:customStyle="1" w:styleId="TOCBase">
    <w:name w:val="TOC Base"/>
    <w:rsid w:val="00514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74B"/>
    <w:pPr>
      <w:tabs>
        <w:tab w:val="right" w:leader="dot" w:pos="9072"/>
      </w:tabs>
      <w:spacing w:before="40" w:after="40"/>
      <w:ind w:left="284"/>
    </w:pPr>
    <w:rPr>
      <w:rFonts w:ascii="Times New Roman" w:hAnsi="Times New Roman"/>
    </w:rPr>
  </w:style>
  <w:style w:type="paragraph" w:styleId="TOC1">
    <w:name w:val="toc 1"/>
    <w:basedOn w:val="TOCBase"/>
    <w:next w:val="Normal"/>
    <w:rsid w:val="005147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74B"/>
    <w:rPr>
      <w:rFonts w:ascii="Times New Roman" w:eastAsia="Times New Roman" w:hAnsi="Times New Roman" w:cs="Times New Roman"/>
      <w:sz w:val="16"/>
      <w:lang w:eastAsia="en-US"/>
    </w:rPr>
  </w:style>
  <w:style w:type="paragraph" w:styleId="Title">
    <w:name w:val="Title"/>
    <w:basedOn w:val="HeadingBase"/>
    <w:link w:val="TitleChar"/>
    <w:qFormat/>
    <w:rsid w:val="0051474B"/>
    <w:pPr>
      <w:spacing w:before="5040"/>
      <w:jc w:val="center"/>
    </w:pPr>
    <w:rPr>
      <w:sz w:val="48"/>
      <w:szCs w:val="72"/>
      <w:lang w:val="en-US"/>
    </w:rPr>
  </w:style>
  <w:style w:type="character" w:customStyle="1" w:styleId="TitleChar">
    <w:name w:val="Title Char"/>
    <w:basedOn w:val="DefaultParagraphFont"/>
    <w:link w:val="Title"/>
    <w:rsid w:val="00514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74B"/>
    <w:pPr>
      <w:tabs>
        <w:tab w:val="left" w:pos="3600"/>
        <w:tab w:val="left" w:pos="3958"/>
      </w:tabs>
    </w:pPr>
  </w:style>
  <w:style w:type="paragraph" w:styleId="List">
    <w:name w:val="List"/>
    <w:basedOn w:val="BodyText"/>
    <w:next w:val="BodyText"/>
    <w:rsid w:val="0051474B"/>
    <w:pPr>
      <w:tabs>
        <w:tab w:val="left" w:pos="340"/>
      </w:tabs>
      <w:spacing w:before="60" w:after="60"/>
      <w:ind w:left="340" w:hanging="340"/>
    </w:pPr>
  </w:style>
  <w:style w:type="paragraph" w:customStyle="1" w:styleId="Note">
    <w:name w:val="Note"/>
    <w:basedOn w:val="BodyText"/>
    <w:rsid w:val="005147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74B"/>
    <w:pPr>
      <w:framePr w:wrap="auto" w:hAnchor="text" w:y="6049"/>
    </w:pPr>
    <w:rPr>
      <w:color w:val="000000"/>
      <w:sz w:val="40"/>
    </w:rPr>
  </w:style>
  <w:style w:type="paragraph" w:customStyle="1" w:styleId="TOCTitle">
    <w:name w:val="TOCTitle"/>
    <w:basedOn w:val="Heading1"/>
    <w:rsid w:val="0051474B"/>
    <w:pPr>
      <w:spacing w:after="240"/>
      <w:jc w:val="center"/>
      <w:outlineLvl w:val="9"/>
    </w:pPr>
    <w:rPr>
      <w:caps/>
    </w:rPr>
  </w:style>
  <w:style w:type="paragraph" w:customStyle="1" w:styleId="Version">
    <w:name w:val="Version"/>
    <w:rsid w:val="005147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74B"/>
    <w:pPr>
      <w:keepNext w:val="0"/>
      <w:tabs>
        <w:tab w:val="right" w:pos="4176"/>
      </w:tabs>
      <w:ind w:left="198" w:hanging="198"/>
    </w:pPr>
    <w:rPr>
      <w:rFonts w:ascii="Garamond" w:hAnsi="Garamond"/>
    </w:rPr>
  </w:style>
  <w:style w:type="paragraph" w:styleId="IndexHeading">
    <w:name w:val="index heading"/>
    <w:basedOn w:val="Normal"/>
    <w:next w:val="Index1"/>
    <w:semiHidden/>
    <w:rsid w:val="0051474B"/>
    <w:pPr>
      <w:spacing w:before="120" w:after="120"/>
    </w:pPr>
    <w:rPr>
      <w:rFonts w:ascii="Arial" w:hAnsi="Arial"/>
      <w:b/>
      <w:color w:val="918585"/>
      <w:sz w:val="24"/>
    </w:rPr>
  </w:style>
  <w:style w:type="paragraph" w:styleId="Header">
    <w:name w:val="header"/>
    <w:basedOn w:val="Normal"/>
    <w:link w:val="HeaderChar"/>
    <w:rsid w:val="00514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74B"/>
    <w:rPr>
      <w:rFonts w:ascii="Times New Roman" w:eastAsia="Times New Roman" w:hAnsi="Times New Roman" w:cs="Times New Roman"/>
      <w:sz w:val="16"/>
      <w:szCs w:val="20"/>
      <w:lang w:val="en-GB" w:eastAsia="en-US"/>
    </w:rPr>
  </w:style>
  <w:style w:type="paragraph" w:customStyle="1" w:styleId="Chapter">
    <w:name w:val="Chapter"/>
    <w:basedOn w:val="Normal"/>
    <w:rsid w:val="0051474B"/>
    <w:pPr>
      <w:spacing w:before="240"/>
    </w:pPr>
    <w:rPr>
      <w:rFonts w:ascii="Times New Roman" w:hAnsi="Times New Roman"/>
      <w:smallCaps/>
      <w:spacing w:val="80"/>
      <w:sz w:val="28"/>
    </w:rPr>
  </w:style>
  <w:style w:type="paragraph" w:customStyle="1" w:styleId="InChapter">
    <w:name w:val="InChapter"/>
    <w:basedOn w:val="Heading3"/>
    <w:rsid w:val="0051474B"/>
    <w:pPr>
      <w:spacing w:after="240"/>
      <w:outlineLvl w:val="9"/>
    </w:pPr>
    <w:rPr>
      <w:noProof/>
    </w:rPr>
  </w:style>
  <w:style w:type="paragraph" w:styleId="Index2">
    <w:name w:val="index 2"/>
    <w:basedOn w:val="Normal"/>
    <w:next w:val="Normal"/>
    <w:semiHidden/>
    <w:rsid w:val="0051474B"/>
    <w:pPr>
      <w:tabs>
        <w:tab w:val="right" w:pos="4176"/>
      </w:tabs>
      <w:ind w:left="568" w:hanging="284"/>
    </w:pPr>
    <w:rPr>
      <w:rFonts w:ascii="Garamond" w:hAnsi="Garamond"/>
    </w:rPr>
  </w:style>
  <w:style w:type="paragraph" w:customStyle="1" w:styleId="Byline">
    <w:name w:val="Byline"/>
    <w:rsid w:val="00514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74B"/>
    <w:pPr>
      <w:tabs>
        <w:tab w:val="clear" w:pos="3600"/>
        <w:tab w:val="clear" w:pos="3958"/>
      </w:tabs>
      <w:jc w:val="right"/>
    </w:pPr>
  </w:style>
  <w:style w:type="paragraph" w:styleId="Caption">
    <w:name w:val="caption"/>
    <w:basedOn w:val="BodyText"/>
    <w:next w:val="Normal"/>
    <w:qFormat/>
    <w:rsid w:val="0051474B"/>
    <w:pPr>
      <w:framePr w:w="2268" w:hSpace="181" w:vSpace="181" w:wrap="around" w:vAnchor="text" w:hAnchor="page" w:x="1135" w:y="285" w:anchorLock="1"/>
    </w:pPr>
    <w:rPr>
      <w:i/>
    </w:rPr>
  </w:style>
  <w:style w:type="paragraph" w:customStyle="1" w:styleId="MiniTOCTitle">
    <w:name w:val="MiniTOCTitle"/>
    <w:basedOn w:val="Heading4"/>
    <w:rsid w:val="0051474B"/>
    <w:pPr>
      <w:spacing w:before="240"/>
      <w:outlineLvl w:val="9"/>
    </w:pPr>
    <w:rPr>
      <w:noProof/>
      <w:sz w:val="24"/>
    </w:rPr>
  </w:style>
  <w:style w:type="paragraph" w:customStyle="1" w:styleId="MiniTOCItem">
    <w:name w:val="MiniTOCItem"/>
    <w:basedOn w:val="ListBullet"/>
    <w:rsid w:val="0051474B"/>
    <w:pPr>
      <w:numPr>
        <w:numId w:val="0"/>
      </w:numPr>
      <w:tabs>
        <w:tab w:val="right" w:leader="dot" w:pos="6521"/>
      </w:tabs>
      <w:spacing w:before="0" w:after="0"/>
    </w:pPr>
  </w:style>
  <w:style w:type="paragraph" w:customStyle="1" w:styleId="TOFTitle">
    <w:name w:val="TOFTitle"/>
    <w:basedOn w:val="TOCTitle"/>
    <w:rsid w:val="0051474B"/>
  </w:style>
  <w:style w:type="paragraph" w:styleId="TableofFigures">
    <w:name w:val="table of figures"/>
    <w:basedOn w:val="Normal"/>
    <w:next w:val="Normal"/>
    <w:semiHidden/>
    <w:rsid w:val="0051474B"/>
    <w:pPr>
      <w:tabs>
        <w:tab w:val="right" w:leader="dot" w:pos="9072"/>
      </w:tabs>
      <w:ind w:left="970" w:hanging="403"/>
    </w:pPr>
    <w:rPr>
      <w:rFonts w:ascii="Times New Roman" w:hAnsi="Times New Roman"/>
      <w:b/>
    </w:rPr>
  </w:style>
  <w:style w:type="paragraph" w:styleId="ListNumber">
    <w:name w:val="List Number"/>
    <w:basedOn w:val="List"/>
    <w:rsid w:val="0051474B"/>
    <w:pPr>
      <w:numPr>
        <w:numId w:val="15"/>
      </w:numPr>
      <w:tabs>
        <w:tab w:val="clear" w:pos="340"/>
      </w:tabs>
    </w:pPr>
  </w:style>
  <w:style w:type="character" w:customStyle="1" w:styleId="WingdingSymbols">
    <w:name w:val="Wingding Symbols"/>
    <w:rsid w:val="0051474B"/>
    <w:rPr>
      <w:rFonts w:ascii="Wingdings" w:hAnsi="Wingdings"/>
    </w:rPr>
  </w:style>
  <w:style w:type="paragraph" w:customStyle="1" w:styleId="TableHeading">
    <w:name w:val="Table Heading"/>
    <w:basedOn w:val="HeadingBase"/>
    <w:rsid w:val="0051474B"/>
    <w:pPr>
      <w:keepLines/>
      <w:pBdr>
        <w:bottom w:val="single" w:sz="6" w:space="1" w:color="918585"/>
      </w:pBdr>
      <w:spacing w:before="240"/>
    </w:pPr>
  </w:style>
  <w:style w:type="character" w:customStyle="1" w:styleId="HotSpot">
    <w:name w:val="HotSpot"/>
    <w:rsid w:val="0051474B"/>
    <w:rPr>
      <w:color w:val="0033CC"/>
      <w:u w:val="none"/>
    </w:rPr>
  </w:style>
  <w:style w:type="paragraph" w:customStyle="1" w:styleId="BodyTextRight">
    <w:name w:val="Body Text Right"/>
    <w:basedOn w:val="BodyText"/>
    <w:rsid w:val="0051474B"/>
    <w:pPr>
      <w:spacing w:before="0" w:after="0"/>
      <w:jc w:val="right"/>
    </w:pPr>
  </w:style>
  <w:style w:type="paragraph" w:styleId="Index3">
    <w:name w:val="index 3"/>
    <w:basedOn w:val="ListNumber2"/>
    <w:next w:val="Normal"/>
    <w:semiHidden/>
    <w:rsid w:val="0051474B"/>
    <w:pPr>
      <w:numPr>
        <w:numId w:val="0"/>
      </w:numPr>
      <w:tabs>
        <w:tab w:val="right" w:leader="dot" w:pos="4176"/>
      </w:tabs>
    </w:pPr>
  </w:style>
  <w:style w:type="paragraph" w:styleId="ListNumber2">
    <w:name w:val="List Number 2"/>
    <w:basedOn w:val="List2"/>
    <w:rsid w:val="0051474B"/>
    <w:pPr>
      <w:numPr>
        <w:numId w:val="10"/>
      </w:numPr>
      <w:tabs>
        <w:tab w:val="clear" w:pos="1060"/>
      </w:tabs>
    </w:pPr>
  </w:style>
  <w:style w:type="paragraph" w:customStyle="1" w:styleId="MarginNote">
    <w:name w:val="Margin Note"/>
    <w:basedOn w:val="BodyText"/>
    <w:rsid w:val="00514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7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74B"/>
    <w:rPr>
      <w:sz w:val="32"/>
    </w:rPr>
  </w:style>
  <w:style w:type="paragraph" w:customStyle="1" w:styleId="HeadingProcedure">
    <w:name w:val="Heading Procedure"/>
    <w:basedOn w:val="HeadingBase"/>
    <w:next w:val="Normal"/>
    <w:rsid w:val="0051474B"/>
    <w:pPr>
      <w:tabs>
        <w:tab w:val="left" w:pos="0"/>
      </w:tabs>
      <w:spacing w:before="120" w:after="60"/>
    </w:pPr>
    <w:rPr>
      <w:i/>
      <w:color w:val="918585"/>
      <w:sz w:val="22"/>
    </w:rPr>
  </w:style>
  <w:style w:type="paragraph" w:customStyle="1" w:styleId="TableBodyText">
    <w:name w:val="Table Body Text"/>
    <w:basedOn w:val="BodyText"/>
    <w:rsid w:val="0051474B"/>
    <w:pPr>
      <w:spacing w:before="60" w:after="60"/>
    </w:pPr>
  </w:style>
  <w:style w:type="paragraph" w:styleId="ListContinue">
    <w:name w:val="List Continue"/>
    <w:basedOn w:val="List"/>
    <w:rsid w:val="0051474B"/>
    <w:pPr>
      <w:ind w:firstLine="0"/>
    </w:pPr>
  </w:style>
  <w:style w:type="paragraph" w:customStyle="1" w:styleId="ListNote">
    <w:name w:val="List Note"/>
    <w:basedOn w:val="List"/>
    <w:rsid w:val="0051474B"/>
    <w:pPr>
      <w:pBdr>
        <w:top w:val="single" w:sz="6" w:space="2" w:color="918585"/>
        <w:bottom w:val="single" w:sz="6" w:space="2" w:color="918585"/>
      </w:pBdr>
      <w:tabs>
        <w:tab w:val="left" w:pos="1021"/>
      </w:tabs>
      <w:ind w:firstLine="0"/>
    </w:pPr>
  </w:style>
  <w:style w:type="paragraph" w:customStyle="1" w:styleId="Warning">
    <w:name w:val="Warning"/>
    <w:basedOn w:val="BodyText"/>
    <w:rsid w:val="0051474B"/>
    <w:pPr>
      <w:shd w:val="clear" w:color="auto" w:fill="D9D9D9"/>
      <w:tabs>
        <w:tab w:val="left" w:pos="992"/>
      </w:tabs>
      <w:ind w:left="119" w:right="119"/>
    </w:pPr>
    <w:rPr>
      <w:sz w:val="20"/>
    </w:rPr>
  </w:style>
  <w:style w:type="paragraph" w:customStyle="1" w:styleId="MarginIcons">
    <w:name w:val="Margin Icons"/>
    <w:basedOn w:val="BodyText"/>
    <w:rsid w:val="00514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74B"/>
    <w:rPr>
      <w:rFonts w:ascii="Courier New" w:hAnsi="Courier New"/>
    </w:rPr>
  </w:style>
  <w:style w:type="paragraph" w:customStyle="1" w:styleId="NoteBullet">
    <w:name w:val="Note Bullet"/>
    <w:basedOn w:val="Note"/>
    <w:rsid w:val="0051474B"/>
    <w:pPr>
      <w:tabs>
        <w:tab w:val="clear" w:pos="680"/>
      </w:tabs>
      <w:spacing w:before="60" w:after="60"/>
    </w:pPr>
  </w:style>
  <w:style w:type="paragraph" w:customStyle="1" w:styleId="SubHeading2">
    <w:name w:val="SubHeading2"/>
    <w:basedOn w:val="HeadingBase"/>
    <w:rsid w:val="0051474B"/>
    <w:pPr>
      <w:spacing w:before="240" w:after="60"/>
    </w:pPr>
    <w:rPr>
      <w:sz w:val="20"/>
    </w:rPr>
  </w:style>
  <w:style w:type="paragraph" w:customStyle="1" w:styleId="SubHeading1">
    <w:name w:val="SubHeading1"/>
    <w:basedOn w:val="HeadingBase"/>
    <w:rsid w:val="0051474B"/>
    <w:pPr>
      <w:spacing w:before="240" w:after="60"/>
    </w:pPr>
    <w:rPr>
      <w:color w:val="918585"/>
      <w:sz w:val="22"/>
    </w:rPr>
  </w:style>
  <w:style w:type="paragraph" w:customStyle="1" w:styleId="SideHeading">
    <w:name w:val="Side Heading"/>
    <w:basedOn w:val="HeadingBase"/>
    <w:rsid w:val="00514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74B"/>
    <w:pPr>
      <w:tabs>
        <w:tab w:val="num" w:pos="360"/>
      </w:tabs>
    </w:pPr>
  </w:style>
  <w:style w:type="paragraph" w:styleId="PlainText">
    <w:name w:val="Plain Text"/>
    <w:basedOn w:val="Normal"/>
    <w:link w:val="PlainTextChar"/>
    <w:rsid w:val="0051474B"/>
    <w:rPr>
      <w:sz w:val="20"/>
    </w:rPr>
  </w:style>
  <w:style w:type="character" w:customStyle="1" w:styleId="PlainTextChar">
    <w:name w:val="Plain Text Char"/>
    <w:basedOn w:val="DefaultParagraphFont"/>
    <w:link w:val="PlainText"/>
    <w:rsid w:val="0051474B"/>
    <w:rPr>
      <w:rFonts w:ascii="Courier New" w:eastAsia="Times New Roman" w:hAnsi="Courier New" w:cs="Times New Roman"/>
      <w:sz w:val="20"/>
      <w:szCs w:val="20"/>
      <w:lang w:eastAsia="en-US"/>
    </w:rPr>
  </w:style>
  <w:style w:type="character" w:customStyle="1" w:styleId="MenuOption">
    <w:name w:val="Menu Option"/>
    <w:basedOn w:val="DefaultParagraphFont"/>
    <w:rsid w:val="0051474B"/>
    <w:rPr>
      <w:b/>
      <w:smallCaps/>
    </w:rPr>
  </w:style>
  <w:style w:type="paragraph" w:customStyle="1" w:styleId="TableListNumber">
    <w:name w:val="Table List Number"/>
    <w:basedOn w:val="ListNumber"/>
    <w:rsid w:val="0051474B"/>
    <w:pPr>
      <w:numPr>
        <w:numId w:val="0"/>
      </w:numPr>
    </w:pPr>
  </w:style>
  <w:style w:type="paragraph" w:styleId="TOC4">
    <w:name w:val="toc 4"/>
    <w:basedOn w:val="TOCBase"/>
    <w:next w:val="Normal"/>
    <w:semiHidden/>
    <w:rsid w:val="0051474B"/>
    <w:pPr>
      <w:tabs>
        <w:tab w:val="right" w:leader="dot" w:pos="9071"/>
      </w:tabs>
      <w:ind w:left="1701"/>
    </w:pPr>
  </w:style>
  <w:style w:type="paragraph" w:customStyle="1" w:styleId="ListAlpha">
    <w:name w:val="List Alpha"/>
    <w:basedOn w:val="List"/>
    <w:rsid w:val="0051474B"/>
    <w:pPr>
      <w:numPr>
        <w:numId w:val="9"/>
      </w:numPr>
    </w:pPr>
  </w:style>
  <w:style w:type="paragraph" w:customStyle="1" w:styleId="ListAlpha2">
    <w:name w:val="List Alpha 2"/>
    <w:basedOn w:val="List2"/>
    <w:rsid w:val="0051474B"/>
    <w:pPr>
      <w:numPr>
        <w:numId w:val="8"/>
      </w:numPr>
    </w:pPr>
  </w:style>
  <w:style w:type="paragraph" w:styleId="List2">
    <w:name w:val="List 2"/>
    <w:basedOn w:val="BodyText"/>
    <w:rsid w:val="0051474B"/>
    <w:pPr>
      <w:tabs>
        <w:tab w:val="left" w:pos="680"/>
      </w:tabs>
      <w:spacing w:before="60" w:after="60"/>
      <w:ind w:left="680" w:hanging="340"/>
    </w:pPr>
  </w:style>
  <w:style w:type="paragraph" w:styleId="List3">
    <w:name w:val="List 3"/>
    <w:basedOn w:val="BodyText"/>
    <w:rsid w:val="0051474B"/>
    <w:pPr>
      <w:tabs>
        <w:tab w:val="left" w:pos="1021"/>
      </w:tabs>
      <w:spacing w:before="60" w:after="60"/>
      <w:ind w:left="1020" w:hanging="340"/>
    </w:pPr>
  </w:style>
  <w:style w:type="paragraph" w:styleId="List4">
    <w:name w:val="List 4"/>
    <w:basedOn w:val="BodyText"/>
    <w:rsid w:val="0051474B"/>
    <w:pPr>
      <w:tabs>
        <w:tab w:val="left" w:pos="1361"/>
      </w:tabs>
      <w:spacing w:before="60" w:after="60"/>
      <w:ind w:left="1361" w:hanging="340"/>
    </w:pPr>
  </w:style>
  <w:style w:type="paragraph" w:styleId="List5">
    <w:name w:val="List 5"/>
    <w:basedOn w:val="BodyText"/>
    <w:rsid w:val="0051474B"/>
    <w:pPr>
      <w:tabs>
        <w:tab w:val="left" w:pos="1701"/>
      </w:tabs>
      <w:spacing w:before="60" w:after="60"/>
      <w:ind w:left="1701" w:hanging="340"/>
    </w:pPr>
  </w:style>
  <w:style w:type="paragraph" w:styleId="ListBullet3">
    <w:name w:val="List Bullet 3"/>
    <w:basedOn w:val="List3"/>
    <w:rsid w:val="0051474B"/>
    <w:pPr>
      <w:numPr>
        <w:numId w:val="14"/>
      </w:numPr>
      <w:tabs>
        <w:tab w:val="clear" w:pos="1021"/>
      </w:tabs>
      <w:ind w:left="1037" w:hanging="357"/>
    </w:pPr>
  </w:style>
  <w:style w:type="paragraph" w:styleId="ListBullet4">
    <w:name w:val="List Bullet 4"/>
    <w:basedOn w:val="List4"/>
    <w:rsid w:val="0051474B"/>
    <w:pPr>
      <w:numPr>
        <w:numId w:val="3"/>
      </w:numPr>
      <w:tabs>
        <w:tab w:val="clear" w:pos="1361"/>
      </w:tabs>
    </w:pPr>
  </w:style>
  <w:style w:type="paragraph" w:styleId="ListBullet5">
    <w:name w:val="List Bullet 5"/>
    <w:basedOn w:val="List5"/>
    <w:rsid w:val="0051474B"/>
    <w:pPr>
      <w:numPr>
        <w:numId w:val="4"/>
      </w:numPr>
    </w:pPr>
  </w:style>
  <w:style w:type="paragraph" w:styleId="ListContinue2">
    <w:name w:val="List Continue 2"/>
    <w:basedOn w:val="List2"/>
    <w:rsid w:val="0051474B"/>
    <w:pPr>
      <w:ind w:firstLine="0"/>
    </w:pPr>
  </w:style>
  <w:style w:type="paragraph" w:styleId="ListContinue3">
    <w:name w:val="List Continue 3"/>
    <w:basedOn w:val="List3"/>
    <w:rsid w:val="0051474B"/>
    <w:pPr>
      <w:ind w:left="1021" w:firstLine="0"/>
    </w:pPr>
  </w:style>
  <w:style w:type="paragraph" w:styleId="ListContinue4">
    <w:name w:val="List Continue 4"/>
    <w:basedOn w:val="List4"/>
    <w:rsid w:val="0051474B"/>
    <w:pPr>
      <w:ind w:firstLine="0"/>
    </w:pPr>
  </w:style>
  <w:style w:type="paragraph" w:styleId="ListContinue5">
    <w:name w:val="List Continue 5"/>
    <w:basedOn w:val="List5"/>
    <w:rsid w:val="0051474B"/>
    <w:pPr>
      <w:ind w:firstLine="0"/>
    </w:pPr>
  </w:style>
  <w:style w:type="paragraph" w:styleId="ListNumber3">
    <w:name w:val="List Number 3"/>
    <w:basedOn w:val="List3"/>
    <w:rsid w:val="0051474B"/>
    <w:pPr>
      <w:numPr>
        <w:numId w:val="5"/>
      </w:numPr>
    </w:pPr>
  </w:style>
  <w:style w:type="paragraph" w:styleId="ListNumber4">
    <w:name w:val="List Number 4"/>
    <w:basedOn w:val="List4"/>
    <w:rsid w:val="0051474B"/>
    <w:pPr>
      <w:numPr>
        <w:numId w:val="6"/>
      </w:numPr>
    </w:pPr>
  </w:style>
  <w:style w:type="paragraph" w:styleId="ListNumber5">
    <w:name w:val="List Number 5"/>
    <w:basedOn w:val="List5"/>
    <w:rsid w:val="0051474B"/>
    <w:pPr>
      <w:numPr>
        <w:numId w:val="7"/>
      </w:numPr>
    </w:pPr>
  </w:style>
  <w:style w:type="paragraph" w:styleId="BlockText">
    <w:name w:val="Block Text"/>
    <w:basedOn w:val="Normal"/>
    <w:rsid w:val="0051474B"/>
    <w:pPr>
      <w:spacing w:after="120"/>
      <w:ind w:left="1440" w:right="1440"/>
    </w:pPr>
  </w:style>
  <w:style w:type="character" w:customStyle="1" w:styleId="Subscript">
    <w:name w:val="Subscript"/>
    <w:basedOn w:val="DefaultParagraphFont"/>
    <w:rsid w:val="0051474B"/>
    <w:rPr>
      <w:sz w:val="16"/>
      <w:vertAlign w:val="subscript"/>
    </w:rPr>
  </w:style>
  <w:style w:type="character" w:customStyle="1" w:styleId="Superscript">
    <w:name w:val="Superscript"/>
    <w:basedOn w:val="DefaultParagraphFont"/>
    <w:rsid w:val="0051474B"/>
    <w:rPr>
      <w:sz w:val="16"/>
      <w:vertAlign w:val="superscript"/>
    </w:rPr>
  </w:style>
  <w:style w:type="character" w:customStyle="1" w:styleId="Symbols">
    <w:name w:val="Symbols"/>
    <w:basedOn w:val="DefaultParagraphFont"/>
    <w:rsid w:val="0051474B"/>
    <w:rPr>
      <w:rFonts w:ascii="Symbol" w:hAnsi="Symbol"/>
    </w:rPr>
  </w:style>
  <w:style w:type="character" w:customStyle="1" w:styleId="MenuOptions">
    <w:name w:val="Menu Options"/>
    <w:basedOn w:val="DefaultParagraphFont"/>
    <w:rsid w:val="0051474B"/>
    <w:rPr>
      <w:rFonts w:ascii="Arial Narrow" w:hAnsi="Arial Narrow"/>
      <w:smallCaps/>
    </w:rPr>
  </w:style>
  <w:style w:type="character" w:customStyle="1" w:styleId="Buttons">
    <w:name w:val="Buttons"/>
    <w:basedOn w:val="DefaultParagraphFont"/>
    <w:rsid w:val="0051474B"/>
    <w:rPr>
      <w:b/>
    </w:rPr>
  </w:style>
  <w:style w:type="character" w:customStyle="1" w:styleId="Underlined">
    <w:name w:val="Underlined"/>
    <w:basedOn w:val="DefaultParagraphFont"/>
    <w:rsid w:val="0051474B"/>
    <w:rPr>
      <w:u w:val="single"/>
    </w:rPr>
  </w:style>
  <w:style w:type="paragraph" w:customStyle="1" w:styleId="TableBodyTextRight">
    <w:name w:val="Table Body Text Right"/>
    <w:basedOn w:val="TableBodyText"/>
    <w:rsid w:val="0051474B"/>
    <w:pPr>
      <w:widowControl w:val="0"/>
      <w:autoSpaceDE w:val="0"/>
      <w:autoSpaceDN w:val="0"/>
      <w:adjustRightInd w:val="0"/>
      <w:jc w:val="right"/>
    </w:pPr>
    <w:rPr>
      <w:rFonts w:cs="Arial"/>
      <w:szCs w:val="18"/>
    </w:rPr>
  </w:style>
  <w:style w:type="paragraph" w:customStyle="1" w:styleId="CopyrightText">
    <w:name w:val="Copyright Text"/>
    <w:basedOn w:val="BodyText"/>
    <w:rsid w:val="0051474B"/>
    <w:rPr>
      <w:sz w:val="18"/>
    </w:rPr>
  </w:style>
  <w:style w:type="paragraph" w:customStyle="1" w:styleId="BodySmallRight">
    <w:name w:val="Body Small Right"/>
    <w:basedOn w:val="BodyTextRight"/>
    <w:rsid w:val="0051474B"/>
    <w:rPr>
      <w:sz w:val="18"/>
      <w:szCs w:val="18"/>
    </w:rPr>
  </w:style>
  <w:style w:type="paragraph" w:customStyle="1" w:styleId="MarginEdition">
    <w:name w:val="Margin Edition"/>
    <w:basedOn w:val="MarginNote"/>
    <w:rsid w:val="0051474B"/>
    <w:pPr>
      <w:spacing w:before="0" w:after="0"/>
    </w:pPr>
    <w:rPr>
      <w:rFonts w:ascii="Times New Roman" w:hAnsi="Times New Roman"/>
      <w:color w:val="999999"/>
    </w:rPr>
  </w:style>
  <w:style w:type="paragraph" w:customStyle="1" w:styleId="Spacer">
    <w:name w:val="Spacer"/>
    <w:basedOn w:val="Normal"/>
    <w:rsid w:val="0051474B"/>
    <w:rPr>
      <w:sz w:val="2"/>
      <w:szCs w:val="2"/>
    </w:rPr>
  </w:style>
  <w:style w:type="character" w:customStyle="1" w:styleId="Small">
    <w:name w:val="Small"/>
    <w:basedOn w:val="DefaultParagraphFont"/>
    <w:rsid w:val="0051474B"/>
    <w:rPr>
      <w:sz w:val="16"/>
    </w:rPr>
  </w:style>
  <w:style w:type="paragraph" w:customStyle="1" w:styleId="WideTable">
    <w:name w:val="Wide Table"/>
    <w:basedOn w:val="Normal"/>
    <w:rsid w:val="0051474B"/>
    <w:pPr>
      <w:ind w:left="-1418"/>
    </w:pPr>
    <w:rPr>
      <w:sz w:val="2"/>
      <w:szCs w:val="2"/>
    </w:rPr>
  </w:style>
  <w:style w:type="character" w:styleId="PageNumber">
    <w:name w:val="page number"/>
    <w:basedOn w:val="DefaultParagraphFont"/>
    <w:rsid w:val="0051474B"/>
  </w:style>
  <w:style w:type="paragraph" w:styleId="Quote">
    <w:name w:val="Quote"/>
    <w:basedOn w:val="Heading1"/>
    <w:link w:val="QuoteChar"/>
    <w:qFormat/>
    <w:rsid w:val="0051474B"/>
    <w:rPr>
      <w:b w:val="0"/>
      <w:sz w:val="72"/>
      <w:szCs w:val="72"/>
      <w:lang w:val="en-NZ"/>
    </w:rPr>
  </w:style>
  <w:style w:type="character" w:customStyle="1" w:styleId="QuoteChar">
    <w:name w:val="Quote Char"/>
    <w:basedOn w:val="DefaultParagraphFont"/>
    <w:link w:val="Quote"/>
    <w:rsid w:val="00514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74B"/>
    <w:pPr>
      <w:pageBreakBefore/>
    </w:pPr>
  </w:style>
  <w:style w:type="paragraph" w:customStyle="1" w:styleId="Border">
    <w:name w:val="Border"/>
    <w:basedOn w:val="Normal"/>
    <w:qFormat/>
    <w:rsid w:val="00514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74B"/>
    <w:rPr>
      <w:b/>
      <w:bCs/>
      <w:i/>
      <w:iCs/>
      <w:color w:val="auto"/>
    </w:rPr>
  </w:style>
  <w:style w:type="paragraph" w:styleId="IntenseQuote">
    <w:name w:val="Intense Quote"/>
    <w:basedOn w:val="Normal"/>
    <w:next w:val="Normal"/>
    <w:link w:val="IntenseQuoteChar"/>
    <w:uiPriority w:val="30"/>
    <w:qFormat/>
    <w:rsid w:val="00514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7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74B"/>
    <w:rPr>
      <w:smallCaps/>
      <w:color w:val="auto"/>
      <w:u w:val="single"/>
    </w:rPr>
  </w:style>
  <w:style w:type="character" w:styleId="IntenseReference">
    <w:name w:val="Intense Reference"/>
    <w:basedOn w:val="DefaultParagraphFont"/>
    <w:uiPriority w:val="32"/>
    <w:qFormat/>
    <w:rsid w:val="0051474B"/>
    <w:rPr>
      <w:b/>
      <w:bCs/>
      <w:smallCaps/>
      <w:color w:val="auto"/>
      <w:spacing w:val="5"/>
      <w:u w:val="single"/>
    </w:rPr>
  </w:style>
  <w:style w:type="paragraph" w:customStyle="1" w:styleId="2ColumnHeading">
    <w:name w:val="2Column Heading"/>
    <w:basedOn w:val="BodyText"/>
    <w:qFormat/>
    <w:rsid w:val="0051474B"/>
    <w:pPr>
      <w:spacing w:after="60"/>
      <w:ind w:left="-2268"/>
    </w:pPr>
    <w:rPr>
      <w:b/>
    </w:rPr>
  </w:style>
  <w:style w:type="paragraph" w:customStyle="1" w:styleId="Heading1TOC">
    <w:name w:val="Heading1 TOC"/>
    <w:basedOn w:val="Normal"/>
    <w:qFormat/>
    <w:rsid w:val="0051474B"/>
    <w:pPr>
      <w:spacing w:before="240" w:after="120"/>
    </w:pPr>
    <w:rPr>
      <w:rFonts w:ascii="Times New Roman" w:hAnsi="Times New Roman"/>
      <w:b/>
      <w:sz w:val="32"/>
    </w:rPr>
  </w:style>
  <w:style w:type="paragraph" w:customStyle="1" w:styleId="Heading2TOC">
    <w:name w:val="Heading2 TOC"/>
    <w:basedOn w:val="Normal"/>
    <w:qFormat/>
    <w:rsid w:val="0051474B"/>
    <w:pPr>
      <w:spacing w:before="240" w:after="60"/>
    </w:pPr>
    <w:rPr>
      <w:rFonts w:ascii="Times New Roman" w:hAnsi="Times New Roman"/>
      <w:b/>
      <w:sz w:val="28"/>
    </w:rPr>
  </w:style>
  <w:style w:type="character" w:customStyle="1" w:styleId="Underline">
    <w:name w:val="Underline"/>
    <w:basedOn w:val="DefaultParagraphFont"/>
    <w:qFormat/>
    <w:rsid w:val="0051474B"/>
    <w:rPr>
      <w:u w:val="single"/>
    </w:rPr>
  </w:style>
  <w:style w:type="character" w:customStyle="1" w:styleId="BoldandItalics">
    <w:name w:val="Bold and Italics"/>
    <w:qFormat/>
    <w:rsid w:val="0051474B"/>
    <w:rPr>
      <w:b/>
      <w:i/>
      <w:u w:val="none"/>
    </w:rPr>
  </w:style>
  <w:style w:type="paragraph" w:styleId="BalloonText">
    <w:name w:val="Balloon Text"/>
    <w:basedOn w:val="Normal"/>
    <w:link w:val="BalloonTextChar"/>
    <w:rsid w:val="0051474B"/>
    <w:rPr>
      <w:rFonts w:ascii="Tahoma" w:hAnsi="Tahoma" w:cs="Tahoma"/>
      <w:sz w:val="16"/>
      <w:szCs w:val="16"/>
    </w:rPr>
  </w:style>
  <w:style w:type="character" w:customStyle="1" w:styleId="BalloonTextChar">
    <w:name w:val="Balloon Text Char"/>
    <w:basedOn w:val="DefaultParagraphFont"/>
    <w:link w:val="BalloonText"/>
    <w:rsid w:val="005147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7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7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74B"/>
    <w:rPr>
      <w:b/>
      <w:color w:val="660033"/>
      <w:spacing w:val="0"/>
    </w:rPr>
  </w:style>
  <w:style w:type="paragraph" w:customStyle="1" w:styleId="Nameditemlist">
    <w:name w:val="Named item list"/>
    <w:basedOn w:val="BodyText"/>
    <w:qFormat/>
    <w:rsid w:val="0051474B"/>
    <w:pPr>
      <w:tabs>
        <w:tab w:val="left" w:pos="2835"/>
      </w:tabs>
      <w:ind w:left="2835" w:hanging="2835"/>
    </w:pPr>
  </w:style>
  <w:style w:type="paragraph" w:customStyle="1" w:styleId="BodyTextnopadding">
    <w:name w:val="Body Text no padding"/>
    <w:basedOn w:val="BodyText"/>
    <w:qFormat/>
    <w:rsid w:val="0051474B"/>
    <w:pPr>
      <w:spacing w:before="0" w:after="0"/>
    </w:pPr>
  </w:style>
  <w:style w:type="paragraph" w:customStyle="1" w:styleId="BodyTextBold">
    <w:name w:val="Body Text Bold"/>
    <w:basedOn w:val="BodyText"/>
    <w:qFormat/>
    <w:rsid w:val="0051474B"/>
    <w:rPr>
      <w:b/>
    </w:rPr>
  </w:style>
  <w:style w:type="character" w:styleId="Hyperlink">
    <w:name w:val="Hyperlink"/>
    <w:basedOn w:val="DefaultParagraphFont"/>
    <w:uiPriority w:val="99"/>
    <w:unhideWhenUsed/>
    <w:rsid w:val="00335C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1501</Words>
  <Characters>9162</Characters>
  <Application>Microsoft Office Word</Application>
  <DocSecurity>0</DocSecurity>
  <Lines>381</Lines>
  <Paragraphs>253</Paragraphs>
  <ScaleCrop>false</ScaleCrop>
  <Company>Author-it Software Corporation Ltd.</Company>
  <LinksUpToDate>false</LinksUpToDate>
  <CharactersWithSpaces>10410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MSMPER205 Enter confined space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