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337" w:rsidP="00256337">
      <w:pPr>
        <w:pStyle w:val="Title"/>
      </w:pPr>
      <w:r>
        <w:fldChar w:fldCharType="begin"/>
      </w:r>
      <w:r>
        <w:instrText xml:space="preserve"> TITLE   \* MERGEFORMAT </w:instrText>
      </w:r>
      <w:r>
        <w:fldChar w:fldCharType="separate"/>
      </w:r>
      <w:r>
        <w:t>Assessment Requirements for MSMPER205 Enter confined space</w:t>
      </w:r>
      <w:r>
        <w:fldChar w:fldCharType="end"/>
      </w:r>
    </w:p>
    <w:p w:rsidR="00256337" w:rsidP="00256337">
      <w:pPr>
        <w:pStyle w:val="Version"/>
        <w:sectPr w:rsidSect="001724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24AC" w:rsidP="001724AC">
      <w:pPr>
        <w:pStyle w:val="SuperHeading"/>
      </w:pPr>
      <w:r w:rsidRPr="001724AC">
        <w:t>Assessment Requirements for MSMPER205 Enter confined space</w:t>
      </w:r>
    </w:p>
    <w:p w:rsidR="00000000" w:rsidRPr="001724AC" w:rsidP="001724AC">
      <w:pPr>
        <w:pStyle w:val="Heading1"/>
      </w:pPr>
      <w:bookmarkStart w:id="1" w:name="O_939353"/>
      <w:bookmarkEnd w:id="1"/>
      <w:r w:rsidRPr="001724AC">
        <w:t>Modification History</w:t>
      </w:r>
    </w:p>
    <w:p w:rsidR="00000000" w:rsidRPr="001724AC" w:rsidP="00256337">
      <w:pPr>
        <w:pStyle w:val="BodyText"/>
      </w:pPr>
      <w:r w:rsidRPr="001724AC">
        <w:t>Release 2. Adjustment to Assessment Requirements to meet industry requirements. Equivalent outcomes.</w:t>
      </w:r>
    </w:p>
    <w:p w:rsidR="00000000" w:rsidRPr="001724AC" w:rsidP="00256337">
      <w:pPr>
        <w:pStyle w:val="BodyText"/>
      </w:pPr>
      <w:r w:rsidRPr="001724AC">
        <w:t>Release 1. Supersedes and is equivalent to MSAPMPER205C Enter confined space</w:t>
      </w:r>
    </w:p>
    <w:p w:rsidR="00000000" w:rsidRPr="001724AC" w:rsidP="001724AC">
      <w:pPr>
        <w:pStyle w:val="Heading1"/>
      </w:pPr>
      <w:bookmarkStart w:id="2" w:name="O_939352"/>
      <w:bookmarkEnd w:id="2"/>
      <w:r w:rsidRPr="001724AC">
        <w:t>Performance Evidence</w:t>
      </w:r>
    </w:p>
    <w:p w:rsidR="00000000" w:rsidRPr="001724AC" w:rsidP="00256337">
      <w:pPr>
        <w:pStyle w:val="BodyText"/>
      </w:pPr>
      <w:r w:rsidRPr="001724AC">
        <w:t>Evi</w:t>
      </w:r>
      <w:r w:rsidRPr="001724AC">
        <w:t>dence required to demonstrate competence in this unit must be relevant to and satisfy the requirements of the elements and performance criteria and demonstrate the ability to:</w:t>
      </w:r>
    </w:p>
    <w:p w:rsidR="00000000" w:rsidRPr="001724AC" w:rsidP="001724AC">
      <w:pPr>
        <w:pStyle w:val="ListBullet"/>
      </w:pPr>
      <w:r w:rsidRPr="001724AC">
        <w:t>identify hazards and apply relevant hazard controls</w:t>
      </w:r>
    </w:p>
    <w:p w:rsidR="00000000" w:rsidRPr="001724AC" w:rsidP="001724AC">
      <w:pPr>
        <w:pStyle w:val="ListBullet"/>
      </w:pPr>
      <w:r w:rsidRPr="001724AC">
        <w:t>undertake all checks and pr</w:t>
      </w:r>
      <w:r w:rsidRPr="001724AC">
        <w:t>eparation in accordance with permit conditions and site procedures</w:t>
      </w:r>
    </w:p>
    <w:p w:rsidR="00000000" w:rsidRPr="001724AC" w:rsidP="001724AC">
      <w:pPr>
        <w:pStyle w:val="ListBullet"/>
      </w:pPr>
      <w:r w:rsidRPr="001724AC">
        <w:t>check that hazard controls are in place and operational</w:t>
      </w:r>
    </w:p>
    <w:p w:rsidR="00000000" w:rsidRPr="001724AC" w:rsidP="001724AC">
      <w:pPr>
        <w:pStyle w:val="ListBullet"/>
      </w:pPr>
      <w:r w:rsidRPr="001724AC">
        <w:t>confirm the permit conditions reflect risk assessment and confined space is ready for entry</w:t>
      </w:r>
    </w:p>
    <w:p w:rsidR="00000000" w:rsidRPr="001724AC" w:rsidP="001724AC">
      <w:pPr>
        <w:pStyle w:val="ListBullet"/>
      </w:pPr>
      <w:r w:rsidRPr="001724AC">
        <w:t>enter the confined space and carry out ac</w:t>
      </w:r>
      <w:r w:rsidRPr="001724AC">
        <w:t>tions specified in the permit/standard procedures, including all safety procedures</w:t>
      </w:r>
    </w:p>
    <w:p w:rsidR="00000000" w:rsidRPr="001724AC" w:rsidP="001724AC">
      <w:pPr>
        <w:pStyle w:val="ListBullet"/>
      </w:pPr>
      <w:r w:rsidRPr="001724AC">
        <w:t>monitor the conditions of work under the permit</w:t>
      </w:r>
    </w:p>
    <w:p w:rsidR="00000000" w:rsidRPr="001724AC" w:rsidP="001724AC">
      <w:pPr>
        <w:pStyle w:val="ListBullet"/>
      </w:pPr>
      <w:r w:rsidRPr="001724AC">
        <w:t>interpret and respond to gas test/monitoring results</w:t>
      </w:r>
    </w:p>
    <w:p w:rsidR="00000000" w:rsidRPr="001724AC" w:rsidP="001724AC">
      <w:pPr>
        <w:pStyle w:val="ListBullet"/>
      </w:pPr>
      <w:r w:rsidRPr="001724AC">
        <w:t>initiate incident/emergency response plan</w:t>
      </w:r>
    </w:p>
    <w:p w:rsidR="00000000" w:rsidRPr="001724AC" w:rsidP="001724AC">
      <w:pPr>
        <w:pStyle w:val="ListBullet"/>
      </w:pPr>
      <w:r w:rsidRPr="001724AC">
        <w:t>select, use and maintain equip</w:t>
      </w:r>
      <w:r w:rsidRPr="001724AC">
        <w:t>ment, including:</w:t>
      </w:r>
    </w:p>
    <w:p w:rsidR="00000000" w:rsidRPr="001724AC" w:rsidP="001724AC">
      <w:pPr>
        <w:pStyle w:val="ListBullet2"/>
      </w:pPr>
      <w:r w:rsidRPr="001724AC">
        <w:t xml:space="preserve">instruments and monitors </w:t>
      </w:r>
    </w:p>
    <w:p w:rsidR="00000000" w:rsidRPr="001724AC" w:rsidP="001724AC">
      <w:pPr>
        <w:pStyle w:val="ListBullet2"/>
      </w:pPr>
      <w:r w:rsidRPr="001724AC">
        <w:t>personal protective equipment (PPE)</w:t>
      </w:r>
    </w:p>
    <w:p w:rsidR="00000000" w:rsidRPr="001724AC" w:rsidP="001724AC">
      <w:pPr>
        <w:pStyle w:val="ListBullet"/>
      </w:pPr>
      <w:r w:rsidRPr="001724AC">
        <w:t>use communication equipment and processes applicable to confined space work</w:t>
      </w:r>
    </w:p>
    <w:p w:rsidR="00000000" w:rsidRPr="001724AC" w:rsidP="001724AC">
      <w:pPr>
        <w:pStyle w:val="ListBullet"/>
      </w:pPr>
      <w:r w:rsidRPr="001724AC">
        <w:t>communicate effectively with team/work group and other personnel in the language of the workplace</w:t>
      </w:r>
    </w:p>
    <w:p w:rsidR="00000000" w:rsidRPr="001724AC" w:rsidP="001724AC">
      <w:pPr>
        <w:pStyle w:val="ListBullet"/>
      </w:pPr>
      <w:r w:rsidRPr="001724AC">
        <w:t>complete required workplace forms.</w:t>
      </w:r>
    </w:p>
    <w:p w:rsidR="00000000" w:rsidRPr="001724AC" w:rsidP="001724AC">
      <w:pPr>
        <w:pStyle w:val="AllowPageBreak"/>
      </w:pPr>
    </w:p>
    <w:p w:rsidR="00000000" w:rsidRPr="001724AC" w:rsidP="001724AC">
      <w:pPr>
        <w:pStyle w:val="Heading1"/>
      </w:pPr>
      <w:bookmarkStart w:id="3" w:name="O_939351"/>
      <w:bookmarkEnd w:id="3"/>
      <w:r w:rsidRPr="001724AC">
        <w:t>Knowledge Evidence</w:t>
      </w:r>
    </w:p>
    <w:p w:rsidR="00000000" w:rsidRPr="001724AC" w:rsidP="00256337">
      <w:pPr>
        <w:pStyle w:val="BodyText"/>
      </w:pPr>
      <w:r w:rsidRPr="001724AC">
        <w:t>Evidence must be provided that demonstrates knowledge of:</w:t>
      </w:r>
    </w:p>
    <w:p w:rsidR="00000000" w:rsidRPr="001724AC" w:rsidP="001724AC">
      <w:pPr>
        <w:pStyle w:val="ListBullet"/>
      </w:pPr>
      <w:r w:rsidRPr="001724AC">
        <w:t>organisation procedures, including:</w:t>
      </w:r>
    </w:p>
    <w:p w:rsidR="00000000" w:rsidRPr="001724AC" w:rsidP="001724AC">
      <w:pPr>
        <w:pStyle w:val="ListBullet2"/>
      </w:pPr>
      <w:r w:rsidRPr="001724AC">
        <w:t>work permit systems</w:t>
      </w:r>
    </w:p>
    <w:p w:rsidR="00000000" w:rsidRPr="001724AC" w:rsidP="001724AC">
      <w:pPr>
        <w:pStyle w:val="ListBullet2"/>
      </w:pPr>
      <w:r w:rsidRPr="001724AC">
        <w:t>safety, emergency and hazard controls</w:t>
      </w:r>
    </w:p>
    <w:p w:rsidR="00000000" w:rsidRPr="001724AC" w:rsidP="001724AC">
      <w:pPr>
        <w:pStyle w:val="ListBullet2"/>
      </w:pPr>
      <w:r w:rsidRPr="001724AC">
        <w:t xml:space="preserve">incident response </w:t>
      </w:r>
    </w:p>
    <w:p w:rsidR="00000000" w:rsidRPr="001724AC" w:rsidP="001724AC">
      <w:pPr>
        <w:pStyle w:val="ListBullet"/>
      </w:pPr>
      <w:r w:rsidRPr="001724AC">
        <w:t>hazards tha</w:t>
      </w:r>
      <w:r w:rsidRPr="001724AC">
        <w:t>t may arise in relation to the confined space, including:</w:t>
      </w:r>
    </w:p>
    <w:p w:rsidR="00000000" w:rsidRPr="001724AC" w:rsidP="001724AC">
      <w:pPr>
        <w:pStyle w:val="ListBullet2"/>
      </w:pPr>
      <w:r w:rsidRPr="001724AC">
        <w:t xml:space="preserve">their possible causes </w:t>
      </w:r>
    </w:p>
    <w:p w:rsidR="00000000" w:rsidRPr="001724AC" w:rsidP="001724AC">
      <w:pPr>
        <w:pStyle w:val="ListBullet2"/>
      </w:pPr>
      <w:r w:rsidRPr="001724AC">
        <w:t>potential consequences</w:t>
      </w:r>
    </w:p>
    <w:p w:rsidR="00000000" w:rsidRPr="001724AC" w:rsidP="001724AC">
      <w:pPr>
        <w:pStyle w:val="ListBullet2"/>
      </w:pPr>
      <w:r w:rsidRPr="001724AC">
        <w:t xml:space="preserve">appropriate risk controls </w:t>
      </w:r>
    </w:p>
    <w:p w:rsidR="00000000" w:rsidRPr="001724AC" w:rsidP="001724AC">
      <w:pPr>
        <w:pStyle w:val="ListBullet"/>
      </w:pPr>
      <w:r w:rsidRPr="001724AC">
        <w:t>communication protocols relevant to confined space requirements</w:t>
      </w:r>
    </w:p>
    <w:p w:rsidR="00000000" w:rsidRPr="001724AC" w:rsidP="001724AC">
      <w:pPr>
        <w:pStyle w:val="ListBullet"/>
      </w:pPr>
      <w:r w:rsidRPr="001724AC">
        <w:t>tests relevant to confined space entry and the interpretation of test results, including at least one (1) of:</w:t>
      </w:r>
    </w:p>
    <w:p w:rsidR="00000000" w:rsidRPr="001724AC" w:rsidP="001724AC">
      <w:pPr>
        <w:pStyle w:val="ListBullet2"/>
      </w:pPr>
      <w:r w:rsidRPr="001724AC">
        <w:t>atmospheric/oxygen/breathability</w:t>
      </w:r>
    </w:p>
    <w:p w:rsidR="00000000" w:rsidRPr="001724AC" w:rsidP="001724AC">
      <w:pPr>
        <w:pStyle w:val="ListBullet2"/>
      </w:pPr>
      <w:r w:rsidRPr="001724AC">
        <w:t>flammability/explosivity</w:t>
      </w:r>
    </w:p>
    <w:p w:rsidR="00000000" w:rsidRPr="001724AC" w:rsidP="001724AC">
      <w:pPr>
        <w:pStyle w:val="ListBullet2"/>
      </w:pPr>
      <w:r w:rsidRPr="001724AC">
        <w:t>toxicity</w:t>
      </w:r>
    </w:p>
    <w:p w:rsidR="00000000" w:rsidRPr="001724AC" w:rsidP="001724AC">
      <w:pPr>
        <w:pStyle w:val="ListBullet2"/>
      </w:pPr>
      <w:r w:rsidRPr="001724AC">
        <w:t>temperature</w:t>
      </w:r>
    </w:p>
    <w:p w:rsidR="00000000" w:rsidRPr="001724AC" w:rsidP="001724AC">
      <w:pPr>
        <w:pStyle w:val="ListBullet2"/>
      </w:pPr>
      <w:r w:rsidRPr="001724AC">
        <w:t>humidity.</w:t>
      </w:r>
    </w:p>
    <w:p w:rsidR="00000000" w:rsidRPr="001724AC" w:rsidP="001724AC">
      <w:pPr>
        <w:pStyle w:val="AllowPageBreak"/>
      </w:pPr>
    </w:p>
    <w:p w:rsidR="00000000" w:rsidRPr="001724AC" w:rsidP="001724AC">
      <w:pPr>
        <w:pStyle w:val="Heading1"/>
      </w:pPr>
      <w:bookmarkStart w:id="4" w:name="O_939350"/>
      <w:bookmarkEnd w:id="4"/>
      <w:r w:rsidRPr="001724AC">
        <w:t>Assessment Conditions</w:t>
      </w:r>
    </w:p>
    <w:p w:rsidR="00000000" w:rsidRPr="001724AC" w:rsidP="001724AC">
      <w:pPr>
        <w:pStyle w:val="ListBullet"/>
      </w:pPr>
      <w:r w:rsidRPr="001724AC">
        <w:t xml:space="preserve">Competency must </w:t>
      </w:r>
      <w:r w:rsidRPr="001724AC">
        <w:t>be achieved before performing this work unsupervised. Therefore this unit will typically be assessed off the job. Where assessment is undertaken on the job appropriate supervision and safety precautions must be provided.</w:t>
      </w:r>
    </w:p>
    <w:p w:rsidR="00000000" w:rsidRPr="001724AC" w:rsidP="001724AC">
      <w:pPr>
        <w:pStyle w:val="ListBullet"/>
      </w:pPr>
      <w:r w:rsidRPr="001724AC">
        <w:t>It is appropriate to train and asse</w:t>
      </w:r>
      <w:r w:rsidRPr="001724AC">
        <w:t xml:space="preserve">ss the prerequisite unit </w:t>
      </w:r>
      <w:r w:rsidRPr="001724AC">
        <w:rPr>
          <w:rStyle w:val="Emphasis"/>
        </w:rPr>
        <w:t>MSMPER200 Work in accordance with an issued permit</w:t>
      </w:r>
      <w:r w:rsidRPr="001724AC">
        <w:t xml:space="preserve"> concurrently. It may also be appropriate to cluster other related units and deliver and assess concurrently.</w:t>
      </w:r>
    </w:p>
    <w:p w:rsidR="00000000" w:rsidRPr="001724AC" w:rsidP="001724AC">
      <w:pPr>
        <w:pStyle w:val="ListBullet"/>
      </w:pPr>
      <w:r w:rsidRPr="001724AC">
        <w:t>The unit should be assessed holistically and the judgement of competenc</w:t>
      </w:r>
      <w:r w:rsidRPr="001724AC">
        <w:t xml:space="preserve">e shall be based on a holistic assessment of the evidence. </w:t>
      </w:r>
    </w:p>
    <w:p w:rsidR="00000000" w:rsidRPr="001724AC" w:rsidP="001724AC">
      <w:pPr>
        <w:pStyle w:val="ListBullet"/>
      </w:pPr>
      <w:r w:rsidRPr="001724AC">
        <w:t>The collection of performance evidence will require a ‘practical assessment’ which:</w:t>
      </w:r>
    </w:p>
    <w:p w:rsidR="00000000" w:rsidRPr="001724AC" w:rsidP="001724AC">
      <w:pPr>
        <w:pStyle w:val="ListBullet2"/>
      </w:pPr>
      <w:r w:rsidRPr="001724AC">
        <w:t xml:space="preserve">requires entry, compliant with Section 3.4.29 of </w:t>
      </w:r>
      <w:r w:rsidRPr="001724AC">
        <w:rPr>
          <w:rStyle w:val="Emphasis"/>
        </w:rPr>
        <w:t>AS 2865-2009 Confined spaces</w:t>
      </w:r>
      <w:r w:rsidRPr="001724AC">
        <w:t xml:space="preserve">, on </w:t>
      </w:r>
      <w:r w:rsidRPr="001724AC">
        <w:t xml:space="preserve">more than one occasion into confined spaces which are reasonable facsimiles of an industrial confined space </w:t>
      </w:r>
    </w:p>
    <w:p w:rsidR="00000000" w:rsidRPr="001724AC" w:rsidP="001724AC">
      <w:pPr>
        <w:pStyle w:val="ListBullet2"/>
      </w:pPr>
      <w:r w:rsidRPr="001724AC">
        <w:t>requires the conduct of a simple task (‘work’), while within each confined space</w:t>
      </w:r>
    </w:p>
    <w:p w:rsidR="00000000" w:rsidRPr="001724AC" w:rsidP="001724AC">
      <w:pPr>
        <w:pStyle w:val="ListBullet2"/>
      </w:pPr>
      <w:r w:rsidRPr="001724AC">
        <w:t xml:space="preserve">requires the entry to be under a confined space entry permit, the </w:t>
      </w:r>
      <w:r w:rsidRPr="001724AC">
        <w:t>permitting system and the permit itself to be reasonable facsimiles of industrial permits and systems</w:t>
      </w:r>
    </w:p>
    <w:p w:rsidR="00000000" w:rsidRPr="001724AC" w:rsidP="001724AC">
      <w:pPr>
        <w:pStyle w:val="ListBullet2"/>
      </w:pPr>
      <w:r w:rsidRPr="001724AC">
        <w:t>requires the person to undertake all checks and complete all documentation that is required for the confined space entry.</w:t>
      </w:r>
    </w:p>
    <w:p w:rsidR="00000000" w:rsidRPr="001724AC" w:rsidP="001724AC">
      <w:pPr>
        <w:pStyle w:val="ListBullet"/>
      </w:pPr>
      <w:r w:rsidRPr="001724AC">
        <w:t xml:space="preserve">The confined space used should </w:t>
      </w:r>
      <w:r w:rsidRPr="001724AC">
        <w:t>be a reasonable facsimile of an industrial confined space. The use of breathing apparatus and black out goggles is not required for this unit.</w:t>
      </w:r>
    </w:p>
    <w:p w:rsidR="00000000" w:rsidRPr="001724AC" w:rsidP="001724AC">
      <w:pPr>
        <w:pStyle w:val="ListBullet"/>
      </w:pPr>
      <w:r w:rsidRPr="001724AC">
        <w:t>Assessment must sufficiently reflect realistic operational workplace conditions that cover all aspects of workpla</w:t>
      </w:r>
      <w:r w:rsidRPr="001724AC">
        <w:t xml:space="preserve">ce performance, including environment, task skills, task management skills, contingency management skills and job role environment skills.  </w:t>
      </w:r>
    </w:p>
    <w:p w:rsidR="00000000" w:rsidRPr="001724AC" w:rsidP="001724AC">
      <w:pPr>
        <w:pStyle w:val="ListBullet"/>
      </w:pPr>
      <w:r w:rsidRPr="001724AC">
        <w:t>Knowledge evidence may be collected concurrently with performance evidence (provided a record is kept) or through a</w:t>
      </w:r>
      <w:r w:rsidRPr="001724AC">
        <w:t xml:space="preserve">n independent process, such as workbooks, written assessments or interviews (provided a record is kept). </w:t>
      </w:r>
    </w:p>
    <w:p w:rsidR="00000000" w:rsidRPr="001724AC" w:rsidP="001724AC">
      <w:pPr>
        <w:pStyle w:val="ListBullet"/>
      </w:pPr>
      <w:r w:rsidRPr="001724AC">
        <w:t xml:space="preserve">Assessment processes and techniques must be appropriate to the language, literacy and numeracy requirements of the work being performed and the needs </w:t>
      </w:r>
      <w:r w:rsidRPr="001724AC">
        <w:t>of the candidate.</w:t>
      </w:r>
    </w:p>
    <w:p w:rsidR="00000000" w:rsidRPr="001724AC" w:rsidP="001724AC">
      <w:pPr>
        <w:pStyle w:val="ListBullet"/>
      </w:pPr>
      <w:r w:rsidRPr="001724AC">
        <w:t>Conditions for assessment must include access to all tools, equipment, materials and documentation required, including relevant workplace procedures, product and manufacturing specifications associated with this unit.</w:t>
      </w:r>
    </w:p>
    <w:p w:rsidR="00000000" w:rsidRPr="001724AC" w:rsidP="001724AC">
      <w:pPr>
        <w:pStyle w:val="ListBullet"/>
      </w:pPr>
      <w:r w:rsidRPr="001724AC">
        <w:t>The regulatory frame</w:t>
      </w:r>
      <w:r w:rsidRPr="001724AC">
        <w:t>work will be reflected in workplace policies and procedures and is not required to be independently assessed.</w:t>
      </w:r>
    </w:p>
    <w:p w:rsidR="00000000" w:rsidRPr="001724AC" w:rsidP="001724AC">
      <w:pPr>
        <w:pStyle w:val="ListBullet"/>
      </w:pPr>
      <w:r w:rsidRPr="001724AC">
        <w:t>Foundation skills are integral to competent performance of the unit and should not be assessed separately.</w:t>
      </w:r>
    </w:p>
    <w:p w:rsidR="00000000" w:rsidRPr="001724AC" w:rsidP="001724AC">
      <w:pPr>
        <w:pStyle w:val="ListBullet"/>
      </w:pPr>
      <w:r w:rsidRPr="001724AC">
        <w:t>As a minimum, assessors must satisfy th</w:t>
      </w:r>
      <w:r w:rsidRPr="001724AC">
        <w:t>e Standards for Registered Training Organisations 2015 assessor requirements.</w:t>
      </w:r>
    </w:p>
    <w:p w:rsidR="00000000" w:rsidRPr="001724AC" w:rsidP="001724AC">
      <w:pPr>
        <w:pStyle w:val="AllowPageBreak"/>
      </w:pPr>
    </w:p>
    <w:p w:rsidR="00000000" w:rsidRPr="001724AC" w:rsidP="001724AC">
      <w:pPr>
        <w:pStyle w:val="Heading1"/>
      </w:pPr>
      <w:bookmarkStart w:id="5" w:name="O_939365"/>
      <w:bookmarkEnd w:id="5"/>
      <w:r w:rsidRPr="001724AC">
        <w:t>Links</w:t>
      </w:r>
    </w:p>
    <w:p w:rsidR="00000000" w:rsidRPr="001724AC" w:rsidP="00256337">
      <w:pPr>
        <w:pStyle w:val="BodyText"/>
      </w:pPr>
      <w:r w:rsidRPr="001724A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C4C34">
        <w:rPr>
          <w:rStyle w:val="Hyperlink"/>
        </w:rPr>
        <w:t>https://vetnet.gov.au/Pages/TrainingDocs.aspx?q=d1287d36-dff4-4e9f-ad2c-9d6270054027</w:t>
      </w:r>
      <w:r>
        <w:fldChar w:fldCharType="end"/>
      </w:r>
    </w:p>
    <w:p w:rsidR="00000000" w:rsidRPr="001724AC" w:rsidP="001724AC"/>
    <w:sectPr w:rsidSect="001724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AC" w:rsidRPr="00256337" w:rsidP="00256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37" w:rsidP="00172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337" w:rsidP="001724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6337" w:rsidP="00172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4AC" w:rsidRPr="00256337" w:rsidP="00256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37" w:rsidRPr="002D2AF8" w:rsidP="001724AC">
    <w:pPr>
      <w:pStyle w:val="Header"/>
      <w:framePr w:wrap="around"/>
    </w:pPr>
    <w:r>
      <w:fldChar w:fldCharType="begin"/>
    </w:r>
    <w:r>
      <w:instrText xml:space="preserve"> TITLE   \* MERGEFORMAT </w:instrText>
    </w:r>
    <w:r>
      <w:fldChar w:fldCharType="separate"/>
    </w:r>
    <w:r>
      <w:t>Assessment Requirements for MSMPER205 Enter confined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56337" w:rsidP="00172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E6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04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A6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4AC"/>
    <w:pPr>
      <w:spacing w:before="360" w:after="60"/>
      <w:outlineLvl w:val="0"/>
    </w:pPr>
    <w:rPr>
      <w:sz w:val="32"/>
    </w:rPr>
  </w:style>
  <w:style w:type="paragraph" w:styleId="Heading2">
    <w:name w:val="heading 2"/>
    <w:basedOn w:val="HeadingBase"/>
    <w:next w:val="BodyText"/>
    <w:link w:val="Heading2Char"/>
    <w:qFormat/>
    <w:rsid w:val="001724AC"/>
    <w:pPr>
      <w:keepLines/>
      <w:spacing w:before="240" w:after="120"/>
      <w:outlineLvl w:val="1"/>
    </w:pPr>
    <w:rPr>
      <w:sz w:val="28"/>
      <w:szCs w:val="40"/>
    </w:rPr>
  </w:style>
  <w:style w:type="paragraph" w:styleId="Heading3">
    <w:name w:val="heading 3"/>
    <w:basedOn w:val="HeadingBase"/>
    <w:next w:val="BodyText"/>
    <w:link w:val="Heading3Char"/>
    <w:qFormat/>
    <w:rsid w:val="001724AC"/>
    <w:pPr>
      <w:spacing w:before="180" w:after="120"/>
      <w:outlineLvl w:val="2"/>
    </w:pPr>
    <w:rPr>
      <w:spacing w:val="-10"/>
      <w:kern w:val="32"/>
    </w:rPr>
  </w:style>
  <w:style w:type="paragraph" w:styleId="Heading4">
    <w:name w:val="heading 4"/>
    <w:basedOn w:val="HeadingBase"/>
    <w:next w:val="BodyText"/>
    <w:link w:val="Heading4Char"/>
    <w:qFormat/>
    <w:rsid w:val="001724AC"/>
    <w:pPr>
      <w:spacing w:before="160" w:after="120"/>
      <w:outlineLvl w:val="3"/>
    </w:pPr>
    <w:rPr>
      <w:sz w:val="22"/>
    </w:rPr>
  </w:style>
  <w:style w:type="paragraph" w:styleId="Heading5">
    <w:name w:val="heading 5"/>
    <w:basedOn w:val="HeadingBase"/>
    <w:next w:val="Normal"/>
    <w:link w:val="Heading5Char"/>
    <w:qFormat/>
    <w:rsid w:val="001724AC"/>
    <w:pPr>
      <w:spacing w:before="80"/>
      <w:outlineLvl w:val="4"/>
    </w:pPr>
    <w:rPr>
      <w:color w:val="918585"/>
      <w:sz w:val="20"/>
    </w:rPr>
  </w:style>
  <w:style w:type="paragraph" w:styleId="Heading6">
    <w:name w:val="heading 6"/>
    <w:basedOn w:val="HeadingBase"/>
    <w:next w:val="Normal"/>
    <w:link w:val="Heading6Char"/>
    <w:qFormat/>
    <w:rsid w:val="001724AC"/>
    <w:pPr>
      <w:spacing w:before="60"/>
      <w:outlineLvl w:val="5"/>
    </w:pPr>
    <w:rPr>
      <w:color w:val="918585"/>
      <w:sz w:val="20"/>
    </w:rPr>
  </w:style>
  <w:style w:type="paragraph" w:styleId="Heading7">
    <w:name w:val="heading 7"/>
    <w:basedOn w:val="Normal"/>
    <w:next w:val="Normal"/>
    <w:link w:val="Heading7Char"/>
    <w:qFormat/>
    <w:rsid w:val="001724AC"/>
    <w:pPr>
      <w:ind w:left="720"/>
      <w:outlineLvl w:val="6"/>
    </w:pPr>
    <w:rPr>
      <w:i/>
    </w:rPr>
  </w:style>
  <w:style w:type="paragraph" w:styleId="Heading8">
    <w:name w:val="heading 8"/>
    <w:basedOn w:val="Normal"/>
    <w:next w:val="Normal"/>
    <w:link w:val="Heading8Char"/>
    <w:qFormat/>
    <w:rsid w:val="001724AC"/>
    <w:pPr>
      <w:ind w:left="720"/>
      <w:outlineLvl w:val="7"/>
    </w:pPr>
    <w:rPr>
      <w:i/>
    </w:rPr>
  </w:style>
  <w:style w:type="paragraph" w:styleId="Heading9">
    <w:name w:val="heading 9"/>
    <w:basedOn w:val="Normal"/>
    <w:next w:val="Normal"/>
    <w:link w:val="Heading9Char"/>
    <w:qFormat/>
    <w:rsid w:val="001724AC"/>
    <w:pPr>
      <w:ind w:left="720"/>
      <w:outlineLvl w:val="8"/>
    </w:pPr>
    <w:rPr>
      <w:i/>
    </w:rPr>
  </w:style>
  <w:style w:type="character" w:default="1" w:styleId="DefaultParagraphFont">
    <w:name w:val="Default Paragraph Font"/>
    <w:uiPriority w:val="1"/>
    <w:unhideWhenUsed/>
    <w:rsid w:val="00172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4AC"/>
  </w:style>
  <w:style w:type="character" w:customStyle="1" w:styleId="Heading1Char">
    <w:name w:val="Heading 1 Char"/>
    <w:basedOn w:val="DefaultParagraphFont"/>
    <w:link w:val="Heading1"/>
    <w:rsid w:val="001724AC"/>
    <w:rPr>
      <w:rFonts w:ascii="Times New Roman" w:eastAsia="Times New Roman" w:hAnsi="Times New Roman" w:cs="Times New Roman"/>
      <w:b/>
      <w:sz w:val="32"/>
      <w:szCs w:val="20"/>
      <w:lang w:eastAsia="en-US"/>
    </w:rPr>
  </w:style>
  <w:style w:type="paragraph" w:styleId="BodyText">
    <w:name w:val="Body Text"/>
    <w:basedOn w:val="Normal"/>
    <w:link w:val="BodyTextChar"/>
    <w:rsid w:val="00172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4AC"/>
    <w:rPr>
      <w:rFonts w:ascii="Times New Roman" w:eastAsia="Times New Roman" w:hAnsi="Times New Roman" w:cs="Times New Roman"/>
      <w:sz w:val="24"/>
      <w:lang w:eastAsia="en-US"/>
    </w:rPr>
  </w:style>
  <w:style w:type="paragraph" w:styleId="ListBullet">
    <w:name w:val="List Bullet"/>
    <w:basedOn w:val="List"/>
    <w:rsid w:val="001724AC"/>
    <w:pPr>
      <w:numPr>
        <w:numId w:val="12"/>
      </w:numPr>
      <w:tabs>
        <w:tab w:val="clear" w:pos="340"/>
      </w:tabs>
      <w:spacing w:before="40" w:after="40"/>
    </w:pPr>
  </w:style>
  <w:style w:type="paragraph" w:styleId="ListBullet2">
    <w:name w:val="List Bullet 2"/>
    <w:basedOn w:val="List2"/>
    <w:rsid w:val="001724AC"/>
    <w:pPr>
      <w:numPr>
        <w:numId w:val="13"/>
      </w:numPr>
      <w:tabs>
        <w:tab w:val="clear" w:pos="680"/>
      </w:tabs>
    </w:pPr>
  </w:style>
  <w:style w:type="character" w:styleId="Emphasis">
    <w:name w:val="Emphasis"/>
    <w:basedOn w:val="DefaultParagraphFont"/>
    <w:qFormat/>
    <w:rsid w:val="001724AC"/>
    <w:rPr>
      <w:i/>
    </w:rPr>
  </w:style>
  <w:style w:type="paragraph" w:customStyle="1" w:styleId="SuperHeading">
    <w:name w:val="SuperHeading"/>
    <w:basedOn w:val="Normal"/>
    <w:rsid w:val="001724AC"/>
    <w:pPr>
      <w:spacing w:before="240" w:after="120"/>
      <w:outlineLvl w:val="0"/>
    </w:pPr>
    <w:rPr>
      <w:rFonts w:ascii="Times New Roman" w:hAnsi="Times New Roman"/>
      <w:b/>
      <w:sz w:val="32"/>
    </w:rPr>
  </w:style>
  <w:style w:type="paragraph" w:customStyle="1" w:styleId="AllowPageBreak">
    <w:name w:val="AllowPageBreak"/>
    <w:rsid w:val="001724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4AC"/>
    <w:rPr>
      <w:rFonts w:ascii="Courier New" w:eastAsia="Times New Roman" w:hAnsi="Courier New" w:cs="Times New Roman"/>
      <w:i/>
      <w:szCs w:val="20"/>
      <w:lang w:eastAsia="en-US"/>
    </w:rPr>
  </w:style>
  <w:style w:type="paragraph" w:customStyle="1" w:styleId="HeadingBase">
    <w:name w:val="Heading Base"/>
    <w:rsid w:val="00172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4AC"/>
    <w:pPr>
      <w:tabs>
        <w:tab w:val="right" w:leader="dot" w:pos="9072"/>
      </w:tabs>
      <w:ind w:left="567"/>
    </w:pPr>
    <w:rPr>
      <w:szCs w:val="22"/>
    </w:rPr>
  </w:style>
  <w:style w:type="paragraph" w:customStyle="1" w:styleId="TOCBase">
    <w:name w:val="TOC Base"/>
    <w:rsid w:val="00172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4AC"/>
    <w:pPr>
      <w:tabs>
        <w:tab w:val="right" w:leader="dot" w:pos="9072"/>
      </w:tabs>
      <w:spacing w:before="40" w:after="40"/>
      <w:ind w:left="284"/>
    </w:pPr>
    <w:rPr>
      <w:rFonts w:ascii="Times New Roman" w:hAnsi="Times New Roman"/>
    </w:rPr>
  </w:style>
  <w:style w:type="paragraph" w:styleId="TOC1">
    <w:name w:val="toc 1"/>
    <w:basedOn w:val="TOCBase"/>
    <w:next w:val="Normal"/>
    <w:rsid w:val="00172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4AC"/>
    <w:rPr>
      <w:rFonts w:ascii="Times New Roman" w:eastAsia="Times New Roman" w:hAnsi="Times New Roman" w:cs="Times New Roman"/>
      <w:sz w:val="16"/>
      <w:lang w:eastAsia="en-US"/>
    </w:rPr>
  </w:style>
  <w:style w:type="paragraph" w:styleId="Title">
    <w:name w:val="Title"/>
    <w:basedOn w:val="HeadingBase"/>
    <w:link w:val="TitleChar"/>
    <w:qFormat/>
    <w:rsid w:val="001724AC"/>
    <w:pPr>
      <w:spacing w:before="5040"/>
      <w:jc w:val="center"/>
    </w:pPr>
    <w:rPr>
      <w:sz w:val="48"/>
      <w:szCs w:val="72"/>
      <w:lang w:val="en-US"/>
    </w:rPr>
  </w:style>
  <w:style w:type="character" w:customStyle="1" w:styleId="TitleChar">
    <w:name w:val="Title Char"/>
    <w:basedOn w:val="DefaultParagraphFont"/>
    <w:link w:val="Title"/>
    <w:rsid w:val="00172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4AC"/>
    <w:pPr>
      <w:tabs>
        <w:tab w:val="left" w:pos="3600"/>
        <w:tab w:val="left" w:pos="3958"/>
      </w:tabs>
    </w:pPr>
  </w:style>
  <w:style w:type="paragraph" w:styleId="List">
    <w:name w:val="List"/>
    <w:basedOn w:val="BodyText"/>
    <w:next w:val="BodyText"/>
    <w:rsid w:val="001724AC"/>
    <w:pPr>
      <w:tabs>
        <w:tab w:val="left" w:pos="340"/>
      </w:tabs>
      <w:spacing w:before="60" w:after="60"/>
      <w:ind w:left="340" w:hanging="340"/>
    </w:pPr>
  </w:style>
  <w:style w:type="paragraph" w:customStyle="1" w:styleId="Note">
    <w:name w:val="Note"/>
    <w:basedOn w:val="BodyText"/>
    <w:rsid w:val="001724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24AC"/>
    <w:rPr>
      <w:b/>
      <w:spacing w:val="0"/>
    </w:rPr>
  </w:style>
  <w:style w:type="paragraph" w:customStyle="1" w:styleId="SuperTitle">
    <w:name w:val="SuperTitle"/>
    <w:basedOn w:val="Title"/>
    <w:rsid w:val="001724AC"/>
    <w:pPr>
      <w:framePr w:wrap="auto" w:hAnchor="text" w:y="6049"/>
    </w:pPr>
    <w:rPr>
      <w:color w:val="000000"/>
      <w:sz w:val="40"/>
    </w:rPr>
  </w:style>
  <w:style w:type="paragraph" w:customStyle="1" w:styleId="TOCTitle">
    <w:name w:val="TOCTitle"/>
    <w:basedOn w:val="Heading1"/>
    <w:rsid w:val="001724AC"/>
    <w:pPr>
      <w:spacing w:after="240"/>
      <w:jc w:val="center"/>
      <w:outlineLvl w:val="9"/>
    </w:pPr>
    <w:rPr>
      <w:caps/>
    </w:rPr>
  </w:style>
  <w:style w:type="paragraph" w:customStyle="1" w:styleId="Version">
    <w:name w:val="Version"/>
    <w:rsid w:val="00172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4AC"/>
    <w:pPr>
      <w:keepNext w:val="0"/>
      <w:tabs>
        <w:tab w:val="right" w:pos="4176"/>
      </w:tabs>
      <w:ind w:left="198" w:hanging="198"/>
    </w:pPr>
    <w:rPr>
      <w:rFonts w:ascii="Garamond" w:hAnsi="Garamond"/>
    </w:rPr>
  </w:style>
  <w:style w:type="paragraph" w:styleId="IndexHeading">
    <w:name w:val="index heading"/>
    <w:basedOn w:val="Normal"/>
    <w:next w:val="Index1"/>
    <w:semiHidden/>
    <w:rsid w:val="001724AC"/>
    <w:pPr>
      <w:spacing w:before="120" w:after="120"/>
    </w:pPr>
    <w:rPr>
      <w:rFonts w:ascii="Arial" w:hAnsi="Arial"/>
      <w:b/>
      <w:color w:val="918585"/>
      <w:sz w:val="24"/>
    </w:rPr>
  </w:style>
  <w:style w:type="paragraph" w:styleId="Header">
    <w:name w:val="header"/>
    <w:basedOn w:val="Normal"/>
    <w:link w:val="HeaderChar"/>
    <w:rsid w:val="00172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4AC"/>
    <w:rPr>
      <w:rFonts w:ascii="Times New Roman" w:eastAsia="Times New Roman" w:hAnsi="Times New Roman" w:cs="Times New Roman"/>
      <w:sz w:val="16"/>
      <w:szCs w:val="20"/>
      <w:lang w:val="en-GB" w:eastAsia="en-US"/>
    </w:rPr>
  </w:style>
  <w:style w:type="paragraph" w:customStyle="1" w:styleId="Chapter">
    <w:name w:val="Chapter"/>
    <w:basedOn w:val="Normal"/>
    <w:rsid w:val="001724AC"/>
    <w:pPr>
      <w:spacing w:before="240"/>
    </w:pPr>
    <w:rPr>
      <w:rFonts w:ascii="Times New Roman" w:hAnsi="Times New Roman"/>
      <w:smallCaps/>
      <w:spacing w:val="80"/>
      <w:sz w:val="28"/>
    </w:rPr>
  </w:style>
  <w:style w:type="paragraph" w:customStyle="1" w:styleId="InChapter">
    <w:name w:val="InChapter"/>
    <w:basedOn w:val="Heading3"/>
    <w:rsid w:val="001724AC"/>
    <w:pPr>
      <w:spacing w:after="240"/>
      <w:outlineLvl w:val="9"/>
    </w:pPr>
    <w:rPr>
      <w:noProof/>
    </w:rPr>
  </w:style>
  <w:style w:type="paragraph" w:styleId="Index2">
    <w:name w:val="index 2"/>
    <w:basedOn w:val="Normal"/>
    <w:next w:val="Normal"/>
    <w:semiHidden/>
    <w:rsid w:val="001724AC"/>
    <w:pPr>
      <w:tabs>
        <w:tab w:val="right" w:pos="4176"/>
      </w:tabs>
      <w:ind w:left="568" w:hanging="284"/>
    </w:pPr>
    <w:rPr>
      <w:rFonts w:ascii="Garamond" w:hAnsi="Garamond"/>
    </w:rPr>
  </w:style>
  <w:style w:type="paragraph" w:customStyle="1" w:styleId="Byline">
    <w:name w:val="Byline"/>
    <w:rsid w:val="00172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4AC"/>
    <w:pPr>
      <w:tabs>
        <w:tab w:val="clear" w:pos="3600"/>
        <w:tab w:val="clear" w:pos="3958"/>
      </w:tabs>
      <w:jc w:val="right"/>
    </w:pPr>
  </w:style>
  <w:style w:type="paragraph" w:styleId="Caption">
    <w:name w:val="caption"/>
    <w:basedOn w:val="BodyText"/>
    <w:next w:val="Normal"/>
    <w:qFormat/>
    <w:rsid w:val="001724AC"/>
    <w:pPr>
      <w:framePr w:w="2268" w:hSpace="181" w:vSpace="181" w:wrap="around" w:vAnchor="text" w:hAnchor="page" w:x="1135" w:y="285" w:anchorLock="1"/>
    </w:pPr>
    <w:rPr>
      <w:i/>
    </w:rPr>
  </w:style>
  <w:style w:type="paragraph" w:customStyle="1" w:styleId="MiniTOCTitle">
    <w:name w:val="MiniTOCTitle"/>
    <w:basedOn w:val="Heading4"/>
    <w:rsid w:val="001724AC"/>
    <w:pPr>
      <w:spacing w:before="240"/>
      <w:outlineLvl w:val="9"/>
    </w:pPr>
    <w:rPr>
      <w:noProof/>
      <w:sz w:val="24"/>
    </w:rPr>
  </w:style>
  <w:style w:type="paragraph" w:customStyle="1" w:styleId="MiniTOCItem">
    <w:name w:val="MiniTOCItem"/>
    <w:basedOn w:val="ListBullet"/>
    <w:rsid w:val="001724AC"/>
    <w:pPr>
      <w:numPr>
        <w:numId w:val="0"/>
      </w:numPr>
      <w:tabs>
        <w:tab w:val="right" w:leader="dot" w:pos="6521"/>
      </w:tabs>
      <w:spacing w:before="0" w:after="0"/>
    </w:pPr>
  </w:style>
  <w:style w:type="paragraph" w:customStyle="1" w:styleId="TOFTitle">
    <w:name w:val="TOFTitle"/>
    <w:basedOn w:val="TOCTitle"/>
    <w:rsid w:val="001724AC"/>
  </w:style>
  <w:style w:type="paragraph" w:styleId="TableofFigures">
    <w:name w:val="table of figures"/>
    <w:basedOn w:val="Normal"/>
    <w:next w:val="Normal"/>
    <w:semiHidden/>
    <w:rsid w:val="001724AC"/>
    <w:pPr>
      <w:tabs>
        <w:tab w:val="right" w:leader="dot" w:pos="9072"/>
      </w:tabs>
      <w:ind w:left="970" w:hanging="403"/>
    </w:pPr>
    <w:rPr>
      <w:rFonts w:ascii="Times New Roman" w:hAnsi="Times New Roman"/>
      <w:b/>
    </w:rPr>
  </w:style>
  <w:style w:type="paragraph" w:styleId="ListNumber">
    <w:name w:val="List Number"/>
    <w:basedOn w:val="List"/>
    <w:rsid w:val="001724AC"/>
    <w:pPr>
      <w:numPr>
        <w:numId w:val="15"/>
      </w:numPr>
      <w:tabs>
        <w:tab w:val="clear" w:pos="340"/>
      </w:tabs>
    </w:pPr>
  </w:style>
  <w:style w:type="character" w:customStyle="1" w:styleId="WingdingSymbols">
    <w:name w:val="Wingding Symbols"/>
    <w:rsid w:val="001724AC"/>
    <w:rPr>
      <w:rFonts w:ascii="Wingdings" w:hAnsi="Wingdings"/>
    </w:rPr>
  </w:style>
  <w:style w:type="paragraph" w:customStyle="1" w:styleId="TableHeading">
    <w:name w:val="Table Heading"/>
    <w:basedOn w:val="HeadingBase"/>
    <w:rsid w:val="001724AC"/>
    <w:pPr>
      <w:keepLines/>
      <w:pBdr>
        <w:bottom w:val="single" w:sz="6" w:space="1" w:color="918585"/>
      </w:pBdr>
      <w:spacing w:before="240"/>
    </w:pPr>
  </w:style>
  <w:style w:type="character" w:customStyle="1" w:styleId="HotSpot">
    <w:name w:val="HotSpot"/>
    <w:rsid w:val="001724AC"/>
    <w:rPr>
      <w:color w:val="0033CC"/>
      <w:u w:val="none"/>
    </w:rPr>
  </w:style>
  <w:style w:type="paragraph" w:customStyle="1" w:styleId="BodyTextRight">
    <w:name w:val="Body Text Right"/>
    <w:basedOn w:val="BodyText"/>
    <w:rsid w:val="001724AC"/>
    <w:pPr>
      <w:spacing w:before="0" w:after="0"/>
      <w:jc w:val="right"/>
    </w:pPr>
  </w:style>
  <w:style w:type="paragraph" w:styleId="Index3">
    <w:name w:val="index 3"/>
    <w:basedOn w:val="ListNumber2"/>
    <w:next w:val="Normal"/>
    <w:semiHidden/>
    <w:rsid w:val="001724AC"/>
    <w:pPr>
      <w:numPr>
        <w:numId w:val="0"/>
      </w:numPr>
      <w:tabs>
        <w:tab w:val="right" w:leader="dot" w:pos="4176"/>
      </w:tabs>
    </w:pPr>
  </w:style>
  <w:style w:type="paragraph" w:styleId="ListNumber2">
    <w:name w:val="List Number 2"/>
    <w:basedOn w:val="List2"/>
    <w:rsid w:val="001724AC"/>
    <w:pPr>
      <w:numPr>
        <w:numId w:val="10"/>
      </w:numPr>
      <w:tabs>
        <w:tab w:val="clear" w:pos="1060"/>
      </w:tabs>
    </w:pPr>
  </w:style>
  <w:style w:type="paragraph" w:customStyle="1" w:styleId="MarginNote">
    <w:name w:val="Margin Note"/>
    <w:basedOn w:val="BodyText"/>
    <w:rsid w:val="00172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4AC"/>
    <w:rPr>
      <w:sz w:val="32"/>
    </w:rPr>
  </w:style>
  <w:style w:type="paragraph" w:customStyle="1" w:styleId="HeadingProcedure">
    <w:name w:val="Heading Procedure"/>
    <w:basedOn w:val="HeadingBase"/>
    <w:next w:val="Normal"/>
    <w:rsid w:val="001724AC"/>
    <w:pPr>
      <w:tabs>
        <w:tab w:val="left" w:pos="0"/>
      </w:tabs>
      <w:spacing w:before="120" w:after="60"/>
    </w:pPr>
    <w:rPr>
      <w:i/>
      <w:color w:val="918585"/>
      <w:sz w:val="22"/>
    </w:rPr>
  </w:style>
  <w:style w:type="paragraph" w:customStyle="1" w:styleId="TableBodyText">
    <w:name w:val="Table Body Text"/>
    <w:basedOn w:val="BodyText"/>
    <w:rsid w:val="001724AC"/>
    <w:pPr>
      <w:spacing w:before="60" w:after="60"/>
    </w:pPr>
  </w:style>
  <w:style w:type="paragraph" w:styleId="ListContinue">
    <w:name w:val="List Continue"/>
    <w:basedOn w:val="List"/>
    <w:rsid w:val="001724AC"/>
    <w:pPr>
      <w:ind w:firstLine="0"/>
    </w:pPr>
  </w:style>
  <w:style w:type="paragraph" w:customStyle="1" w:styleId="ListNote">
    <w:name w:val="List Note"/>
    <w:basedOn w:val="List"/>
    <w:rsid w:val="001724AC"/>
    <w:pPr>
      <w:pBdr>
        <w:top w:val="single" w:sz="6" w:space="2" w:color="918585"/>
        <w:bottom w:val="single" w:sz="6" w:space="2" w:color="918585"/>
      </w:pBdr>
      <w:tabs>
        <w:tab w:val="left" w:pos="1021"/>
      </w:tabs>
      <w:ind w:firstLine="0"/>
    </w:pPr>
  </w:style>
  <w:style w:type="paragraph" w:customStyle="1" w:styleId="Warning">
    <w:name w:val="Warning"/>
    <w:basedOn w:val="BodyText"/>
    <w:rsid w:val="001724AC"/>
    <w:pPr>
      <w:shd w:val="clear" w:color="auto" w:fill="D9D9D9"/>
      <w:tabs>
        <w:tab w:val="left" w:pos="992"/>
      </w:tabs>
      <w:ind w:left="119" w:right="119"/>
    </w:pPr>
    <w:rPr>
      <w:sz w:val="20"/>
    </w:rPr>
  </w:style>
  <w:style w:type="paragraph" w:customStyle="1" w:styleId="MarginIcons">
    <w:name w:val="Margin Icons"/>
    <w:basedOn w:val="BodyText"/>
    <w:rsid w:val="00172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4AC"/>
    <w:rPr>
      <w:rFonts w:ascii="Courier New" w:hAnsi="Courier New"/>
    </w:rPr>
  </w:style>
  <w:style w:type="paragraph" w:customStyle="1" w:styleId="NoteBullet">
    <w:name w:val="Note Bullet"/>
    <w:basedOn w:val="Note"/>
    <w:rsid w:val="001724AC"/>
    <w:pPr>
      <w:tabs>
        <w:tab w:val="clear" w:pos="680"/>
      </w:tabs>
      <w:spacing w:before="60" w:after="60"/>
    </w:pPr>
  </w:style>
  <w:style w:type="paragraph" w:customStyle="1" w:styleId="SubHeading2">
    <w:name w:val="SubHeading2"/>
    <w:basedOn w:val="HeadingBase"/>
    <w:rsid w:val="001724AC"/>
    <w:pPr>
      <w:spacing w:before="240" w:after="60"/>
    </w:pPr>
    <w:rPr>
      <w:sz w:val="20"/>
    </w:rPr>
  </w:style>
  <w:style w:type="paragraph" w:customStyle="1" w:styleId="SubHeading1">
    <w:name w:val="SubHeading1"/>
    <w:basedOn w:val="HeadingBase"/>
    <w:rsid w:val="001724AC"/>
    <w:pPr>
      <w:spacing w:before="240" w:after="60"/>
    </w:pPr>
    <w:rPr>
      <w:color w:val="918585"/>
      <w:sz w:val="22"/>
    </w:rPr>
  </w:style>
  <w:style w:type="paragraph" w:customStyle="1" w:styleId="SideHeading">
    <w:name w:val="Side Heading"/>
    <w:basedOn w:val="HeadingBase"/>
    <w:rsid w:val="00172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4AC"/>
    <w:pPr>
      <w:tabs>
        <w:tab w:val="num" w:pos="360"/>
      </w:tabs>
    </w:pPr>
  </w:style>
  <w:style w:type="paragraph" w:styleId="PlainText">
    <w:name w:val="Plain Text"/>
    <w:basedOn w:val="Normal"/>
    <w:link w:val="PlainTextChar"/>
    <w:rsid w:val="001724AC"/>
    <w:rPr>
      <w:sz w:val="20"/>
    </w:rPr>
  </w:style>
  <w:style w:type="character" w:customStyle="1" w:styleId="PlainTextChar">
    <w:name w:val="Plain Text Char"/>
    <w:basedOn w:val="DefaultParagraphFont"/>
    <w:link w:val="PlainText"/>
    <w:rsid w:val="001724AC"/>
    <w:rPr>
      <w:rFonts w:ascii="Courier New" w:eastAsia="Times New Roman" w:hAnsi="Courier New" w:cs="Times New Roman"/>
      <w:sz w:val="20"/>
      <w:szCs w:val="20"/>
      <w:lang w:eastAsia="en-US"/>
    </w:rPr>
  </w:style>
  <w:style w:type="character" w:customStyle="1" w:styleId="MenuOption">
    <w:name w:val="Menu Option"/>
    <w:basedOn w:val="DefaultParagraphFont"/>
    <w:rsid w:val="001724AC"/>
    <w:rPr>
      <w:b/>
      <w:smallCaps/>
    </w:rPr>
  </w:style>
  <w:style w:type="paragraph" w:customStyle="1" w:styleId="TableListNumber">
    <w:name w:val="Table List Number"/>
    <w:basedOn w:val="ListNumber"/>
    <w:rsid w:val="001724AC"/>
    <w:pPr>
      <w:numPr>
        <w:numId w:val="0"/>
      </w:numPr>
    </w:pPr>
  </w:style>
  <w:style w:type="paragraph" w:styleId="TOC4">
    <w:name w:val="toc 4"/>
    <w:basedOn w:val="TOCBase"/>
    <w:next w:val="Normal"/>
    <w:semiHidden/>
    <w:rsid w:val="001724AC"/>
    <w:pPr>
      <w:tabs>
        <w:tab w:val="right" w:leader="dot" w:pos="9071"/>
      </w:tabs>
      <w:ind w:left="1701"/>
    </w:pPr>
  </w:style>
  <w:style w:type="paragraph" w:customStyle="1" w:styleId="ListAlpha">
    <w:name w:val="List Alpha"/>
    <w:basedOn w:val="List"/>
    <w:rsid w:val="001724AC"/>
    <w:pPr>
      <w:numPr>
        <w:numId w:val="9"/>
      </w:numPr>
    </w:pPr>
  </w:style>
  <w:style w:type="paragraph" w:customStyle="1" w:styleId="ListAlpha2">
    <w:name w:val="List Alpha 2"/>
    <w:basedOn w:val="List2"/>
    <w:rsid w:val="001724AC"/>
    <w:pPr>
      <w:numPr>
        <w:numId w:val="8"/>
      </w:numPr>
    </w:pPr>
  </w:style>
  <w:style w:type="paragraph" w:styleId="List2">
    <w:name w:val="List 2"/>
    <w:basedOn w:val="BodyText"/>
    <w:rsid w:val="001724AC"/>
    <w:pPr>
      <w:tabs>
        <w:tab w:val="left" w:pos="680"/>
      </w:tabs>
      <w:spacing w:before="60" w:after="60"/>
      <w:ind w:left="680" w:hanging="340"/>
    </w:pPr>
  </w:style>
  <w:style w:type="paragraph" w:styleId="List3">
    <w:name w:val="List 3"/>
    <w:basedOn w:val="BodyText"/>
    <w:rsid w:val="001724AC"/>
    <w:pPr>
      <w:tabs>
        <w:tab w:val="left" w:pos="1021"/>
      </w:tabs>
      <w:spacing w:before="60" w:after="60"/>
      <w:ind w:left="1020" w:hanging="340"/>
    </w:pPr>
  </w:style>
  <w:style w:type="paragraph" w:styleId="List4">
    <w:name w:val="List 4"/>
    <w:basedOn w:val="BodyText"/>
    <w:rsid w:val="001724AC"/>
    <w:pPr>
      <w:tabs>
        <w:tab w:val="left" w:pos="1361"/>
      </w:tabs>
      <w:spacing w:before="60" w:after="60"/>
      <w:ind w:left="1361" w:hanging="340"/>
    </w:pPr>
  </w:style>
  <w:style w:type="paragraph" w:styleId="List5">
    <w:name w:val="List 5"/>
    <w:basedOn w:val="BodyText"/>
    <w:rsid w:val="001724AC"/>
    <w:pPr>
      <w:tabs>
        <w:tab w:val="left" w:pos="1701"/>
      </w:tabs>
      <w:spacing w:before="60" w:after="60"/>
      <w:ind w:left="1701" w:hanging="340"/>
    </w:pPr>
  </w:style>
  <w:style w:type="paragraph" w:styleId="ListBullet3">
    <w:name w:val="List Bullet 3"/>
    <w:basedOn w:val="List3"/>
    <w:rsid w:val="001724AC"/>
    <w:pPr>
      <w:numPr>
        <w:numId w:val="14"/>
      </w:numPr>
      <w:tabs>
        <w:tab w:val="clear" w:pos="1021"/>
      </w:tabs>
      <w:ind w:left="1037" w:hanging="357"/>
    </w:pPr>
  </w:style>
  <w:style w:type="paragraph" w:styleId="ListBullet4">
    <w:name w:val="List Bullet 4"/>
    <w:basedOn w:val="List4"/>
    <w:rsid w:val="001724AC"/>
    <w:pPr>
      <w:numPr>
        <w:numId w:val="3"/>
      </w:numPr>
      <w:tabs>
        <w:tab w:val="clear" w:pos="1361"/>
      </w:tabs>
    </w:pPr>
  </w:style>
  <w:style w:type="paragraph" w:styleId="ListBullet5">
    <w:name w:val="List Bullet 5"/>
    <w:basedOn w:val="List5"/>
    <w:rsid w:val="001724AC"/>
    <w:pPr>
      <w:numPr>
        <w:numId w:val="4"/>
      </w:numPr>
    </w:pPr>
  </w:style>
  <w:style w:type="paragraph" w:styleId="ListContinue2">
    <w:name w:val="List Continue 2"/>
    <w:basedOn w:val="List2"/>
    <w:rsid w:val="001724AC"/>
    <w:pPr>
      <w:ind w:firstLine="0"/>
    </w:pPr>
  </w:style>
  <w:style w:type="paragraph" w:styleId="ListContinue3">
    <w:name w:val="List Continue 3"/>
    <w:basedOn w:val="List3"/>
    <w:rsid w:val="001724AC"/>
    <w:pPr>
      <w:ind w:left="1021" w:firstLine="0"/>
    </w:pPr>
  </w:style>
  <w:style w:type="paragraph" w:styleId="ListContinue4">
    <w:name w:val="List Continue 4"/>
    <w:basedOn w:val="List4"/>
    <w:rsid w:val="001724AC"/>
    <w:pPr>
      <w:ind w:firstLine="0"/>
    </w:pPr>
  </w:style>
  <w:style w:type="paragraph" w:styleId="ListContinue5">
    <w:name w:val="List Continue 5"/>
    <w:basedOn w:val="List5"/>
    <w:rsid w:val="001724AC"/>
    <w:pPr>
      <w:ind w:firstLine="0"/>
    </w:pPr>
  </w:style>
  <w:style w:type="paragraph" w:styleId="ListNumber3">
    <w:name w:val="List Number 3"/>
    <w:basedOn w:val="List3"/>
    <w:rsid w:val="001724AC"/>
    <w:pPr>
      <w:numPr>
        <w:numId w:val="5"/>
      </w:numPr>
    </w:pPr>
  </w:style>
  <w:style w:type="paragraph" w:styleId="ListNumber4">
    <w:name w:val="List Number 4"/>
    <w:basedOn w:val="List4"/>
    <w:rsid w:val="001724AC"/>
    <w:pPr>
      <w:numPr>
        <w:numId w:val="6"/>
      </w:numPr>
    </w:pPr>
  </w:style>
  <w:style w:type="paragraph" w:styleId="ListNumber5">
    <w:name w:val="List Number 5"/>
    <w:basedOn w:val="List5"/>
    <w:rsid w:val="001724AC"/>
    <w:pPr>
      <w:numPr>
        <w:numId w:val="7"/>
      </w:numPr>
    </w:pPr>
  </w:style>
  <w:style w:type="paragraph" w:styleId="BlockText">
    <w:name w:val="Block Text"/>
    <w:basedOn w:val="Normal"/>
    <w:rsid w:val="001724AC"/>
    <w:pPr>
      <w:spacing w:after="120"/>
      <w:ind w:left="1440" w:right="1440"/>
    </w:pPr>
  </w:style>
  <w:style w:type="character" w:customStyle="1" w:styleId="Subscript">
    <w:name w:val="Subscript"/>
    <w:basedOn w:val="DefaultParagraphFont"/>
    <w:rsid w:val="001724AC"/>
    <w:rPr>
      <w:sz w:val="16"/>
      <w:vertAlign w:val="subscript"/>
    </w:rPr>
  </w:style>
  <w:style w:type="character" w:customStyle="1" w:styleId="Superscript">
    <w:name w:val="Superscript"/>
    <w:basedOn w:val="DefaultParagraphFont"/>
    <w:rsid w:val="001724AC"/>
    <w:rPr>
      <w:sz w:val="16"/>
      <w:vertAlign w:val="superscript"/>
    </w:rPr>
  </w:style>
  <w:style w:type="character" w:customStyle="1" w:styleId="Symbols">
    <w:name w:val="Symbols"/>
    <w:basedOn w:val="DefaultParagraphFont"/>
    <w:rsid w:val="001724AC"/>
    <w:rPr>
      <w:rFonts w:ascii="Symbol" w:hAnsi="Symbol"/>
    </w:rPr>
  </w:style>
  <w:style w:type="character" w:customStyle="1" w:styleId="MenuOptions">
    <w:name w:val="Menu Options"/>
    <w:basedOn w:val="DefaultParagraphFont"/>
    <w:rsid w:val="001724AC"/>
    <w:rPr>
      <w:rFonts w:ascii="Arial Narrow" w:hAnsi="Arial Narrow"/>
      <w:smallCaps/>
    </w:rPr>
  </w:style>
  <w:style w:type="character" w:customStyle="1" w:styleId="Buttons">
    <w:name w:val="Buttons"/>
    <w:basedOn w:val="DefaultParagraphFont"/>
    <w:rsid w:val="001724AC"/>
    <w:rPr>
      <w:b/>
    </w:rPr>
  </w:style>
  <w:style w:type="character" w:customStyle="1" w:styleId="Underlined">
    <w:name w:val="Underlined"/>
    <w:basedOn w:val="DefaultParagraphFont"/>
    <w:rsid w:val="001724AC"/>
    <w:rPr>
      <w:u w:val="single"/>
    </w:rPr>
  </w:style>
  <w:style w:type="paragraph" w:customStyle="1" w:styleId="TableBodyTextRight">
    <w:name w:val="Table Body Text Right"/>
    <w:basedOn w:val="TableBodyText"/>
    <w:rsid w:val="001724AC"/>
    <w:pPr>
      <w:widowControl w:val="0"/>
      <w:autoSpaceDE w:val="0"/>
      <w:autoSpaceDN w:val="0"/>
      <w:adjustRightInd w:val="0"/>
      <w:jc w:val="right"/>
    </w:pPr>
    <w:rPr>
      <w:rFonts w:cs="Arial"/>
      <w:szCs w:val="18"/>
    </w:rPr>
  </w:style>
  <w:style w:type="paragraph" w:customStyle="1" w:styleId="CopyrightText">
    <w:name w:val="Copyright Text"/>
    <w:basedOn w:val="BodyText"/>
    <w:rsid w:val="001724AC"/>
    <w:rPr>
      <w:sz w:val="18"/>
    </w:rPr>
  </w:style>
  <w:style w:type="paragraph" w:customStyle="1" w:styleId="BodySmallRight">
    <w:name w:val="Body Small Right"/>
    <w:basedOn w:val="BodyTextRight"/>
    <w:rsid w:val="001724AC"/>
    <w:rPr>
      <w:sz w:val="18"/>
      <w:szCs w:val="18"/>
    </w:rPr>
  </w:style>
  <w:style w:type="paragraph" w:customStyle="1" w:styleId="MarginEdition">
    <w:name w:val="Margin Edition"/>
    <w:basedOn w:val="MarginNote"/>
    <w:rsid w:val="001724AC"/>
    <w:pPr>
      <w:spacing w:before="0" w:after="0"/>
    </w:pPr>
    <w:rPr>
      <w:rFonts w:ascii="Times New Roman" w:hAnsi="Times New Roman"/>
      <w:color w:val="999999"/>
    </w:rPr>
  </w:style>
  <w:style w:type="paragraph" w:customStyle="1" w:styleId="Spacer">
    <w:name w:val="Spacer"/>
    <w:basedOn w:val="Normal"/>
    <w:rsid w:val="001724AC"/>
    <w:rPr>
      <w:sz w:val="2"/>
      <w:szCs w:val="2"/>
    </w:rPr>
  </w:style>
  <w:style w:type="character" w:customStyle="1" w:styleId="Small">
    <w:name w:val="Small"/>
    <w:basedOn w:val="DefaultParagraphFont"/>
    <w:rsid w:val="001724AC"/>
    <w:rPr>
      <w:sz w:val="16"/>
    </w:rPr>
  </w:style>
  <w:style w:type="paragraph" w:customStyle="1" w:styleId="WideTable">
    <w:name w:val="Wide Table"/>
    <w:basedOn w:val="Normal"/>
    <w:rsid w:val="001724AC"/>
    <w:pPr>
      <w:ind w:left="-1418"/>
    </w:pPr>
    <w:rPr>
      <w:sz w:val="2"/>
      <w:szCs w:val="2"/>
    </w:rPr>
  </w:style>
  <w:style w:type="character" w:styleId="PageNumber">
    <w:name w:val="page number"/>
    <w:basedOn w:val="DefaultParagraphFont"/>
    <w:rsid w:val="001724AC"/>
  </w:style>
  <w:style w:type="paragraph" w:styleId="Quote">
    <w:name w:val="Quote"/>
    <w:basedOn w:val="Heading1"/>
    <w:link w:val="QuoteChar"/>
    <w:qFormat/>
    <w:rsid w:val="001724AC"/>
    <w:rPr>
      <w:b w:val="0"/>
      <w:sz w:val="72"/>
      <w:szCs w:val="72"/>
      <w:lang w:val="en-NZ"/>
    </w:rPr>
  </w:style>
  <w:style w:type="character" w:customStyle="1" w:styleId="QuoteChar">
    <w:name w:val="Quote Char"/>
    <w:basedOn w:val="DefaultParagraphFont"/>
    <w:link w:val="Quote"/>
    <w:rsid w:val="00172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4AC"/>
    <w:pPr>
      <w:pageBreakBefore/>
    </w:pPr>
  </w:style>
  <w:style w:type="paragraph" w:customStyle="1" w:styleId="Border">
    <w:name w:val="Border"/>
    <w:basedOn w:val="Normal"/>
    <w:qFormat/>
    <w:rsid w:val="00172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4AC"/>
    <w:rPr>
      <w:b/>
      <w:bCs/>
      <w:i/>
      <w:iCs/>
      <w:color w:val="auto"/>
    </w:rPr>
  </w:style>
  <w:style w:type="paragraph" w:styleId="IntenseQuote">
    <w:name w:val="Intense Quote"/>
    <w:basedOn w:val="Normal"/>
    <w:next w:val="Normal"/>
    <w:link w:val="IntenseQuoteChar"/>
    <w:uiPriority w:val="30"/>
    <w:qFormat/>
    <w:rsid w:val="00172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4AC"/>
    <w:rPr>
      <w:smallCaps/>
      <w:color w:val="auto"/>
      <w:u w:val="single"/>
    </w:rPr>
  </w:style>
  <w:style w:type="character" w:styleId="IntenseReference">
    <w:name w:val="Intense Reference"/>
    <w:basedOn w:val="DefaultParagraphFont"/>
    <w:uiPriority w:val="32"/>
    <w:qFormat/>
    <w:rsid w:val="001724AC"/>
    <w:rPr>
      <w:b/>
      <w:bCs/>
      <w:smallCaps/>
      <w:color w:val="auto"/>
      <w:spacing w:val="5"/>
      <w:u w:val="single"/>
    </w:rPr>
  </w:style>
  <w:style w:type="paragraph" w:customStyle="1" w:styleId="2ColumnHeading">
    <w:name w:val="2Column Heading"/>
    <w:basedOn w:val="BodyText"/>
    <w:qFormat/>
    <w:rsid w:val="001724AC"/>
    <w:pPr>
      <w:spacing w:after="60"/>
      <w:ind w:left="-2268"/>
    </w:pPr>
    <w:rPr>
      <w:b/>
    </w:rPr>
  </w:style>
  <w:style w:type="paragraph" w:customStyle="1" w:styleId="Heading1TOC">
    <w:name w:val="Heading1 TOC"/>
    <w:basedOn w:val="Normal"/>
    <w:qFormat/>
    <w:rsid w:val="001724AC"/>
    <w:pPr>
      <w:spacing w:before="240" w:after="120"/>
    </w:pPr>
    <w:rPr>
      <w:rFonts w:ascii="Times New Roman" w:hAnsi="Times New Roman"/>
      <w:b/>
      <w:sz w:val="32"/>
    </w:rPr>
  </w:style>
  <w:style w:type="paragraph" w:customStyle="1" w:styleId="Heading2TOC">
    <w:name w:val="Heading2 TOC"/>
    <w:basedOn w:val="Normal"/>
    <w:qFormat/>
    <w:rsid w:val="001724AC"/>
    <w:pPr>
      <w:spacing w:before="240" w:after="60"/>
    </w:pPr>
    <w:rPr>
      <w:rFonts w:ascii="Times New Roman" w:hAnsi="Times New Roman"/>
      <w:b/>
      <w:sz w:val="28"/>
    </w:rPr>
  </w:style>
  <w:style w:type="character" w:customStyle="1" w:styleId="Underline">
    <w:name w:val="Underline"/>
    <w:basedOn w:val="DefaultParagraphFont"/>
    <w:qFormat/>
    <w:rsid w:val="001724AC"/>
    <w:rPr>
      <w:u w:val="single"/>
    </w:rPr>
  </w:style>
  <w:style w:type="character" w:customStyle="1" w:styleId="BoldandItalics">
    <w:name w:val="Bold and Italics"/>
    <w:qFormat/>
    <w:rsid w:val="001724AC"/>
    <w:rPr>
      <w:b/>
      <w:i/>
      <w:u w:val="none"/>
    </w:rPr>
  </w:style>
  <w:style w:type="paragraph" w:styleId="BalloonText">
    <w:name w:val="Balloon Text"/>
    <w:basedOn w:val="Normal"/>
    <w:link w:val="BalloonTextChar"/>
    <w:rsid w:val="001724AC"/>
    <w:rPr>
      <w:rFonts w:ascii="Tahoma" w:hAnsi="Tahoma" w:cs="Tahoma"/>
      <w:sz w:val="16"/>
      <w:szCs w:val="16"/>
    </w:rPr>
  </w:style>
  <w:style w:type="character" w:customStyle="1" w:styleId="BalloonTextChar">
    <w:name w:val="Balloon Text Char"/>
    <w:basedOn w:val="DefaultParagraphFont"/>
    <w:link w:val="BalloonText"/>
    <w:rsid w:val="00172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4AC"/>
    <w:rPr>
      <w:b/>
      <w:color w:val="660033"/>
      <w:spacing w:val="0"/>
    </w:rPr>
  </w:style>
  <w:style w:type="paragraph" w:customStyle="1" w:styleId="Nameditemlist">
    <w:name w:val="Named item list"/>
    <w:basedOn w:val="BodyText"/>
    <w:qFormat/>
    <w:rsid w:val="001724AC"/>
    <w:pPr>
      <w:tabs>
        <w:tab w:val="left" w:pos="2835"/>
      </w:tabs>
      <w:ind w:left="2835" w:hanging="2835"/>
    </w:pPr>
  </w:style>
  <w:style w:type="paragraph" w:customStyle="1" w:styleId="BodyTextnopadding">
    <w:name w:val="Body Text no padding"/>
    <w:basedOn w:val="BodyText"/>
    <w:qFormat/>
    <w:rsid w:val="001724AC"/>
    <w:pPr>
      <w:spacing w:before="0" w:after="0"/>
    </w:pPr>
  </w:style>
  <w:style w:type="paragraph" w:customStyle="1" w:styleId="BodyTextBold">
    <w:name w:val="Body Text Bold"/>
    <w:basedOn w:val="BodyText"/>
    <w:qFormat/>
    <w:rsid w:val="001724AC"/>
    <w:rPr>
      <w:b/>
    </w:rPr>
  </w:style>
  <w:style w:type="character" w:styleId="Hyperlink">
    <w:name w:val="Hyperlink"/>
    <w:basedOn w:val="DefaultParagraphFont"/>
    <w:uiPriority w:val="99"/>
    <w:unhideWhenUsed/>
    <w:rsid w:val="00256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4301</Characters>
  <Application>Microsoft Office Word</Application>
  <DocSecurity>0</DocSecurity>
  <Lines>95</Lines>
  <Paragraphs>68</Paragraphs>
  <ScaleCrop>false</ScaleCrop>
  <Company>Author-it Software Corporation Ltd.</Company>
  <LinksUpToDate>false</LinksUpToDate>
  <CharactersWithSpaces>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MSMPER205 Enter confined space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