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2A6" w:rsidP="007662A6">
      <w:pPr>
        <w:pStyle w:val="Title"/>
      </w:pPr>
      <w:r>
        <w:fldChar w:fldCharType="begin"/>
      </w:r>
      <w:r>
        <w:instrText xml:space="preserve"> TITLE   \* MERGEFORMAT </w:instrText>
      </w:r>
      <w:r>
        <w:fldChar w:fldCharType="separate"/>
      </w:r>
      <w:r>
        <w:t>MSMPER201 Monitor and control work permits</w:t>
      </w:r>
      <w:r>
        <w:fldChar w:fldCharType="end"/>
      </w:r>
    </w:p>
    <w:p w:rsidR="007662A6" w:rsidP="007662A6">
      <w:pPr>
        <w:pStyle w:val="Version"/>
        <w:sectPr w:rsidSect="005B5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9A9" w:rsidP="005B59A9">
      <w:pPr>
        <w:pStyle w:val="SuperHeading"/>
      </w:pPr>
      <w:r w:rsidRPr="005B59A9">
        <w:t>MSMPER201 Monitor and control work permits</w:t>
      </w:r>
    </w:p>
    <w:p w:rsidR="00000000" w:rsidRPr="005B59A9" w:rsidP="005B59A9">
      <w:pPr>
        <w:pStyle w:val="Heading1"/>
      </w:pPr>
      <w:bookmarkStart w:id="1" w:name="O_871105"/>
      <w:bookmarkEnd w:id="1"/>
      <w:r w:rsidRPr="005B59A9">
        <w:t>Modification History</w:t>
      </w:r>
    </w:p>
    <w:p w:rsidR="00000000" w:rsidRPr="005B59A9" w:rsidP="007662A6">
      <w:pPr>
        <w:pStyle w:val="BodyText"/>
      </w:pPr>
      <w:r w:rsidRPr="005B59A9">
        <w:t>Release 1. Supersedes and is equivalent to MSAPMPER201A Monitor and control work permits</w:t>
      </w:r>
    </w:p>
    <w:p w:rsidR="00000000" w:rsidRPr="005B59A9" w:rsidP="005B59A9">
      <w:pPr>
        <w:pStyle w:val="Heading1"/>
      </w:pPr>
      <w:bookmarkStart w:id="2" w:name="O_871113"/>
      <w:bookmarkEnd w:id="2"/>
      <w:r w:rsidRPr="005B59A9">
        <w:t>Application</w:t>
      </w:r>
    </w:p>
    <w:p w:rsidR="00000000" w:rsidRPr="005B59A9" w:rsidP="007662A6">
      <w:pPr>
        <w:pStyle w:val="BodyText"/>
      </w:pPr>
      <w:r w:rsidRPr="005B59A9">
        <w:t>This unit of competency covers the skills and knowledge required to monitor a work situation in which the activity is</w:t>
      </w:r>
      <w:r w:rsidRPr="005B59A9">
        <w:t xml:space="preserve"> conducted under a permit to work. The individual will be required to monitor the work situation for conformance to the permit and immediately intervene if the parameters of the permit are not met or work proceeds outside the boundaries set by the permit. </w:t>
      </w:r>
      <w:r w:rsidRPr="005B59A9">
        <w:t xml:space="preserve"> </w:t>
      </w:r>
    </w:p>
    <w:p w:rsidR="00000000" w:rsidRPr="005B59A9" w:rsidP="007662A6">
      <w:pPr>
        <w:pStyle w:val="BodyText"/>
      </w:pPr>
      <w:r w:rsidRPr="005B59A9">
        <w:t xml:space="preserve">This role is typically carried out by the plant operator for that area or other suitably qualified person. </w:t>
      </w:r>
    </w:p>
    <w:p w:rsidR="00000000" w:rsidRPr="005B59A9" w:rsidP="007662A6">
      <w:pPr>
        <w:pStyle w:val="BodyText"/>
      </w:pPr>
      <w:r w:rsidRPr="005B59A9">
        <w:t>The role of ‘hole watcher’ and ‘fire watcher’ are covered by MSMPER202 Observe permit work</w:t>
      </w:r>
    </w:p>
    <w:p w:rsidR="00000000" w:rsidRPr="005B59A9" w:rsidP="007662A6">
      <w:pPr>
        <w:pStyle w:val="BodyText"/>
      </w:pPr>
      <w:r w:rsidRPr="005B59A9">
        <w:t>This unit of competency carries a high level of resp</w:t>
      </w:r>
      <w:r w:rsidRPr="005B59A9">
        <w:t xml:space="preserve">onsibility and the level and area of responsibility of the role is typically prescribed by the permit process. </w:t>
      </w:r>
    </w:p>
    <w:p w:rsidR="00000000" w:rsidRPr="005B59A9" w:rsidP="007662A6">
      <w:pPr>
        <w:pStyle w:val="BodyText"/>
      </w:pPr>
      <w:r w:rsidRPr="005B59A9">
        <w:t xml:space="preserve">This unit of competency applies to the activities and functions associated with work carried out in a hazard controlled environment.  </w:t>
      </w:r>
    </w:p>
    <w:p w:rsidR="00000000" w:rsidRPr="005B59A9" w:rsidP="007662A6">
      <w:pPr>
        <w:pStyle w:val="BodyText"/>
      </w:pPr>
      <w:r w:rsidRPr="005B59A9">
        <w:t>Not all</w:t>
      </w:r>
      <w:r w:rsidRPr="005B59A9">
        <w:t xml:space="preserve"> sites/plants will have all permits. Some sites will call permits by other names, e.g. clearances.</w:t>
      </w:r>
    </w:p>
    <w:p w:rsidR="00000000" w:rsidRPr="005B59A9" w:rsidP="007662A6">
      <w:pPr>
        <w:pStyle w:val="BodyText"/>
      </w:pPr>
      <w:r w:rsidRPr="005B59A9">
        <w:t>No licensing, legislative or certification requirements apply to this unit at the time of publication.</w:t>
      </w:r>
    </w:p>
    <w:p w:rsidR="00000000" w:rsidRPr="005B59A9" w:rsidP="005B59A9">
      <w:pPr>
        <w:pStyle w:val="Heading1"/>
      </w:pPr>
      <w:bookmarkStart w:id="3" w:name="O_871112"/>
      <w:bookmarkEnd w:id="3"/>
      <w:r w:rsidRPr="005B59A9">
        <w:t>Pre-requisite Unit</w:t>
      </w:r>
    </w:p>
    <w:p w:rsidR="00000000" w:rsidRPr="005B59A9" w:rsidP="007662A6">
      <w:pPr>
        <w:pStyle w:val="BodyText"/>
      </w:pPr>
      <w:r w:rsidRPr="005B59A9">
        <w:t>Nil</w:t>
      </w:r>
    </w:p>
    <w:p w:rsidR="00000000" w:rsidRPr="005B59A9" w:rsidP="005B59A9">
      <w:pPr>
        <w:pStyle w:val="Heading1"/>
      </w:pPr>
      <w:bookmarkStart w:id="4" w:name="O_871111"/>
      <w:bookmarkEnd w:id="4"/>
      <w:r w:rsidRPr="005B59A9">
        <w:t>Competency Field</w:t>
      </w:r>
    </w:p>
    <w:p w:rsidR="00000000" w:rsidRPr="005B59A9" w:rsidP="007662A6">
      <w:pPr>
        <w:pStyle w:val="BodyText"/>
      </w:pPr>
      <w:r w:rsidRPr="005B59A9">
        <w:t>Work control systems</w:t>
      </w:r>
    </w:p>
    <w:p w:rsidR="00000000" w:rsidRPr="005B59A9" w:rsidP="005B59A9">
      <w:pPr>
        <w:pStyle w:val="Heading1"/>
      </w:pPr>
      <w:bookmarkStart w:id="5" w:name="O_871110"/>
      <w:bookmarkEnd w:id="5"/>
      <w:r w:rsidRPr="005B59A9">
        <w:t>Unit Sector</w:t>
      </w:r>
    </w:p>
    <w:p w:rsidR="00000000" w:rsidRPr="005B59A9" w:rsidP="005B59A9">
      <w:pPr>
        <w:pStyle w:val="Heading1"/>
      </w:pPr>
      <w:bookmarkStart w:id="6" w:name="O_871109"/>
      <w:bookmarkEnd w:id="6"/>
      <w:r w:rsidRPr="005B59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59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Performanc</w:t>
            </w:r>
            <w:r w:rsidRPr="005B59A9">
              <w:t>e criteria describe the performance needed to demonstrate achievement of the element</w:t>
            </w:r>
          </w:p>
        </w:tc>
      </w:tr>
      <w:tr w:rsidTr="005B59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B59A9">
            <w:pPr>
              <w:pStyle w:val="BodyText"/>
              <w:rPr>
                <w:lang w:val="en-NZ"/>
              </w:rPr>
            </w:pP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1</w:t>
            </w:r>
          </w:p>
        </w:tc>
        <w:tc>
          <w:tcPr>
            <w:tcW w:w="1962" w:type="dxa"/>
            <w:vMerge w:val="restart"/>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Identify and monitor permit conditions</w:t>
            </w: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1.1</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Identify permit requirements</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1.2</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Monitor conditions to ensure that the work being conducted conforms to the issued permit requirements</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1.3</w:t>
            </w:r>
          </w:p>
        </w:tc>
        <w:tc>
          <w:tcPr>
            <w:tcW w:w="5610" w:type="dxa"/>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Identify and communicate changes in the operating conditions or requirements of the permit to permit holders to ensure they are kept aware of any h</w:t>
            </w:r>
            <w:r w:rsidRPr="005B59A9">
              <w:t>azards</w:t>
            </w:r>
          </w:p>
        </w:tc>
      </w:tr>
    </w:tbl>
    <w:p w:rsidR="00000000" w:rsidRPr="005B59A9" w:rsidP="005B59A9">
      <w:pPr>
        <w:pStyle w:val="BodyText"/>
      </w:pPr>
    </w:p>
    <w:tbl>
      <w:tblPr>
        <w:tblW w:w="0" w:type="auto"/>
        <w:tblLayout w:type="fixed"/>
        <w:tblCellMar>
          <w:left w:w="62" w:type="dxa"/>
          <w:right w:w="62" w:type="dxa"/>
        </w:tblCellMar>
        <w:tblLook w:val="0000"/>
      </w:tblPr>
      <w:tblGrid>
        <w:gridCol w:w="678"/>
        <w:gridCol w:w="1962"/>
        <w:gridCol w:w="770"/>
        <w:gridCol w:w="5610"/>
      </w:tblGrid>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2</w:t>
            </w:r>
          </w:p>
        </w:tc>
        <w:tc>
          <w:tcPr>
            <w:tcW w:w="1962" w:type="dxa"/>
            <w:vMerge w:val="restart"/>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Control work permit systems</w:t>
            </w: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2.1</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Check and verify the permit holder</w:t>
            </w:r>
            <w:r>
              <w:t>’</w:t>
            </w:r>
            <w:r w:rsidRPr="005B59A9">
              <w:t>s knowledge of the issued permit and its requirements before allowing any work to be undertaken</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2.2</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Control work activities to comply with the work permit system and safety procedures</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2.3</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Undertake site inspections to ensure that the work to be undertaken is in sequence and completed in a safe and coordinated manner</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2.4</w:t>
            </w:r>
          </w:p>
        </w:tc>
        <w:tc>
          <w:tcPr>
            <w:tcW w:w="5610" w:type="dxa"/>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Identify hazards, and confir</w:t>
            </w:r>
            <w:r w:rsidRPr="005B59A9">
              <w:t>m with those undertaking the permitted work that control measures, as defined in the permit, are established</w:t>
            </w:r>
          </w:p>
        </w:tc>
      </w:tr>
    </w:tbl>
    <w:p w:rsidR="00000000" w:rsidRPr="005B59A9" w:rsidP="005B59A9">
      <w:pPr>
        <w:pStyle w:val="BodyText"/>
      </w:pPr>
    </w:p>
    <w:tbl>
      <w:tblPr>
        <w:tblW w:w="0" w:type="auto"/>
        <w:tblLayout w:type="fixed"/>
        <w:tblCellMar>
          <w:left w:w="62" w:type="dxa"/>
          <w:right w:w="62" w:type="dxa"/>
        </w:tblCellMar>
        <w:tblLook w:val="0000"/>
      </w:tblPr>
      <w:tblGrid>
        <w:gridCol w:w="678"/>
        <w:gridCol w:w="1962"/>
        <w:gridCol w:w="770"/>
        <w:gridCol w:w="5610"/>
      </w:tblGrid>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3</w:t>
            </w:r>
          </w:p>
        </w:tc>
        <w:tc>
          <w:tcPr>
            <w:tcW w:w="1962" w:type="dxa"/>
            <w:vMerge w:val="restart"/>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Identify and action non-compliance</w:t>
            </w: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3.1</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Identify conditions of active permits</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3.2</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Take corrective action upon incidences of non-compliance with permit conditions through the withdrawal or suspension of the issued permit</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3.3</w:t>
            </w:r>
          </w:p>
        </w:tc>
        <w:tc>
          <w:tcPr>
            <w:tcW w:w="5610" w:type="dxa"/>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Report and record incidents of non-compliance according to procedures</w:t>
            </w:r>
          </w:p>
        </w:tc>
      </w:tr>
    </w:tbl>
    <w:p w:rsidR="00000000" w:rsidRPr="005B59A9" w:rsidP="005B59A9">
      <w:pPr>
        <w:pStyle w:val="BodyText"/>
      </w:pPr>
    </w:p>
    <w:tbl>
      <w:tblPr>
        <w:tblW w:w="0" w:type="auto"/>
        <w:tblLayout w:type="fixed"/>
        <w:tblCellMar>
          <w:left w:w="62" w:type="dxa"/>
          <w:right w:w="62" w:type="dxa"/>
        </w:tblCellMar>
        <w:tblLook w:val="0000"/>
      </w:tblPr>
      <w:tblGrid>
        <w:gridCol w:w="678"/>
        <w:gridCol w:w="1962"/>
        <w:gridCol w:w="770"/>
        <w:gridCol w:w="5610"/>
      </w:tblGrid>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4</w:t>
            </w:r>
          </w:p>
        </w:tc>
        <w:tc>
          <w:tcPr>
            <w:tcW w:w="1962" w:type="dxa"/>
            <w:vMerge w:val="restart"/>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Confirm compliance with permit</w:t>
            </w: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4.1</w:t>
            </w:r>
          </w:p>
        </w:tc>
        <w:tc>
          <w:tcPr>
            <w:tcW w:w="561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Complete checklists in accordance with standard procedures</w:t>
            </w:r>
          </w:p>
        </w:tc>
      </w:tr>
      <w:tr w:rsidTr="005B59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4.2</w:t>
            </w:r>
          </w:p>
        </w:tc>
        <w:tc>
          <w:tcPr>
            <w:tcW w:w="5610" w:type="dxa"/>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Document and communicate findings to appropriate personnel</w:t>
            </w:r>
          </w:p>
        </w:tc>
      </w:tr>
    </w:tbl>
    <w:p w:rsidR="00000000" w:rsidRPr="005B59A9" w:rsidP="005B59A9">
      <w:pPr>
        <w:pStyle w:val="BodyText"/>
      </w:pPr>
    </w:p>
    <w:p w:rsidR="00000000" w:rsidRPr="005B59A9" w:rsidP="005B59A9">
      <w:pPr>
        <w:pStyle w:val="AllowPageBreak"/>
      </w:pPr>
    </w:p>
    <w:p w:rsidR="00000000" w:rsidRPr="005B59A9" w:rsidP="005B59A9">
      <w:pPr>
        <w:pStyle w:val="Heading1"/>
      </w:pPr>
      <w:bookmarkStart w:id="7" w:name="O_871108"/>
      <w:bookmarkEnd w:id="7"/>
      <w:r w:rsidRPr="005B59A9">
        <w:t>Foundation Skills</w:t>
      </w:r>
    </w:p>
    <w:p w:rsidR="00000000" w:rsidRPr="005B59A9" w:rsidP="007662A6">
      <w:pPr>
        <w:pStyle w:val="BodyText"/>
      </w:pPr>
      <w:r w:rsidRPr="005B59A9">
        <w:t>This section describes those language, literacy, numeracy and employment skills that are essen</w:t>
      </w:r>
      <w:r w:rsidRPr="005B59A9">
        <w:t>tial to performance.</w:t>
      </w:r>
    </w:p>
    <w:p w:rsidR="00000000" w:rsidRPr="005B59A9" w:rsidP="007662A6">
      <w:pPr>
        <w:pStyle w:val="BodyText"/>
      </w:pPr>
      <w:r w:rsidRPr="005B59A9">
        <w:t>Foundation skills essential to performance are explicit in the performance criteria of this unit of competency.</w:t>
      </w:r>
    </w:p>
    <w:p w:rsidR="00000000" w:rsidRPr="005B59A9" w:rsidP="005B59A9">
      <w:pPr>
        <w:pStyle w:val="Heading1"/>
      </w:pPr>
      <w:bookmarkStart w:id="8" w:name="O_871107"/>
      <w:bookmarkEnd w:id="8"/>
      <w:r w:rsidRPr="005B59A9">
        <w:t>Range of Conditions</w:t>
      </w:r>
    </w:p>
    <w:tbl>
      <w:tblPr>
        <w:tblW w:w="0" w:type="auto"/>
        <w:tblCellMar>
          <w:left w:w="62" w:type="dxa"/>
          <w:right w:w="62" w:type="dxa"/>
        </w:tblCellMar>
        <w:tblLook w:val="0000"/>
      </w:tblPr>
      <w:tblGrid>
        <w:gridCol w:w="2392"/>
        <w:gridCol w:w="6804"/>
      </w:tblGrid>
      <w:tr w:rsidTr="007662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t>This field allows for different work environments and conditions that may affect performance. Essential operating conditions that may be present (depending on the work situation, needs of the candidate, accessibility of the item, and local industry and reg</w:t>
            </w:r>
            <w:r w:rsidRPr="005B59A9">
              <w:t>ional contexts) are included.</w:t>
            </w: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The latest version of all legislation, regulations, industry codes of practice and Australian/international standards, or the version specified by the local regulatory authority, must be used, and includ</w:t>
            </w:r>
            <w:r w:rsidRPr="005B59A9">
              <w:t>e one or more of the following:</w:t>
            </w:r>
          </w:p>
          <w:p w:rsidR="00000000" w:rsidRPr="005B59A9" w:rsidP="005B59A9">
            <w:pPr>
              <w:pStyle w:val="ListBullet"/>
            </w:pPr>
            <w:r w:rsidRPr="005B59A9">
              <w:t>legislative requirements, including work health and safety (WHS)</w:t>
            </w:r>
          </w:p>
          <w:p w:rsidR="00000000" w:rsidRPr="005B59A9" w:rsidP="005B59A9">
            <w:pPr>
              <w:pStyle w:val="ListBullet"/>
            </w:pPr>
            <w:r w:rsidRPr="005B59A9">
              <w:t>industry codes of practice and guidelines</w:t>
            </w:r>
          </w:p>
          <w:p w:rsidR="00000000" w:rsidRPr="005B59A9" w:rsidP="005B59A9">
            <w:pPr>
              <w:pStyle w:val="ListBullet"/>
            </w:pPr>
            <w:r w:rsidRPr="005B59A9">
              <w:t xml:space="preserve">environmental regulations and guidelines </w:t>
            </w:r>
          </w:p>
          <w:p w:rsidR="00000000" w:rsidRPr="005B59A9" w:rsidP="005B59A9">
            <w:pPr>
              <w:pStyle w:val="ListBullet"/>
            </w:pPr>
            <w:r w:rsidRPr="005B59A9">
              <w:t>Australian and other standards</w:t>
            </w:r>
          </w:p>
          <w:p w:rsidR="00000000" w:rsidRPr="005B59A9" w:rsidP="005B59A9">
            <w:pPr>
              <w:pStyle w:val="ListBullet"/>
            </w:pPr>
            <w:r w:rsidRPr="005B59A9">
              <w:t>licence and certification requirement</w:t>
            </w:r>
          </w:p>
          <w:p w:rsidR="00000000" w:rsidRPr="005B59A9" w:rsidP="005B59A9">
            <w:pPr>
              <w:pStyle w:val="ListBullet"/>
            </w:pPr>
            <w:r w:rsidRPr="005B59A9">
              <w:t>Dangerous Goods regulations</w:t>
            </w:r>
          </w:p>
          <w:p w:rsidR="00000000" w:rsidRPr="005B59A9" w:rsidP="005B59A9">
            <w:pPr>
              <w:pStyle w:val="ListBullet"/>
            </w:pPr>
            <w:r w:rsidRPr="005B59A9">
              <w:t>Hazardous substances regulations</w:t>
            </w:r>
          </w:p>
          <w:p w:rsidR="00000000" w:rsidRPr="005B59A9" w:rsidP="005B59A9">
            <w:pPr>
              <w:pStyle w:val="ListBullet"/>
            </w:pPr>
            <w:r w:rsidRPr="005B59A9">
              <w:t>Hazardous Substances Information System</w:t>
            </w:r>
          </w:p>
          <w:p w:rsidR="00000000" w:rsidRPr="005B59A9" w:rsidP="005B59A9">
            <w:pPr>
              <w:pStyle w:val="ListBullet"/>
            </w:pPr>
            <w:r w:rsidRPr="005B59A9">
              <w:t>Major hazard facility requirements, if relevant</w:t>
            </w:r>
          </w:p>
          <w:p w:rsidR="00000000" w:rsidRPr="005B59A9" w:rsidP="005B59A9">
            <w:pPr>
              <w:pStyle w:val="ListBullet"/>
            </w:pPr>
            <w:r w:rsidRPr="005B59A9">
              <w:t xml:space="preserve">Australian Standard AS 2865-2009 Confined spaces </w:t>
            </w:r>
          </w:p>
          <w:p w:rsidR="00000000" w:rsidRPr="005B59A9" w:rsidP="005B59A9">
            <w:pPr>
              <w:pStyle w:val="ListBullet"/>
            </w:pPr>
            <w:r w:rsidRPr="005B59A9">
              <w:t>Australian Standard AS 1674 Set-2007 Safety in welding an</w:t>
            </w:r>
            <w:r w:rsidRPr="005B59A9">
              <w:t>d allied processes (covers all hot work)</w:t>
            </w:r>
          </w:p>
          <w:p w:rsidR="00000000" w:rsidRPr="005B59A9" w:rsidP="005B59A9">
            <w:pPr>
              <w:pStyle w:val="ListBullet"/>
            </w:pPr>
            <w:r w:rsidRPr="005B59A9">
              <w:t>Australian Standard AS 4024.1-2014 Series - Safety of machinery</w:t>
            </w:r>
          </w:p>
          <w:p w:rsidR="00000000" w:rsidRPr="005B59A9" w:rsidP="005B59A9">
            <w:pPr>
              <w:pStyle w:val="ListBullet"/>
            </w:pPr>
            <w:r w:rsidRPr="005B59A9">
              <w:t>Australian Standard AS/NZ 1715:2009 Selection use and maintenance of respiratory protective equipment</w:t>
            </w:r>
          </w:p>
          <w:p w:rsidR="00000000" w:rsidRPr="005B59A9" w:rsidP="005B59A9">
            <w:pPr>
              <w:pStyle w:val="ListBullet"/>
            </w:pPr>
            <w:r w:rsidRPr="005B59A9">
              <w:t xml:space="preserve">National Standard for Plant [NOHSC:1010 (1994)] </w:t>
            </w:r>
          </w:p>
          <w:p w:rsidR="00000000" w:rsidRPr="005B59A9" w:rsidP="005B59A9">
            <w:pPr>
              <w:pStyle w:val="ListBullet"/>
            </w:pPr>
            <w:r w:rsidRPr="005B59A9">
              <w:t>National exposure standards for atmospheric contaminants in the occupational environment [NOHSC:1003 (1995)]</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All operations must be performed in accordance with relevant procedures.</w:t>
            </w:r>
          </w:p>
          <w:p w:rsidR="00000000" w:rsidRPr="005B59A9" w:rsidP="005B59A9">
            <w:pPr>
              <w:pStyle w:val="BodyText"/>
            </w:pPr>
          </w:p>
          <w:p w:rsidR="00000000" w:rsidRPr="005B59A9" w:rsidP="005B59A9">
            <w:pPr>
              <w:pStyle w:val="BodyText"/>
            </w:pPr>
            <w:r w:rsidRPr="005B59A9">
              <w:t>Procedures are written, verbal, visual, computer-based or in</w:t>
            </w:r>
            <w:r w:rsidRPr="005B59A9">
              <w:t xml:space="preserve"> some other form, and include one or more of the following: </w:t>
            </w:r>
          </w:p>
          <w:p w:rsidR="00000000" w:rsidRPr="005B59A9" w:rsidP="005B59A9">
            <w:pPr>
              <w:pStyle w:val="ListBullet"/>
            </w:pPr>
            <w:r w:rsidRPr="005B59A9">
              <w:t xml:space="preserve">permit control system </w:t>
            </w:r>
          </w:p>
          <w:p w:rsidR="00000000" w:rsidRPr="005B59A9" w:rsidP="005B59A9">
            <w:pPr>
              <w:pStyle w:val="ListBullet"/>
            </w:pPr>
            <w:r w:rsidRPr="005B59A9">
              <w:t>emergency procedures</w:t>
            </w:r>
          </w:p>
          <w:p w:rsidR="00000000" w:rsidRPr="005B59A9" w:rsidP="005B59A9">
            <w:pPr>
              <w:pStyle w:val="ListBullet"/>
            </w:pPr>
            <w:r w:rsidRPr="005B59A9">
              <w:t>work instructions</w:t>
            </w:r>
          </w:p>
          <w:p w:rsidR="00000000" w:rsidRPr="005B59A9" w:rsidP="005B59A9">
            <w:pPr>
              <w:pStyle w:val="ListBullet"/>
            </w:pPr>
            <w:r w:rsidRPr="005B59A9">
              <w:t xml:space="preserve">standard operating procedures (SOPs) </w:t>
            </w:r>
          </w:p>
          <w:p w:rsidR="00000000" w:rsidRPr="005B59A9" w:rsidP="005B59A9">
            <w:pPr>
              <w:pStyle w:val="ListBullet"/>
            </w:pPr>
            <w:r w:rsidRPr="005B59A9">
              <w:t>safe work method statements (SWMS)</w:t>
            </w:r>
          </w:p>
          <w:p w:rsidR="00000000" w:rsidRPr="005B59A9" w:rsidP="005B59A9">
            <w:pPr>
              <w:pStyle w:val="ListBullet"/>
            </w:pPr>
            <w:r w:rsidRPr="005B59A9">
              <w:t>temporary instructions</w:t>
            </w:r>
          </w:p>
          <w:p w:rsidR="00000000" w:rsidRPr="005B59A9" w:rsidP="005B59A9">
            <w:pPr>
              <w:pStyle w:val="ListBullet"/>
            </w:pPr>
            <w:r w:rsidRPr="005B59A9">
              <w:t>any similar instructions provided for the smooth running of the plant</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Work permits include one or more of the following:</w:t>
            </w:r>
          </w:p>
          <w:p w:rsidR="00000000" w:rsidRPr="005B59A9" w:rsidP="005B59A9">
            <w:pPr>
              <w:pStyle w:val="ListBullet"/>
            </w:pPr>
            <w:r w:rsidRPr="005B59A9">
              <w:t>cold work</w:t>
            </w:r>
          </w:p>
          <w:p w:rsidR="00000000" w:rsidRPr="005B59A9" w:rsidP="005B59A9">
            <w:pPr>
              <w:pStyle w:val="ListBullet"/>
            </w:pPr>
            <w:r w:rsidRPr="005B59A9">
              <w:t>excavation</w:t>
            </w:r>
          </w:p>
          <w:p w:rsidR="00000000" w:rsidRPr="005B59A9" w:rsidP="005B59A9">
            <w:pPr>
              <w:pStyle w:val="ListBullet"/>
            </w:pPr>
            <w:r w:rsidRPr="005B59A9">
              <w:t>vehicle entry</w:t>
            </w:r>
          </w:p>
          <w:p w:rsidR="00000000" w:rsidRPr="005B59A9" w:rsidP="005B59A9">
            <w:pPr>
              <w:pStyle w:val="ListBullet"/>
            </w:pPr>
            <w:r w:rsidRPr="005B59A9">
              <w:t>minor repairs</w:t>
            </w:r>
          </w:p>
          <w:p w:rsidR="00000000" w:rsidRPr="005B59A9" w:rsidP="005B59A9">
            <w:pPr>
              <w:pStyle w:val="ListBullet"/>
            </w:pPr>
            <w:r w:rsidRPr="005B59A9">
              <w:t>working at heights</w:t>
            </w:r>
          </w:p>
          <w:p w:rsidR="00000000" w:rsidRPr="005B59A9" w:rsidP="005B59A9">
            <w:pPr>
              <w:pStyle w:val="ListBullet"/>
            </w:pPr>
            <w:r w:rsidRPr="005B59A9">
              <w:t>hot work</w:t>
            </w:r>
          </w:p>
          <w:p w:rsidR="00000000" w:rsidRPr="005B59A9" w:rsidP="005B59A9">
            <w:pPr>
              <w:pStyle w:val="ListBullet"/>
            </w:pPr>
            <w:r w:rsidRPr="005B59A9">
              <w:t>confined space</w:t>
            </w:r>
          </w:p>
          <w:p w:rsidR="00000000" w:rsidRPr="005B59A9" w:rsidP="005B59A9">
            <w:pPr>
              <w:pStyle w:val="ListBullet"/>
            </w:pPr>
            <w:r w:rsidRPr="005B59A9">
              <w:t>electrical</w:t>
            </w:r>
          </w:p>
          <w:p w:rsidR="00000000" w:rsidRPr="005B59A9" w:rsidP="005B59A9">
            <w:pPr>
              <w:pStyle w:val="ListBullet"/>
            </w:pPr>
            <w:r w:rsidRPr="005B59A9">
              <w:t>increased hazard</w:t>
            </w:r>
          </w:p>
          <w:p w:rsidR="00000000" w:rsidRPr="005B59A9" w:rsidP="005B59A9">
            <w:pPr>
              <w:pStyle w:val="ListBullet"/>
            </w:pPr>
            <w:r w:rsidRPr="005B59A9">
              <w:t xml:space="preserve">permits covering a single plant item or plant area, such as might be an operator’s scope of responsibility </w:t>
            </w:r>
          </w:p>
          <w:p w:rsidR="00000000" w:rsidRPr="005B59A9" w:rsidP="005B59A9">
            <w:pPr>
              <w:pStyle w:val="ListBullet"/>
            </w:pPr>
            <w:r w:rsidRPr="005B59A9">
              <w:t>other relevant permits</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BoldandItalics"/>
              </w:rPr>
              <w:t>The work control (permit) system</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The work permit system includes:</w:t>
            </w:r>
          </w:p>
          <w:p w:rsidR="00000000" w:rsidRPr="005B59A9" w:rsidP="005B59A9">
            <w:pPr>
              <w:pStyle w:val="ListBullet"/>
            </w:pPr>
            <w:r w:rsidRPr="005B59A9">
              <w:t>types of permits</w:t>
            </w:r>
          </w:p>
          <w:p w:rsidR="00000000" w:rsidRPr="005B59A9" w:rsidP="005B59A9">
            <w:pPr>
              <w:pStyle w:val="ListBullet"/>
            </w:pPr>
            <w:r w:rsidRPr="005B59A9">
              <w:t>legislative/regulatory/standards frame</w:t>
            </w:r>
            <w:r w:rsidRPr="005B59A9">
              <w:t>work</w:t>
            </w:r>
          </w:p>
          <w:p w:rsidR="00000000" w:rsidRPr="005B59A9" w:rsidP="005B59A9">
            <w:pPr>
              <w:pStyle w:val="ListBullet"/>
            </w:pPr>
            <w:r w:rsidRPr="005B59A9">
              <w:t>roles and responsibilities of parties under the permit system</w:t>
            </w:r>
          </w:p>
          <w:p w:rsidR="00000000" w:rsidRPr="005B59A9" w:rsidP="005B59A9">
            <w:pPr>
              <w:pStyle w:val="ListBullet"/>
            </w:pPr>
            <w:r w:rsidRPr="005B59A9">
              <w:t xml:space="preserve">specifications for undertaking the work covered by a permit </w:t>
            </w:r>
          </w:p>
          <w:p w:rsidR="00000000" w:rsidRPr="005B59A9" w:rsidP="005B59A9">
            <w:pPr>
              <w:pStyle w:val="ListBullet"/>
            </w:pPr>
            <w:r w:rsidRPr="005B59A9">
              <w:t>alternative ways of conducting a job</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Work specifications include one or more of the following:</w:t>
            </w:r>
          </w:p>
          <w:p w:rsidR="00000000" w:rsidRPr="005B59A9" w:rsidP="005B59A9">
            <w:pPr>
              <w:pStyle w:val="ListBullet"/>
            </w:pPr>
            <w:r w:rsidRPr="005B59A9">
              <w:t xml:space="preserve">any requirements for testing of atmospheric conditions and ventilation </w:t>
            </w:r>
          </w:p>
          <w:p w:rsidR="00000000" w:rsidRPr="005B59A9" w:rsidP="005B59A9">
            <w:pPr>
              <w:pStyle w:val="ListBullet"/>
            </w:pPr>
            <w:r w:rsidRPr="005B59A9">
              <w:t xml:space="preserve">safety structures and control measures </w:t>
            </w:r>
          </w:p>
          <w:p w:rsidR="00000000" w:rsidRPr="005B59A9" w:rsidP="005B59A9">
            <w:pPr>
              <w:pStyle w:val="ListBullet"/>
            </w:pPr>
            <w:r w:rsidRPr="005B59A9">
              <w:t>communications</w:t>
            </w:r>
          </w:p>
          <w:p w:rsidR="00000000" w:rsidRPr="005B59A9" w:rsidP="005B59A9">
            <w:pPr>
              <w:pStyle w:val="ListBullet"/>
            </w:pPr>
            <w:r w:rsidRPr="005B59A9">
              <w:t xml:space="preserve">incident response </w:t>
            </w:r>
          </w:p>
          <w:p w:rsidR="00000000" w:rsidRPr="005B59A9" w:rsidP="005B59A9">
            <w:pPr>
              <w:pStyle w:val="ListBullet"/>
            </w:pPr>
            <w:r w:rsidRPr="005B59A9">
              <w:t>equipment which can and cannot be used</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BoldandItalics"/>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 xml:space="preserve">Safety structures and control </w:t>
            </w:r>
            <w:r w:rsidRPr="005B59A9">
              <w:t>measures include one or more of the following:</w:t>
            </w:r>
          </w:p>
          <w:p w:rsidR="00000000" w:rsidRPr="005B59A9" w:rsidP="005B59A9">
            <w:pPr>
              <w:pStyle w:val="ListBullet"/>
            </w:pPr>
            <w:r w:rsidRPr="005B59A9">
              <w:t>isolations</w:t>
            </w:r>
          </w:p>
          <w:p w:rsidR="00000000" w:rsidRPr="005B59A9" w:rsidP="005B59A9">
            <w:pPr>
              <w:pStyle w:val="ListBullet"/>
            </w:pPr>
            <w:r w:rsidRPr="005B59A9">
              <w:t>lockout/tag out</w:t>
            </w:r>
          </w:p>
          <w:p w:rsidR="00000000" w:rsidRPr="005B59A9" w:rsidP="005B59A9">
            <w:pPr>
              <w:pStyle w:val="ListBullet"/>
            </w:pPr>
            <w:r w:rsidRPr="005B59A9">
              <w:t>barriers and signage</w:t>
            </w:r>
          </w:p>
          <w:p w:rsidR="00000000" w:rsidRPr="005B59A9" w:rsidP="005B59A9">
            <w:pPr>
              <w:pStyle w:val="ListBullet"/>
            </w:pPr>
            <w:r w:rsidRPr="005B59A9">
              <w:t>emergency response</w:t>
            </w:r>
          </w:p>
          <w:p w:rsidR="00000000" w:rsidRPr="005B59A9" w:rsidP="005B59A9">
            <w:pPr>
              <w:pStyle w:val="ListBullet"/>
            </w:pPr>
            <w:r w:rsidRPr="005B59A9">
              <w:t>gas testing/atmosphere monitoring</w:t>
            </w:r>
          </w:p>
          <w:p w:rsidR="00000000" w:rsidRPr="005B59A9" w:rsidP="005B59A9">
            <w:pPr>
              <w:pStyle w:val="ListBullet"/>
            </w:pPr>
            <w:r w:rsidRPr="005B59A9">
              <w:t>standby person</w:t>
            </w:r>
          </w:p>
          <w:p w:rsidR="00000000" w:rsidRPr="005B59A9" w:rsidP="005B59A9">
            <w:pPr>
              <w:pStyle w:val="ListBullet"/>
            </w:pPr>
            <w:r w:rsidRPr="005B59A9">
              <w:t>other measures specified in the permit</w:t>
            </w:r>
          </w:p>
          <w:p w:rsidR="00000000" w:rsidP="005B59A9">
            <w:pPr>
              <w:pStyle w:val="BodyTex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Monitor includes observing conditions of the workplace at a frequency appropriate to the risk and work practices, and includes one or more of the following:</w:t>
            </w:r>
          </w:p>
          <w:p w:rsidR="00000000" w:rsidRPr="005B59A9" w:rsidP="005B59A9">
            <w:pPr>
              <w:pStyle w:val="ListBullet"/>
            </w:pPr>
            <w:r w:rsidRPr="005B59A9">
              <w:t>supervision/monitoring of contractors and/or employees</w:t>
            </w:r>
          </w:p>
          <w:p w:rsidR="00000000" w:rsidRPr="005B59A9" w:rsidP="005B59A9">
            <w:pPr>
              <w:pStyle w:val="ListBullet"/>
            </w:pPr>
            <w:r w:rsidRPr="005B59A9">
              <w:t>verification of permits, licences and tests</w:t>
            </w:r>
            <w:r w:rsidRPr="005B59A9">
              <w:t xml:space="preserve"> </w:t>
            </w:r>
          </w:p>
          <w:p w:rsidR="00000000" w:rsidRPr="005B59A9" w:rsidP="005B59A9">
            <w:pPr>
              <w:pStyle w:val="ListBullet"/>
            </w:pPr>
            <w:r w:rsidRPr="005B59A9">
              <w:t xml:space="preserve">document control  </w:t>
            </w:r>
          </w:p>
          <w:p w:rsidR="00000000" w:rsidRPr="005B59A9" w:rsidP="005B59A9">
            <w:pPr>
              <w:pStyle w:val="ListBullet"/>
            </w:pPr>
            <w:r w:rsidRPr="005B59A9">
              <w:t xml:space="preserve">checking work activities against permit conditions, site-specific safety procedures and requirements and relevant legislation/codes </w:t>
            </w:r>
          </w:p>
          <w:p w:rsidR="00000000" w:rsidRPr="005B59A9" w:rsidP="005B59A9">
            <w:pPr>
              <w:pStyle w:val="ListBullet"/>
            </w:pPr>
            <w:r w:rsidRPr="005B59A9">
              <w:t>identifying non-compliances</w:t>
            </w:r>
          </w:p>
          <w:p w:rsidR="00000000" w:rsidP="005B59A9">
            <w:pPr>
              <w:pStyle w:val="ListBulle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Tools and equipment include one or more of the follo</w:t>
            </w:r>
            <w:r w:rsidRPr="005B59A9">
              <w:t>wing:</w:t>
            </w:r>
          </w:p>
          <w:p w:rsidR="00000000" w:rsidRPr="005B59A9" w:rsidP="005B59A9">
            <w:pPr>
              <w:pStyle w:val="ListBullet"/>
            </w:pPr>
            <w:r w:rsidRPr="005B59A9">
              <w:t xml:space="preserve">locks and tags </w:t>
            </w:r>
          </w:p>
          <w:p w:rsidR="00000000" w:rsidRPr="005B59A9" w:rsidP="005B59A9">
            <w:pPr>
              <w:pStyle w:val="ListBullet"/>
            </w:pPr>
            <w:r w:rsidRPr="005B59A9">
              <w:t>blinds/blanks</w:t>
            </w:r>
          </w:p>
          <w:p w:rsidR="00000000" w:rsidRPr="005B59A9" w:rsidP="005B59A9">
            <w:pPr>
              <w:pStyle w:val="ListBullet"/>
            </w:pPr>
            <w:r w:rsidRPr="005B59A9">
              <w:t>blind/blank list</w:t>
            </w:r>
          </w:p>
          <w:p w:rsidR="00000000" w:rsidRPr="005B59A9" w:rsidP="005B59A9">
            <w:pPr>
              <w:pStyle w:val="ListBullet"/>
            </w:pPr>
            <w:r w:rsidRPr="005B59A9">
              <w:t>gas testers and monitors</w:t>
            </w:r>
          </w:p>
          <w:p w:rsidR="00000000" w:rsidRPr="005B59A9" w:rsidP="005B59A9">
            <w:pPr>
              <w:pStyle w:val="ListBullet"/>
            </w:pPr>
            <w:r w:rsidRPr="005B59A9">
              <w:t>barricades</w:t>
            </w:r>
          </w:p>
          <w:p w:rsidR="00000000" w:rsidRPr="005B59A9" w:rsidP="005B59A9">
            <w:pPr>
              <w:pStyle w:val="ListBullet"/>
            </w:pPr>
            <w:r w:rsidRPr="005B59A9">
              <w:t>signage</w:t>
            </w:r>
          </w:p>
          <w:p w:rsidR="00000000" w:rsidRPr="005B59A9" w:rsidP="005B59A9">
            <w:pPr>
              <w:pStyle w:val="ListBullet"/>
            </w:pPr>
            <w:r w:rsidRPr="005B59A9">
              <w:t>communications equipment</w:t>
            </w:r>
          </w:p>
          <w:p w:rsidR="00000000" w:rsidRPr="005B59A9" w:rsidP="005B59A9">
            <w:pPr>
              <w:pStyle w:val="ListBullet"/>
            </w:pPr>
            <w:r w:rsidRPr="005B59A9">
              <w:t>process and equipment drawings</w:t>
            </w:r>
          </w:p>
          <w:p w:rsidR="00000000" w:rsidP="005B59A9">
            <w:pPr>
              <w:pStyle w:val="ListBullet"/>
              <w:rPr>
                <w:lang w:val="en-NZ"/>
              </w:rPr>
            </w:pPr>
          </w:p>
        </w:tc>
      </w:tr>
      <w:tr w:rsidTr="007662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59A9">
            <w:pPr>
              <w:pStyle w:val="BodyText"/>
              <w:rPr>
                <w:lang w:val="en-NZ"/>
              </w:rPr>
            </w:pPr>
            <w:r w:rsidRPr="005B59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B59A9" w:rsidP="005B59A9">
            <w:pPr>
              <w:pStyle w:val="BodyText"/>
            </w:pPr>
            <w:r w:rsidRPr="005B59A9">
              <w:t>Hazards include one or more of:</w:t>
            </w:r>
          </w:p>
          <w:p w:rsidR="00000000" w:rsidRPr="005B59A9" w:rsidP="005B59A9">
            <w:pPr>
              <w:pStyle w:val="ListBullet"/>
            </w:pPr>
            <w:r w:rsidRPr="005B59A9">
              <w:t>process isolations incomplete</w:t>
            </w:r>
          </w:p>
          <w:p w:rsidR="00000000" w:rsidRPr="005B59A9" w:rsidP="005B59A9">
            <w:pPr>
              <w:pStyle w:val="ListBullet"/>
            </w:pPr>
            <w:r w:rsidRPr="005B59A9">
              <w:t>mechanical and electrical isolations not in place</w:t>
            </w:r>
          </w:p>
          <w:p w:rsidR="00000000" w:rsidRPr="005B59A9" w:rsidP="005B59A9">
            <w:pPr>
              <w:pStyle w:val="ListBullet"/>
            </w:pPr>
            <w:r w:rsidRPr="005B59A9">
              <w:t>atmospheric testing incomplete and atmosphere not safe</w:t>
            </w:r>
          </w:p>
          <w:p w:rsidR="00000000" w:rsidRPr="005B59A9" w:rsidP="005B59A9">
            <w:pPr>
              <w:pStyle w:val="ListBullet"/>
            </w:pPr>
            <w:r w:rsidRPr="005B59A9">
              <w:t>electricity</w:t>
            </w:r>
          </w:p>
          <w:p w:rsidR="00000000" w:rsidRPr="005B59A9" w:rsidP="005B59A9">
            <w:pPr>
              <w:pStyle w:val="ListBullet"/>
            </w:pPr>
            <w:r w:rsidRPr="005B59A9">
              <w:t>gas</w:t>
            </w:r>
          </w:p>
          <w:p w:rsidR="00000000" w:rsidRPr="005B59A9" w:rsidP="005B59A9">
            <w:pPr>
              <w:pStyle w:val="ListBullet"/>
            </w:pPr>
            <w:r w:rsidRPr="005B59A9">
              <w:t xml:space="preserve">gases and liquids under pressure </w:t>
            </w:r>
          </w:p>
          <w:p w:rsidR="00000000" w:rsidRPr="005B59A9" w:rsidP="005B59A9">
            <w:pPr>
              <w:pStyle w:val="ListBullet"/>
            </w:pPr>
            <w:r w:rsidRPr="005B59A9">
              <w:t>structural hazards</w:t>
            </w:r>
          </w:p>
          <w:p w:rsidR="00000000" w:rsidRPr="005B59A9" w:rsidP="005B59A9">
            <w:pPr>
              <w:pStyle w:val="ListBullet"/>
            </w:pPr>
            <w:r w:rsidRPr="005B59A9">
              <w:t>structural collapse</w:t>
            </w:r>
          </w:p>
          <w:p w:rsidR="00000000" w:rsidRPr="005B59A9" w:rsidP="005B59A9">
            <w:pPr>
              <w:pStyle w:val="ListBullet"/>
            </w:pPr>
            <w:r w:rsidRPr="005B59A9">
              <w:t>equipment failures</w:t>
            </w:r>
          </w:p>
          <w:p w:rsidR="00000000" w:rsidRPr="005B59A9" w:rsidP="005B59A9">
            <w:pPr>
              <w:pStyle w:val="ListBullet"/>
            </w:pPr>
            <w:r w:rsidRPr="005B59A9">
              <w:t>industrial (machinery, equipment and product)</w:t>
            </w:r>
          </w:p>
          <w:p w:rsidR="00000000" w:rsidRPr="005B59A9" w:rsidP="005B59A9">
            <w:pPr>
              <w:pStyle w:val="ListBullet"/>
            </w:pPr>
            <w:r w:rsidRPr="005B59A9">
              <w:t>equipment or product mass</w:t>
            </w:r>
          </w:p>
          <w:p w:rsidR="00000000" w:rsidRPr="005B59A9" w:rsidP="005B59A9">
            <w:pPr>
              <w:pStyle w:val="ListBullet"/>
            </w:pPr>
            <w:r w:rsidRPr="005B59A9">
              <w:t>noise, rotational equipment or vibration</w:t>
            </w:r>
          </w:p>
          <w:p w:rsidR="00000000" w:rsidRPr="005B59A9" w:rsidP="005B59A9">
            <w:pPr>
              <w:pStyle w:val="ListBullet"/>
            </w:pPr>
            <w:r w:rsidRPr="005B59A9">
              <w:t xml:space="preserve">limited head spaces or overhangs </w:t>
            </w:r>
          </w:p>
          <w:p w:rsidR="00000000" w:rsidRPr="005B59A9" w:rsidP="005B59A9">
            <w:pPr>
              <w:pStyle w:val="ListBullet"/>
            </w:pPr>
            <w:r w:rsidRPr="005B59A9">
              <w:t xml:space="preserve">working where a fall is reasonably likely, in restricted or confined spaces, or in environments subjected to </w:t>
            </w:r>
            <w:r w:rsidRPr="005B59A9">
              <w:t xml:space="preserve">heat, noise, dusts, smoke, darkness, vapours or other atmospheric hazards </w:t>
            </w:r>
          </w:p>
          <w:p w:rsidR="00000000" w:rsidRPr="005B59A9" w:rsidP="005B59A9">
            <w:pPr>
              <w:pStyle w:val="ListBullet"/>
            </w:pPr>
            <w:r w:rsidRPr="005B59A9">
              <w:t>flammability and explosivity</w:t>
            </w:r>
          </w:p>
          <w:p w:rsidR="00000000" w:rsidRPr="005B59A9" w:rsidP="005B59A9">
            <w:pPr>
              <w:pStyle w:val="ListBullet"/>
            </w:pPr>
            <w:r w:rsidRPr="005B59A9">
              <w:t>hazardous products and materials</w:t>
            </w:r>
          </w:p>
          <w:p w:rsidR="00000000" w:rsidRPr="005B59A9" w:rsidP="005B59A9">
            <w:pPr>
              <w:pStyle w:val="ListBullet"/>
            </w:pPr>
            <w:r w:rsidRPr="005B59A9">
              <w:t>unauthorised personnel</w:t>
            </w:r>
          </w:p>
          <w:p w:rsidR="00000000" w:rsidRPr="005B59A9" w:rsidP="005B59A9">
            <w:pPr>
              <w:pStyle w:val="ListBullet"/>
            </w:pPr>
            <w:r w:rsidRPr="005B59A9">
              <w:t>sharp edges, protrusions or obstructions</w:t>
            </w:r>
          </w:p>
          <w:p w:rsidR="00000000" w:rsidRPr="005B59A9" w:rsidP="005B59A9">
            <w:pPr>
              <w:pStyle w:val="ListBullet"/>
            </w:pPr>
            <w:r w:rsidRPr="005B59A9">
              <w:t>slippery surfaces, spills or leaks</w:t>
            </w:r>
          </w:p>
          <w:p w:rsidR="00000000" w:rsidRPr="005B59A9" w:rsidP="005B59A9">
            <w:pPr>
              <w:pStyle w:val="ListBullet"/>
            </w:pPr>
            <w:r w:rsidRPr="005B59A9">
              <w:t>extreme weather</w:t>
            </w:r>
          </w:p>
          <w:p w:rsidR="00000000" w:rsidRPr="005B59A9" w:rsidP="005B59A9">
            <w:pPr>
              <w:pStyle w:val="ListBullet"/>
            </w:pPr>
            <w:r w:rsidRPr="005B59A9">
              <w:t>othe</w:t>
            </w:r>
            <w:r w:rsidRPr="005B59A9">
              <w:t>r hazards that might arise</w:t>
            </w:r>
          </w:p>
        </w:tc>
      </w:tr>
    </w:tbl>
    <w:p w:rsidR="00000000" w:rsidRPr="005B59A9" w:rsidP="005B59A9">
      <w:pPr>
        <w:pStyle w:val="BodyText"/>
      </w:pPr>
    </w:p>
    <w:p w:rsidR="00000000" w:rsidRPr="005B59A9" w:rsidP="005B59A9">
      <w:pPr>
        <w:pStyle w:val="AllowPageBreak"/>
      </w:pPr>
    </w:p>
    <w:p w:rsidR="00000000" w:rsidRPr="005B59A9" w:rsidP="005B59A9">
      <w:pPr>
        <w:pStyle w:val="Heading1"/>
      </w:pPr>
      <w:bookmarkStart w:id="9" w:name="O_871106"/>
      <w:bookmarkEnd w:id="9"/>
      <w:r w:rsidRPr="005B59A9">
        <w:t>Unit Mapping Information</w:t>
      </w:r>
    </w:p>
    <w:p w:rsidR="00000000" w:rsidRPr="005B59A9" w:rsidP="007662A6">
      <w:pPr>
        <w:pStyle w:val="BodyText"/>
      </w:pPr>
      <w:r w:rsidRPr="005B59A9">
        <w:t>Release 1. Supersedes and is equivalent to MSAPMPER201A Monitor and control work permits</w:t>
      </w:r>
    </w:p>
    <w:p w:rsidR="00000000" w:rsidRPr="005B59A9" w:rsidP="005B59A9">
      <w:pPr>
        <w:pStyle w:val="Heading1"/>
      </w:pPr>
      <w:bookmarkStart w:id="10" w:name="O_871099"/>
      <w:bookmarkEnd w:id="10"/>
      <w:r w:rsidRPr="005B59A9">
        <w:t>Links</w:t>
      </w:r>
    </w:p>
    <w:p w:rsidR="00000000" w:rsidRPr="005B59A9" w:rsidP="007662A6">
      <w:pPr>
        <w:pStyle w:val="BodyText"/>
      </w:pPr>
      <w:r w:rsidRPr="005B59A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612C1">
        <w:rPr>
          <w:rStyle w:val="Hyperlink"/>
        </w:rPr>
        <w:t>https://vetnet.gov.au/Pages/TrainingDocs.aspx?q=d1287d36-dff4-4e9f-ad2c-9d6270054027</w:t>
      </w:r>
      <w:r>
        <w:fldChar w:fldCharType="end"/>
      </w:r>
    </w:p>
    <w:p w:rsidR="00000000" w:rsidRPr="005B59A9" w:rsidP="005B59A9"/>
    <w:sectPr w:rsidSect="005B59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A9" w:rsidRPr="007662A6" w:rsidP="00766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A6" w:rsidP="005B5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62A6" w:rsidP="005B59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62A6" w:rsidP="005B5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9A9" w:rsidRPr="007662A6" w:rsidP="00766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A6" w:rsidRPr="002D2AF8" w:rsidP="005B59A9">
    <w:pPr>
      <w:pStyle w:val="Header"/>
      <w:framePr w:wrap="around"/>
    </w:pPr>
    <w:r>
      <w:fldChar w:fldCharType="begin"/>
    </w:r>
    <w:r>
      <w:instrText xml:space="preserve"> TITLE   \* MERGEFORMAT </w:instrText>
    </w:r>
    <w:r>
      <w:fldChar w:fldCharType="separate"/>
    </w:r>
    <w:r>
      <w:t>MSMPER201 Monitor and control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662A6" w:rsidP="005B5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6F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E6D4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9A9"/>
    <w:pPr>
      <w:spacing w:before="360" w:after="60"/>
      <w:outlineLvl w:val="0"/>
    </w:pPr>
    <w:rPr>
      <w:sz w:val="32"/>
    </w:rPr>
  </w:style>
  <w:style w:type="paragraph" w:styleId="Heading2">
    <w:name w:val="heading 2"/>
    <w:basedOn w:val="HeadingBase"/>
    <w:next w:val="BodyText"/>
    <w:link w:val="Heading2Char"/>
    <w:qFormat/>
    <w:rsid w:val="005B59A9"/>
    <w:pPr>
      <w:keepLines/>
      <w:spacing w:before="240" w:after="120"/>
      <w:outlineLvl w:val="1"/>
    </w:pPr>
    <w:rPr>
      <w:sz w:val="28"/>
      <w:szCs w:val="40"/>
    </w:rPr>
  </w:style>
  <w:style w:type="paragraph" w:styleId="Heading3">
    <w:name w:val="heading 3"/>
    <w:basedOn w:val="HeadingBase"/>
    <w:next w:val="BodyText"/>
    <w:link w:val="Heading3Char"/>
    <w:qFormat/>
    <w:rsid w:val="005B59A9"/>
    <w:pPr>
      <w:spacing w:before="180" w:after="120"/>
      <w:outlineLvl w:val="2"/>
    </w:pPr>
    <w:rPr>
      <w:spacing w:val="-10"/>
      <w:kern w:val="32"/>
    </w:rPr>
  </w:style>
  <w:style w:type="paragraph" w:styleId="Heading4">
    <w:name w:val="heading 4"/>
    <w:basedOn w:val="HeadingBase"/>
    <w:next w:val="BodyText"/>
    <w:link w:val="Heading4Char"/>
    <w:qFormat/>
    <w:rsid w:val="005B59A9"/>
    <w:pPr>
      <w:spacing w:before="160" w:after="120"/>
      <w:outlineLvl w:val="3"/>
    </w:pPr>
    <w:rPr>
      <w:sz w:val="22"/>
    </w:rPr>
  </w:style>
  <w:style w:type="paragraph" w:styleId="Heading5">
    <w:name w:val="heading 5"/>
    <w:basedOn w:val="HeadingBase"/>
    <w:next w:val="Normal"/>
    <w:link w:val="Heading5Char"/>
    <w:qFormat/>
    <w:rsid w:val="005B59A9"/>
    <w:pPr>
      <w:spacing w:before="80"/>
      <w:outlineLvl w:val="4"/>
    </w:pPr>
    <w:rPr>
      <w:color w:val="918585"/>
      <w:sz w:val="20"/>
    </w:rPr>
  </w:style>
  <w:style w:type="paragraph" w:styleId="Heading6">
    <w:name w:val="heading 6"/>
    <w:basedOn w:val="HeadingBase"/>
    <w:next w:val="Normal"/>
    <w:link w:val="Heading6Char"/>
    <w:qFormat/>
    <w:rsid w:val="005B59A9"/>
    <w:pPr>
      <w:spacing w:before="60"/>
      <w:outlineLvl w:val="5"/>
    </w:pPr>
    <w:rPr>
      <w:color w:val="918585"/>
      <w:sz w:val="20"/>
    </w:rPr>
  </w:style>
  <w:style w:type="paragraph" w:styleId="Heading7">
    <w:name w:val="heading 7"/>
    <w:basedOn w:val="Normal"/>
    <w:next w:val="Normal"/>
    <w:link w:val="Heading7Char"/>
    <w:qFormat/>
    <w:rsid w:val="005B59A9"/>
    <w:pPr>
      <w:ind w:left="720"/>
      <w:outlineLvl w:val="6"/>
    </w:pPr>
    <w:rPr>
      <w:i/>
    </w:rPr>
  </w:style>
  <w:style w:type="paragraph" w:styleId="Heading8">
    <w:name w:val="heading 8"/>
    <w:basedOn w:val="Normal"/>
    <w:next w:val="Normal"/>
    <w:link w:val="Heading8Char"/>
    <w:qFormat/>
    <w:rsid w:val="005B59A9"/>
    <w:pPr>
      <w:ind w:left="720"/>
      <w:outlineLvl w:val="7"/>
    </w:pPr>
    <w:rPr>
      <w:i/>
    </w:rPr>
  </w:style>
  <w:style w:type="paragraph" w:styleId="Heading9">
    <w:name w:val="heading 9"/>
    <w:basedOn w:val="Normal"/>
    <w:next w:val="Normal"/>
    <w:link w:val="Heading9Char"/>
    <w:qFormat/>
    <w:rsid w:val="005B59A9"/>
    <w:pPr>
      <w:ind w:left="720"/>
      <w:outlineLvl w:val="8"/>
    </w:pPr>
    <w:rPr>
      <w:i/>
    </w:rPr>
  </w:style>
  <w:style w:type="character" w:default="1" w:styleId="DefaultParagraphFont">
    <w:name w:val="Default Paragraph Font"/>
    <w:uiPriority w:val="1"/>
    <w:unhideWhenUsed/>
    <w:rsid w:val="005B5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9A9"/>
  </w:style>
  <w:style w:type="character" w:customStyle="1" w:styleId="Heading1Char">
    <w:name w:val="Heading 1 Char"/>
    <w:basedOn w:val="DefaultParagraphFont"/>
    <w:link w:val="Heading1"/>
    <w:rsid w:val="005B59A9"/>
    <w:rPr>
      <w:rFonts w:ascii="Times New Roman" w:eastAsia="Times New Roman" w:hAnsi="Times New Roman" w:cs="Times New Roman"/>
      <w:b/>
      <w:sz w:val="32"/>
      <w:szCs w:val="20"/>
      <w:lang w:eastAsia="en-US"/>
    </w:rPr>
  </w:style>
  <w:style w:type="paragraph" w:styleId="BodyText">
    <w:name w:val="Body Text"/>
    <w:basedOn w:val="Normal"/>
    <w:link w:val="BodyTextChar"/>
    <w:rsid w:val="005B5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9A9"/>
    <w:rPr>
      <w:rFonts w:ascii="Times New Roman" w:eastAsia="Times New Roman" w:hAnsi="Times New Roman" w:cs="Times New Roman"/>
      <w:sz w:val="24"/>
      <w:lang w:eastAsia="en-US"/>
    </w:rPr>
  </w:style>
  <w:style w:type="paragraph" w:styleId="ListBullet">
    <w:name w:val="List Bullet"/>
    <w:basedOn w:val="List"/>
    <w:rsid w:val="005B59A9"/>
    <w:pPr>
      <w:numPr>
        <w:numId w:val="11"/>
      </w:numPr>
      <w:tabs>
        <w:tab w:val="clear" w:pos="340"/>
      </w:tabs>
      <w:spacing w:before="40" w:after="40"/>
    </w:pPr>
  </w:style>
  <w:style w:type="character" w:customStyle="1" w:styleId="SpecialBold">
    <w:name w:val="Special Bold"/>
    <w:basedOn w:val="DefaultParagraphFont"/>
    <w:rsid w:val="005B59A9"/>
    <w:rPr>
      <w:b/>
      <w:spacing w:val="0"/>
    </w:rPr>
  </w:style>
  <w:style w:type="paragraph" w:customStyle="1" w:styleId="SuperHeading">
    <w:name w:val="SuperHeading"/>
    <w:basedOn w:val="Normal"/>
    <w:rsid w:val="005B59A9"/>
    <w:pPr>
      <w:spacing w:before="240" w:after="120"/>
      <w:outlineLvl w:val="0"/>
    </w:pPr>
    <w:rPr>
      <w:rFonts w:ascii="Times New Roman" w:hAnsi="Times New Roman"/>
      <w:b/>
      <w:sz w:val="32"/>
    </w:rPr>
  </w:style>
  <w:style w:type="paragraph" w:customStyle="1" w:styleId="AllowPageBreak">
    <w:name w:val="AllowPageBreak"/>
    <w:rsid w:val="005B5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59A9"/>
    <w:rPr>
      <w:b/>
      <w:i/>
      <w:u w:val="none"/>
    </w:rPr>
  </w:style>
  <w:style w:type="character" w:customStyle="1" w:styleId="Heading2Char">
    <w:name w:val="Heading 2 Char"/>
    <w:basedOn w:val="DefaultParagraphFont"/>
    <w:link w:val="Heading2"/>
    <w:rsid w:val="005B5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9A9"/>
    <w:rPr>
      <w:rFonts w:ascii="Courier New" w:eastAsia="Times New Roman" w:hAnsi="Courier New" w:cs="Times New Roman"/>
      <w:i/>
      <w:szCs w:val="20"/>
      <w:lang w:eastAsia="en-US"/>
    </w:rPr>
  </w:style>
  <w:style w:type="paragraph" w:customStyle="1" w:styleId="HeadingBase">
    <w:name w:val="Heading Base"/>
    <w:rsid w:val="005B5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9A9"/>
    <w:pPr>
      <w:tabs>
        <w:tab w:val="right" w:leader="dot" w:pos="9072"/>
      </w:tabs>
      <w:ind w:left="567"/>
    </w:pPr>
    <w:rPr>
      <w:szCs w:val="22"/>
    </w:rPr>
  </w:style>
  <w:style w:type="paragraph" w:customStyle="1" w:styleId="TOCBase">
    <w:name w:val="TOC Base"/>
    <w:rsid w:val="005B5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9A9"/>
    <w:pPr>
      <w:tabs>
        <w:tab w:val="right" w:leader="dot" w:pos="9072"/>
      </w:tabs>
      <w:spacing w:before="40" w:after="40"/>
      <w:ind w:left="284"/>
    </w:pPr>
    <w:rPr>
      <w:rFonts w:ascii="Times New Roman" w:hAnsi="Times New Roman"/>
    </w:rPr>
  </w:style>
  <w:style w:type="paragraph" w:styleId="TOC1">
    <w:name w:val="toc 1"/>
    <w:basedOn w:val="TOCBase"/>
    <w:next w:val="Normal"/>
    <w:rsid w:val="005B5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9A9"/>
    <w:rPr>
      <w:rFonts w:ascii="Times New Roman" w:eastAsia="Times New Roman" w:hAnsi="Times New Roman" w:cs="Times New Roman"/>
      <w:sz w:val="16"/>
      <w:lang w:eastAsia="en-US"/>
    </w:rPr>
  </w:style>
  <w:style w:type="paragraph" w:styleId="Title">
    <w:name w:val="Title"/>
    <w:basedOn w:val="HeadingBase"/>
    <w:link w:val="TitleChar"/>
    <w:qFormat/>
    <w:rsid w:val="005B59A9"/>
    <w:pPr>
      <w:spacing w:before="5040"/>
      <w:jc w:val="center"/>
    </w:pPr>
    <w:rPr>
      <w:sz w:val="48"/>
      <w:szCs w:val="72"/>
      <w:lang w:val="en-US"/>
    </w:rPr>
  </w:style>
  <w:style w:type="character" w:customStyle="1" w:styleId="TitleChar">
    <w:name w:val="Title Char"/>
    <w:basedOn w:val="DefaultParagraphFont"/>
    <w:link w:val="Title"/>
    <w:rsid w:val="005B5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9A9"/>
    <w:pPr>
      <w:tabs>
        <w:tab w:val="left" w:pos="3600"/>
        <w:tab w:val="left" w:pos="3958"/>
      </w:tabs>
    </w:pPr>
  </w:style>
  <w:style w:type="paragraph" w:styleId="List">
    <w:name w:val="List"/>
    <w:basedOn w:val="BodyText"/>
    <w:next w:val="BodyText"/>
    <w:rsid w:val="005B59A9"/>
    <w:pPr>
      <w:tabs>
        <w:tab w:val="left" w:pos="340"/>
      </w:tabs>
      <w:spacing w:before="60" w:after="60"/>
      <w:ind w:left="340" w:hanging="340"/>
    </w:pPr>
  </w:style>
  <w:style w:type="paragraph" w:customStyle="1" w:styleId="Note">
    <w:name w:val="Note"/>
    <w:basedOn w:val="BodyText"/>
    <w:rsid w:val="005B5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9A9"/>
    <w:pPr>
      <w:framePr w:wrap="auto" w:hAnchor="text" w:y="6049"/>
    </w:pPr>
    <w:rPr>
      <w:color w:val="000000"/>
      <w:sz w:val="40"/>
    </w:rPr>
  </w:style>
  <w:style w:type="paragraph" w:customStyle="1" w:styleId="TOCTitle">
    <w:name w:val="TOCTitle"/>
    <w:basedOn w:val="Heading1"/>
    <w:rsid w:val="005B59A9"/>
    <w:pPr>
      <w:spacing w:after="240"/>
      <w:jc w:val="center"/>
      <w:outlineLvl w:val="9"/>
    </w:pPr>
    <w:rPr>
      <w:caps/>
    </w:rPr>
  </w:style>
  <w:style w:type="paragraph" w:customStyle="1" w:styleId="Version">
    <w:name w:val="Version"/>
    <w:rsid w:val="005B59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9A9"/>
    <w:pPr>
      <w:numPr>
        <w:numId w:val="12"/>
      </w:numPr>
      <w:tabs>
        <w:tab w:val="clear" w:pos="680"/>
      </w:tabs>
    </w:pPr>
  </w:style>
  <w:style w:type="paragraph" w:styleId="Index1">
    <w:name w:val="index 1"/>
    <w:basedOn w:val="Normal"/>
    <w:next w:val="Normal"/>
    <w:semiHidden/>
    <w:rsid w:val="005B59A9"/>
    <w:pPr>
      <w:keepNext w:val="0"/>
      <w:tabs>
        <w:tab w:val="right" w:pos="4176"/>
      </w:tabs>
      <w:ind w:left="198" w:hanging="198"/>
    </w:pPr>
    <w:rPr>
      <w:rFonts w:ascii="Garamond" w:hAnsi="Garamond"/>
    </w:rPr>
  </w:style>
  <w:style w:type="paragraph" w:styleId="IndexHeading">
    <w:name w:val="index heading"/>
    <w:basedOn w:val="Normal"/>
    <w:next w:val="Index1"/>
    <w:semiHidden/>
    <w:rsid w:val="005B59A9"/>
    <w:pPr>
      <w:spacing w:before="120" w:after="120"/>
    </w:pPr>
    <w:rPr>
      <w:rFonts w:ascii="Arial" w:hAnsi="Arial"/>
      <w:b/>
      <w:color w:val="918585"/>
      <w:sz w:val="24"/>
    </w:rPr>
  </w:style>
  <w:style w:type="paragraph" w:styleId="Header">
    <w:name w:val="header"/>
    <w:basedOn w:val="Normal"/>
    <w:link w:val="HeaderChar"/>
    <w:rsid w:val="005B5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9A9"/>
    <w:rPr>
      <w:rFonts w:ascii="Times New Roman" w:eastAsia="Times New Roman" w:hAnsi="Times New Roman" w:cs="Times New Roman"/>
      <w:sz w:val="16"/>
      <w:szCs w:val="20"/>
      <w:lang w:val="en-GB" w:eastAsia="en-US"/>
    </w:rPr>
  </w:style>
  <w:style w:type="paragraph" w:customStyle="1" w:styleId="Chapter">
    <w:name w:val="Chapter"/>
    <w:basedOn w:val="Normal"/>
    <w:rsid w:val="005B59A9"/>
    <w:pPr>
      <w:spacing w:before="240"/>
    </w:pPr>
    <w:rPr>
      <w:rFonts w:ascii="Times New Roman" w:hAnsi="Times New Roman"/>
      <w:smallCaps/>
      <w:spacing w:val="80"/>
      <w:sz w:val="28"/>
    </w:rPr>
  </w:style>
  <w:style w:type="paragraph" w:customStyle="1" w:styleId="InChapter">
    <w:name w:val="InChapter"/>
    <w:basedOn w:val="Heading3"/>
    <w:rsid w:val="005B59A9"/>
    <w:pPr>
      <w:spacing w:after="240"/>
      <w:outlineLvl w:val="9"/>
    </w:pPr>
    <w:rPr>
      <w:noProof/>
    </w:rPr>
  </w:style>
  <w:style w:type="paragraph" w:styleId="Index2">
    <w:name w:val="index 2"/>
    <w:basedOn w:val="Normal"/>
    <w:next w:val="Normal"/>
    <w:semiHidden/>
    <w:rsid w:val="005B59A9"/>
    <w:pPr>
      <w:tabs>
        <w:tab w:val="right" w:pos="4176"/>
      </w:tabs>
      <w:ind w:left="568" w:hanging="284"/>
    </w:pPr>
    <w:rPr>
      <w:rFonts w:ascii="Garamond" w:hAnsi="Garamond"/>
    </w:rPr>
  </w:style>
  <w:style w:type="paragraph" w:customStyle="1" w:styleId="Byline">
    <w:name w:val="Byline"/>
    <w:rsid w:val="005B5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9A9"/>
    <w:pPr>
      <w:tabs>
        <w:tab w:val="clear" w:pos="3600"/>
        <w:tab w:val="clear" w:pos="3958"/>
      </w:tabs>
      <w:jc w:val="right"/>
    </w:pPr>
  </w:style>
  <w:style w:type="character" w:styleId="Emphasis">
    <w:name w:val="Emphasis"/>
    <w:basedOn w:val="DefaultParagraphFont"/>
    <w:qFormat/>
    <w:rsid w:val="005B59A9"/>
    <w:rPr>
      <w:i/>
    </w:rPr>
  </w:style>
  <w:style w:type="paragraph" w:styleId="Caption">
    <w:name w:val="caption"/>
    <w:basedOn w:val="BodyText"/>
    <w:next w:val="Normal"/>
    <w:qFormat/>
    <w:rsid w:val="005B59A9"/>
    <w:pPr>
      <w:framePr w:w="2268" w:hSpace="181" w:vSpace="181" w:wrap="around" w:vAnchor="text" w:hAnchor="page" w:x="1135" w:y="285" w:anchorLock="1"/>
    </w:pPr>
    <w:rPr>
      <w:i/>
    </w:rPr>
  </w:style>
  <w:style w:type="paragraph" w:customStyle="1" w:styleId="MiniTOCTitle">
    <w:name w:val="MiniTOCTitle"/>
    <w:basedOn w:val="Heading4"/>
    <w:rsid w:val="005B59A9"/>
    <w:pPr>
      <w:spacing w:before="240"/>
      <w:outlineLvl w:val="9"/>
    </w:pPr>
    <w:rPr>
      <w:noProof/>
      <w:sz w:val="24"/>
    </w:rPr>
  </w:style>
  <w:style w:type="paragraph" w:customStyle="1" w:styleId="MiniTOCItem">
    <w:name w:val="MiniTOCItem"/>
    <w:basedOn w:val="ListBullet"/>
    <w:rsid w:val="005B59A9"/>
    <w:pPr>
      <w:numPr>
        <w:numId w:val="0"/>
      </w:numPr>
      <w:tabs>
        <w:tab w:val="right" w:leader="dot" w:pos="6521"/>
      </w:tabs>
      <w:spacing w:before="0" w:after="0"/>
    </w:pPr>
  </w:style>
  <w:style w:type="paragraph" w:customStyle="1" w:styleId="TOFTitle">
    <w:name w:val="TOFTitle"/>
    <w:basedOn w:val="TOCTitle"/>
    <w:rsid w:val="005B59A9"/>
  </w:style>
  <w:style w:type="paragraph" w:styleId="TableofFigures">
    <w:name w:val="table of figures"/>
    <w:basedOn w:val="Normal"/>
    <w:next w:val="Normal"/>
    <w:semiHidden/>
    <w:rsid w:val="005B59A9"/>
    <w:pPr>
      <w:tabs>
        <w:tab w:val="right" w:leader="dot" w:pos="9072"/>
      </w:tabs>
      <w:ind w:left="970" w:hanging="403"/>
    </w:pPr>
    <w:rPr>
      <w:rFonts w:ascii="Times New Roman" w:hAnsi="Times New Roman"/>
      <w:b/>
    </w:rPr>
  </w:style>
  <w:style w:type="paragraph" w:styleId="ListNumber">
    <w:name w:val="List Number"/>
    <w:basedOn w:val="List"/>
    <w:rsid w:val="005B59A9"/>
    <w:pPr>
      <w:numPr>
        <w:numId w:val="14"/>
      </w:numPr>
      <w:tabs>
        <w:tab w:val="clear" w:pos="340"/>
      </w:tabs>
    </w:pPr>
  </w:style>
  <w:style w:type="character" w:customStyle="1" w:styleId="WingdingSymbols">
    <w:name w:val="Wingding Symbols"/>
    <w:rsid w:val="005B59A9"/>
    <w:rPr>
      <w:rFonts w:ascii="Wingdings" w:hAnsi="Wingdings"/>
    </w:rPr>
  </w:style>
  <w:style w:type="paragraph" w:customStyle="1" w:styleId="TableHeading">
    <w:name w:val="Table Heading"/>
    <w:basedOn w:val="HeadingBase"/>
    <w:rsid w:val="005B59A9"/>
    <w:pPr>
      <w:keepLines/>
      <w:pBdr>
        <w:bottom w:val="single" w:sz="6" w:space="1" w:color="918585"/>
      </w:pBdr>
      <w:spacing w:before="240"/>
    </w:pPr>
  </w:style>
  <w:style w:type="character" w:customStyle="1" w:styleId="HotSpot">
    <w:name w:val="HotSpot"/>
    <w:rsid w:val="005B59A9"/>
    <w:rPr>
      <w:color w:val="0033CC"/>
      <w:u w:val="none"/>
    </w:rPr>
  </w:style>
  <w:style w:type="paragraph" w:customStyle="1" w:styleId="BodyTextRight">
    <w:name w:val="Body Text Right"/>
    <w:basedOn w:val="BodyText"/>
    <w:rsid w:val="005B59A9"/>
    <w:pPr>
      <w:spacing w:before="0" w:after="0"/>
      <w:jc w:val="right"/>
    </w:pPr>
  </w:style>
  <w:style w:type="paragraph" w:styleId="Index3">
    <w:name w:val="index 3"/>
    <w:basedOn w:val="ListNumber2"/>
    <w:next w:val="Normal"/>
    <w:semiHidden/>
    <w:rsid w:val="005B59A9"/>
    <w:pPr>
      <w:numPr>
        <w:numId w:val="0"/>
      </w:numPr>
      <w:tabs>
        <w:tab w:val="right" w:leader="dot" w:pos="4176"/>
      </w:tabs>
    </w:pPr>
  </w:style>
  <w:style w:type="paragraph" w:styleId="ListNumber2">
    <w:name w:val="List Number 2"/>
    <w:basedOn w:val="List2"/>
    <w:rsid w:val="005B59A9"/>
    <w:pPr>
      <w:numPr>
        <w:numId w:val="9"/>
      </w:numPr>
      <w:tabs>
        <w:tab w:val="clear" w:pos="1060"/>
      </w:tabs>
    </w:pPr>
  </w:style>
  <w:style w:type="paragraph" w:customStyle="1" w:styleId="MarginNote">
    <w:name w:val="Margin Note"/>
    <w:basedOn w:val="BodyText"/>
    <w:rsid w:val="005B5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9A9"/>
    <w:rPr>
      <w:sz w:val="32"/>
    </w:rPr>
  </w:style>
  <w:style w:type="paragraph" w:customStyle="1" w:styleId="HeadingProcedure">
    <w:name w:val="Heading Procedure"/>
    <w:basedOn w:val="HeadingBase"/>
    <w:next w:val="Normal"/>
    <w:rsid w:val="005B59A9"/>
    <w:pPr>
      <w:tabs>
        <w:tab w:val="left" w:pos="0"/>
      </w:tabs>
      <w:spacing w:before="120" w:after="60"/>
    </w:pPr>
    <w:rPr>
      <w:i/>
      <w:color w:val="918585"/>
      <w:sz w:val="22"/>
    </w:rPr>
  </w:style>
  <w:style w:type="paragraph" w:customStyle="1" w:styleId="TableBodyText">
    <w:name w:val="Table Body Text"/>
    <w:basedOn w:val="BodyText"/>
    <w:rsid w:val="005B59A9"/>
    <w:pPr>
      <w:spacing w:before="60" w:after="60"/>
    </w:pPr>
  </w:style>
  <w:style w:type="paragraph" w:styleId="ListContinue">
    <w:name w:val="List Continue"/>
    <w:basedOn w:val="List"/>
    <w:rsid w:val="005B59A9"/>
    <w:pPr>
      <w:ind w:firstLine="0"/>
    </w:pPr>
  </w:style>
  <w:style w:type="paragraph" w:customStyle="1" w:styleId="ListNote">
    <w:name w:val="List Note"/>
    <w:basedOn w:val="List"/>
    <w:rsid w:val="005B59A9"/>
    <w:pPr>
      <w:pBdr>
        <w:top w:val="single" w:sz="6" w:space="2" w:color="918585"/>
        <w:bottom w:val="single" w:sz="6" w:space="2" w:color="918585"/>
      </w:pBdr>
      <w:tabs>
        <w:tab w:val="left" w:pos="1021"/>
      </w:tabs>
      <w:ind w:firstLine="0"/>
    </w:pPr>
  </w:style>
  <w:style w:type="paragraph" w:customStyle="1" w:styleId="Warning">
    <w:name w:val="Warning"/>
    <w:basedOn w:val="BodyText"/>
    <w:rsid w:val="005B59A9"/>
    <w:pPr>
      <w:shd w:val="clear" w:color="auto" w:fill="D9D9D9"/>
      <w:tabs>
        <w:tab w:val="left" w:pos="992"/>
      </w:tabs>
      <w:ind w:left="119" w:right="119"/>
    </w:pPr>
    <w:rPr>
      <w:sz w:val="20"/>
    </w:rPr>
  </w:style>
  <w:style w:type="paragraph" w:customStyle="1" w:styleId="MarginIcons">
    <w:name w:val="Margin Icons"/>
    <w:basedOn w:val="BodyText"/>
    <w:rsid w:val="005B5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9A9"/>
    <w:rPr>
      <w:rFonts w:ascii="Courier New" w:hAnsi="Courier New"/>
    </w:rPr>
  </w:style>
  <w:style w:type="paragraph" w:customStyle="1" w:styleId="NoteBullet">
    <w:name w:val="Note Bullet"/>
    <w:basedOn w:val="Note"/>
    <w:rsid w:val="005B59A9"/>
    <w:pPr>
      <w:tabs>
        <w:tab w:val="clear" w:pos="680"/>
      </w:tabs>
      <w:spacing w:before="60" w:after="60"/>
    </w:pPr>
  </w:style>
  <w:style w:type="paragraph" w:customStyle="1" w:styleId="SubHeading2">
    <w:name w:val="SubHeading2"/>
    <w:basedOn w:val="HeadingBase"/>
    <w:rsid w:val="005B59A9"/>
    <w:pPr>
      <w:spacing w:before="240" w:after="60"/>
    </w:pPr>
    <w:rPr>
      <w:sz w:val="20"/>
    </w:rPr>
  </w:style>
  <w:style w:type="paragraph" w:customStyle="1" w:styleId="SubHeading1">
    <w:name w:val="SubHeading1"/>
    <w:basedOn w:val="HeadingBase"/>
    <w:rsid w:val="005B59A9"/>
    <w:pPr>
      <w:spacing w:before="240" w:after="60"/>
    </w:pPr>
    <w:rPr>
      <w:color w:val="918585"/>
      <w:sz w:val="22"/>
    </w:rPr>
  </w:style>
  <w:style w:type="paragraph" w:customStyle="1" w:styleId="SideHeading">
    <w:name w:val="Side Heading"/>
    <w:basedOn w:val="HeadingBase"/>
    <w:rsid w:val="005B5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9A9"/>
    <w:pPr>
      <w:numPr>
        <w:numId w:val="10"/>
      </w:numPr>
    </w:pPr>
  </w:style>
  <w:style w:type="paragraph" w:styleId="PlainText">
    <w:name w:val="Plain Text"/>
    <w:basedOn w:val="Normal"/>
    <w:link w:val="PlainTextChar"/>
    <w:rsid w:val="005B59A9"/>
    <w:rPr>
      <w:sz w:val="20"/>
    </w:rPr>
  </w:style>
  <w:style w:type="character" w:customStyle="1" w:styleId="PlainTextChar">
    <w:name w:val="Plain Text Char"/>
    <w:basedOn w:val="DefaultParagraphFont"/>
    <w:link w:val="PlainText"/>
    <w:rsid w:val="005B59A9"/>
    <w:rPr>
      <w:rFonts w:ascii="Courier New" w:eastAsia="Times New Roman" w:hAnsi="Courier New" w:cs="Times New Roman"/>
      <w:sz w:val="20"/>
      <w:szCs w:val="20"/>
      <w:lang w:eastAsia="en-US"/>
    </w:rPr>
  </w:style>
  <w:style w:type="character" w:customStyle="1" w:styleId="MenuOption">
    <w:name w:val="Menu Option"/>
    <w:basedOn w:val="DefaultParagraphFont"/>
    <w:rsid w:val="005B59A9"/>
    <w:rPr>
      <w:b/>
      <w:smallCaps/>
    </w:rPr>
  </w:style>
  <w:style w:type="paragraph" w:customStyle="1" w:styleId="TableListNumber">
    <w:name w:val="Table List Number"/>
    <w:basedOn w:val="ListNumber"/>
    <w:rsid w:val="005B59A9"/>
    <w:pPr>
      <w:numPr>
        <w:numId w:val="0"/>
      </w:numPr>
    </w:pPr>
  </w:style>
  <w:style w:type="paragraph" w:styleId="TOC4">
    <w:name w:val="toc 4"/>
    <w:basedOn w:val="TOCBase"/>
    <w:next w:val="Normal"/>
    <w:semiHidden/>
    <w:rsid w:val="005B59A9"/>
    <w:pPr>
      <w:tabs>
        <w:tab w:val="right" w:leader="dot" w:pos="9071"/>
      </w:tabs>
      <w:ind w:left="1701"/>
    </w:pPr>
  </w:style>
  <w:style w:type="paragraph" w:customStyle="1" w:styleId="ListAlpha">
    <w:name w:val="List Alpha"/>
    <w:basedOn w:val="List"/>
    <w:rsid w:val="005B59A9"/>
    <w:pPr>
      <w:numPr>
        <w:numId w:val="8"/>
      </w:numPr>
    </w:pPr>
  </w:style>
  <w:style w:type="paragraph" w:customStyle="1" w:styleId="ListAlpha2">
    <w:name w:val="List Alpha 2"/>
    <w:basedOn w:val="List2"/>
    <w:rsid w:val="005B59A9"/>
    <w:pPr>
      <w:numPr>
        <w:numId w:val="7"/>
      </w:numPr>
    </w:pPr>
  </w:style>
  <w:style w:type="paragraph" w:styleId="List2">
    <w:name w:val="List 2"/>
    <w:basedOn w:val="BodyText"/>
    <w:rsid w:val="005B59A9"/>
    <w:pPr>
      <w:tabs>
        <w:tab w:val="left" w:pos="680"/>
      </w:tabs>
      <w:spacing w:before="60" w:after="60"/>
      <w:ind w:left="680" w:hanging="340"/>
    </w:pPr>
  </w:style>
  <w:style w:type="paragraph" w:styleId="List3">
    <w:name w:val="List 3"/>
    <w:basedOn w:val="BodyText"/>
    <w:rsid w:val="005B59A9"/>
    <w:pPr>
      <w:tabs>
        <w:tab w:val="left" w:pos="1021"/>
      </w:tabs>
      <w:spacing w:before="60" w:after="60"/>
      <w:ind w:left="1020" w:hanging="340"/>
    </w:pPr>
  </w:style>
  <w:style w:type="paragraph" w:styleId="List4">
    <w:name w:val="List 4"/>
    <w:basedOn w:val="BodyText"/>
    <w:rsid w:val="005B59A9"/>
    <w:pPr>
      <w:tabs>
        <w:tab w:val="left" w:pos="1361"/>
      </w:tabs>
      <w:spacing w:before="60" w:after="60"/>
      <w:ind w:left="1361" w:hanging="340"/>
    </w:pPr>
  </w:style>
  <w:style w:type="paragraph" w:styleId="List5">
    <w:name w:val="List 5"/>
    <w:basedOn w:val="BodyText"/>
    <w:rsid w:val="005B59A9"/>
    <w:pPr>
      <w:tabs>
        <w:tab w:val="left" w:pos="1701"/>
      </w:tabs>
      <w:spacing w:before="60" w:after="60"/>
      <w:ind w:left="1701" w:hanging="340"/>
    </w:pPr>
  </w:style>
  <w:style w:type="paragraph" w:styleId="ListBullet3">
    <w:name w:val="List Bullet 3"/>
    <w:basedOn w:val="List3"/>
    <w:rsid w:val="005B59A9"/>
    <w:pPr>
      <w:numPr>
        <w:numId w:val="13"/>
      </w:numPr>
      <w:tabs>
        <w:tab w:val="clear" w:pos="1021"/>
      </w:tabs>
      <w:ind w:left="1037" w:hanging="357"/>
    </w:pPr>
  </w:style>
  <w:style w:type="paragraph" w:styleId="ListBullet4">
    <w:name w:val="List Bullet 4"/>
    <w:basedOn w:val="List4"/>
    <w:rsid w:val="005B59A9"/>
    <w:pPr>
      <w:numPr>
        <w:numId w:val="2"/>
      </w:numPr>
      <w:tabs>
        <w:tab w:val="clear" w:pos="1361"/>
      </w:tabs>
    </w:pPr>
  </w:style>
  <w:style w:type="paragraph" w:styleId="ListBullet5">
    <w:name w:val="List Bullet 5"/>
    <w:basedOn w:val="List5"/>
    <w:rsid w:val="005B59A9"/>
    <w:pPr>
      <w:numPr>
        <w:numId w:val="3"/>
      </w:numPr>
    </w:pPr>
  </w:style>
  <w:style w:type="paragraph" w:styleId="ListContinue2">
    <w:name w:val="List Continue 2"/>
    <w:basedOn w:val="List2"/>
    <w:rsid w:val="005B59A9"/>
    <w:pPr>
      <w:ind w:firstLine="0"/>
    </w:pPr>
  </w:style>
  <w:style w:type="paragraph" w:styleId="ListContinue3">
    <w:name w:val="List Continue 3"/>
    <w:basedOn w:val="List3"/>
    <w:rsid w:val="005B59A9"/>
    <w:pPr>
      <w:ind w:left="1021" w:firstLine="0"/>
    </w:pPr>
  </w:style>
  <w:style w:type="paragraph" w:styleId="ListContinue4">
    <w:name w:val="List Continue 4"/>
    <w:basedOn w:val="List4"/>
    <w:rsid w:val="005B59A9"/>
    <w:pPr>
      <w:ind w:firstLine="0"/>
    </w:pPr>
  </w:style>
  <w:style w:type="paragraph" w:styleId="ListContinue5">
    <w:name w:val="List Continue 5"/>
    <w:basedOn w:val="List5"/>
    <w:rsid w:val="005B59A9"/>
    <w:pPr>
      <w:ind w:firstLine="0"/>
    </w:pPr>
  </w:style>
  <w:style w:type="paragraph" w:styleId="ListNumber3">
    <w:name w:val="List Number 3"/>
    <w:basedOn w:val="List3"/>
    <w:rsid w:val="005B59A9"/>
    <w:pPr>
      <w:numPr>
        <w:numId w:val="4"/>
      </w:numPr>
    </w:pPr>
  </w:style>
  <w:style w:type="paragraph" w:styleId="ListNumber4">
    <w:name w:val="List Number 4"/>
    <w:basedOn w:val="List4"/>
    <w:rsid w:val="005B59A9"/>
    <w:pPr>
      <w:numPr>
        <w:numId w:val="5"/>
      </w:numPr>
    </w:pPr>
  </w:style>
  <w:style w:type="paragraph" w:styleId="ListNumber5">
    <w:name w:val="List Number 5"/>
    <w:basedOn w:val="List5"/>
    <w:rsid w:val="005B59A9"/>
    <w:pPr>
      <w:numPr>
        <w:numId w:val="6"/>
      </w:numPr>
    </w:pPr>
  </w:style>
  <w:style w:type="paragraph" w:styleId="BlockText">
    <w:name w:val="Block Text"/>
    <w:basedOn w:val="Normal"/>
    <w:rsid w:val="005B59A9"/>
    <w:pPr>
      <w:spacing w:after="120"/>
      <w:ind w:left="1440" w:right="1440"/>
    </w:pPr>
  </w:style>
  <w:style w:type="character" w:customStyle="1" w:styleId="Subscript">
    <w:name w:val="Subscript"/>
    <w:basedOn w:val="DefaultParagraphFont"/>
    <w:rsid w:val="005B59A9"/>
    <w:rPr>
      <w:sz w:val="16"/>
      <w:vertAlign w:val="subscript"/>
    </w:rPr>
  </w:style>
  <w:style w:type="character" w:customStyle="1" w:styleId="Superscript">
    <w:name w:val="Superscript"/>
    <w:basedOn w:val="DefaultParagraphFont"/>
    <w:rsid w:val="005B59A9"/>
    <w:rPr>
      <w:sz w:val="16"/>
      <w:vertAlign w:val="superscript"/>
    </w:rPr>
  </w:style>
  <w:style w:type="character" w:customStyle="1" w:styleId="Symbols">
    <w:name w:val="Symbols"/>
    <w:basedOn w:val="DefaultParagraphFont"/>
    <w:rsid w:val="005B59A9"/>
    <w:rPr>
      <w:rFonts w:ascii="Symbol" w:hAnsi="Symbol"/>
    </w:rPr>
  </w:style>
  <w:style w:type="character" w:customStyle="1" w:styleId="MenuOptions">
    <w:name w:val="Menu Options"/>
    <w:basedOn w:val="DefaultParagraphFont"/>
    <w:rsid w:val="005B59A9"/>
    <w:rPr>
      <w:rFonts w:ascii="Arial Narrow" w:hAnsi="Arial Narrow"/>
      <w:smallCaps/>
    </w:rPr>
  </w:style>
  <w:style w:type="character" w:customStyle="1" w:styleId="Buttons">
    <w:name w:val="Buttons"/>
    <w:basedOn w:val="DefaultParagraphFont"/>
    <w:rsid w:val="005B59A9"/>
    <w:rPr>
      <w:b/>
    </w:rPr>
  </w:style>
  <w:style w:type="character" w:customStyle="1" w:styleId="Underlined">
    <w:name w:val="Underlined"/>
    <w:basedOn w:val="DefaultParagraphFont"/>
    <w:rsid w:val="005B59A9"/>
    <w:rPr>
      <w:u w:val="single"/>
    </w:rPr>
  </w:style>
  <w:style w:type="paragraph" w:customStyle="1" w:styleId="TableBodyTextRight">
    <w:name w:val="Table Body Text Right"/>
    <w:basedOn w:val="TableBodyText"/>
    <w:rsid w:val="005B59A9"/>
    <w:pPr>
      <w:widowControl w:val="0"/>
      <w:autoSpaceDE w:val="0"/>
      <w:autoSpaceDN w:val="0"/>
      <w:adjustRightInd w:val="0"/>
      <w:jc w:val="right"/>
    </w:pPr>
    <w:rPr>
      <w:rFonts w:cs="Arial"/>
      <w:szCs w:val="18"/>
    </w:rPr>
  </w:style>
  <w:style w:type="paragraph" w:customStyle="1" w:styleId="CopyrightText">
    <w:name w:val="Copyright Text"/>
    <w:basedOn w:val="BodyText"/>
    <w:rsid w:val="005B59A9"/>
    <w:rPr>
      <w:sz w:val="18"/>
    </w:rPr>
  </w:style>
  <w:style w:type="paragraph" w:customStyle="1" w:styleId="BodySmallRight">
    <w:name w:val="Body Small Right"/>
    <w:basedOn w:val="BodyTextRight"/>
    <w:rsid w:val="005B59A9"/>
    <w:rPr>
      <w:sz w:val="18"/>
      <w:szCs w:val="18"/>
    </w:rPr>
  </w:style>
  <w:style w:type="paragraph" w:customStyle="1" w:styleId="MarginEdition">
    <w:name w:val="Margin Edition"/>
    <w:basedOn w:val="MarginNote"/>
    <w:rsid w:val="005B59A9"/>
    <w:pPr>
      <w:spacing w:before="0" w:after="0"/>
    </w:pPr>
    <w:rPr>
      <w:rFonts w:ascii="Times New Roman" w:hAnsi="Times New Roman"/>
      <w:color w:val="999999"/>
    </w:rPr>
  </w:style>
  <w:style w:type="paragraph" w:customStyle="1" w:styleId="Spacer">
    <w:name w:val="Spacer"/>
    <w:basedOn w:val="Normal"/>
    <w:rsid w:val="005B59A9"/>
    <w:rPr>
      <w:sz w:val="2"/>
      <w:szCs w:val="2"/>
    </w:rPr>
  </w:style>
  <w:style w:type="character" w:customStyle="1" w:styleId="Small">
    <w:name w:val="Small"/>
    <w:basedOn w:val="DefaultParagraphFont"/>
    <w:rsid w:val="005B59A9"/>
    <w:rPr>
      <w:sz w:val="16"/>
    </w:rPr>
  </w:style>
  <w:style w:type="paragraph" w:customStyle="1" w:styleId="WideTable">
    <w:name w:val="Wide Table"/>
    <w:basedOn w:val="Normal"/>
    <w:rsid w:val="005B59A9"/>
    <w:pPr>
      <w:ind w:left="-1418"/>
    </w:pPr>
    <w:rPr>
      <w:sz w:val="2"/>
      <w:szCs w:val="2"/>
    </w:rPr>
  </w:style>
  <w:style w:type="character" w:styleId="PageNumber">
    <w:name w:val="page number"/>
    <w:basedOn w:val="DefaultParagraphFont"/>
    <w:rsid w:val="005B59A9"/>
  </w:style>
  <w:style w:type="paragraph" w:styleId="Quote">
    <w:name w:val="Quote"/>
    <w:basedOn w:val="Heading1"/>
    <w:link w:val="QuoteChar"/>
    <w:qFormat/>
    <w:rsid w:val="005B59A9"/>
    <w:rPr>
      <w:b w:val="0"/>
      <w:sz w:val="72"/>
      <w:szCs w:val="72"/>
      <w:lang w:val="en-NZ"/>
    </w:rPr>
  </w:style>
  <w:style w:type="character" w:customStyle="1" w:styleId="QuoteChar">
    <w:name w:val="Quote Char"/>
    <w:basedOn w:val="DefaultParagraphFont"/>
    <w:link w:val="Quote"/>
    <w:rsid w:val="005B5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9A9"/>
    <w:pPr>
      <w:pageBreakBefore/>
    </w:pPr>
  </w:style>
  <w:style w:type="paragraph" w:customStyle="1" w:styleId="Border">
    <w:name w:val="Border"/>
    <w:basedOn w:val="Normal"/>
    <w:qFormat/>
    <w:rsid w:val="005B5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9A9"/>
    <w:rPr>
      <w:b/>
      <w:bCs/>
      <w:i/>
      <w:iCs/>
      <w:color w:val="auto"/>
    </w:rPr>
  </w:style>
  <w:style w:type="paragraph" w:styleId="IntenseQuote">
    <w:name w:val="Intense Quote"/>
    <w:basedOn w:val="Normal"/>
    <w:next w:val="Normal"/>
    <w:link w:val="IntenseQuoteChar"/>
    <w:uiPriority w:val="30"/>
    <w:qFormat/>
    <w:rsid w:val="005B5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9A9"/>
    <w:rPr>
      <w:smallCaps/>
      <w:color w:val="auto"/>
      <w:u w:val="single"/>
    </w:rPr>
  </w:style>
  <w:style w:type="character" w:styleId="IntenseReference">
    <w:name w:val="Intense Reference"/>
    <w:basedOn w:val="DefaultParagraphFont"/>
    <w:uiPriority w:val="32"/>
    <w:qFormat/>
    <w:rsid w:val="005B59A9"/>
    <w:rPr>
      <w:b/>
      <w:bCs/>
      <w:smallCaps/>
      <w:color w:val="auto"/>
      <w:spacing w:val="5"/>
      <w:u w:val="single"/>
    </w:rPr>
  </w:style>
  <w:style w:type="paragraph" w:customStyle="1" w:styleId="2ColumnHeading">
    <w:name w:val="2Column Heading"/>
    <w:basedOn w:val="BodyText"/>
    <w:qFormat/>
    <w:rsid w:val="005B59A9"/>
    <w:pPr>
      <w:spacing w:after="60"/>
      <w:ind w:left="-2268"/>
    </w:pPr>
    <w:rPr>
      <w:b/>
    </w:rPr>
  </w:style>
  <w:style w:type="paragraph" w:customStyle="1" w:styleId="Heading1TOC">
    <w:name w:val="Heading1 TOC"/>
    <w:basedOn w:val="Normal"/>
    <w:qFormat/>
    <w:rsid w:val="005B59A9"/>
    <w:pPr>
      <w:spacing w:before="240" w:after="120"/>
    </w:pPr>
    <w:rPr>
      <w:rFonts w:ascii="Times New Roman" w:hAnsi="Times New Roman"/>
      <w:b/>
      <w:sz w:val="32"/>
    </w:rPr>
  </w:style>
  <w:style w:type="paragraph" w:customStyle="1" w:styleId="Heading2TOC">
    <w:name w:val="Heading2 TOC"/>
    <w:basedOn w:val="Normal"/>
    <w:qFormat/>
    <w:rsid w:val="005B59A9"/>
    <w:pPr>
      <w:spacing w:before="240" w:after="60"/>
    </w:pPr>
    <w:rPr>
      <w:rFonts w:ascii="Times New Roman" w:hAnsi="Times New Roman"/>
      <w:b/>
      <w:sz w:val="28"/>
    </w:rPr>
  </w:style>
  <w:style w:type="character" w:customStyle="1" w:styleId="Underline">
    <w:name w:val="Underline"/>
    <w:basedOn w:val="DefaultParagraphFont"/>
    <w:qFormat/>
    <w:rsid w:val="005B59A9"/>
    <w:rPr>
      <w:u w:val="single"/>
    </w:rPr>
  </w:style>
  <w:style w:type="paragraph" w:styleId="BalloonText">
    <w:name w:val="Balloon Text"/>
    <w:basedOn w:val="Normal"/>
    <w:link w:val="BalloonTextChar"/>
    <w:rsid w:val="005B59A9"/>
    <w:rPr>
      <w:rFonts w:ascii="Tahoma" w:hAnsi="Tahoma" w:cs="Tahoma"/>
      <w:sz w:val="16"/>
      <w:szCs w:val="16"/>
    </w:rPr>
  </w:style>
  <w:style w:type="character" w:customStyle="1" w:styleId="BalloonTextChar">
    <w:name w:val="Balloon Text Char"/>
    <w:basedOn w:val="DefaultParagraphFont"/>
    <w:link w:val="BalloonText"/>
    <w:rsid w:val="005B5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9A9"/>
    <w:rPr>
      <w:b/>
      <w:color w:val="660033"/>
      <w:spacing w:val="0"/>
    </w:rPr>
  </w:style>
  <w:style w:type="paragraph" w:customStyle="1" w:styleId="Nameditemlist">
    <w:name w:val="Named item list"/>
    <w:basedOn w:val="BodyText"/>
    <w:qFormat/>
    <w:rsid w:val="005B59A9"/>
    <w:pPr>
      <w:tabs>
        <w:tab w:val="left" w:pos="2835"/>
      </w:tabs>
      <w:ind w:left="2835" w:hanging="2835"/>
    </w:pPr>
  </w:style>
  <w:style w:type="paragraph" w:customStyle="1" w:styleId="BodyTextnopadding">
    <w:name w:val="Body Text no padding"/>
    <w:basedOn w:val="BodyText"/>
    <w:qFormat/>
    <w:rsid w:val="005B59A9"/>
    <w:pPr>
      <w:spacing w:before="0" w:after="0"/>
    </w:pPr>
  </w:style>
  <w:style w:type="paragraph" w:customStyle="1" w:styleId="BodyTextBold">
    <w:name w:val="Body Text Bold"/>
    <w:basedOn w:val="BodyText"/>
    <w:qFormat/>
    <w:rsid w:val="005B59A9"/>
    <w:rPr>
      <w:b/>
    </w:rPr>
  </w:style>
  <w:style w:type="character" w:styleId="Hyperlink">
    <w:name w:val="Hyperlink"/>
    <w:basedOn w:val="DefaultParagraphFont"/>
    <w:uiPriority w:val="99"/>
    <w:unhideWhenUsed/>
    <w:rsid w:val="00766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1113</Words>
  <Characters>6952</Characters>
  <Application>Microsoft Office Word</Application>
  <DocSecurity>0</DocSecurity>
  <Lines>278</Lines>
  <Paragraphs>192</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MSMPER201 Monitor and control work permits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