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0DC" w:rsidP="006470DC">
      <w:pPr>
        <w:pStyle w:val="Title"/>
      </w:pPr>
      <w:r>
        <w:fldChar w:fldCharType="begin"/>
      </w:r>
      <w:r>
        <w:instrText xml:space="preserve"> TITLE   \* MERGEFORMAT </w:instrText>
      </w:r>
      <w:r>
        <w:fldChar w:fldCharType="separate"/>
      </w:r>
      <w:r>
        <w:t>MSMPER200 Work in accordance with an issued permit</w:t>
      </w:r>
      <w:r>
        <w:fldChar w:fldCharType="end"/>
      </w:r>
    </w:p>
    <w:p w:rsidR="006470DC" w:rsidP="006470DC">
      <w:pPr>
        <w:pStyle w:val="Version"/>
        <w:sectPr w:rsidSect="000C09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9DE" w:rsidP="000C09DE">
      <w:pPr>
        <w:pStyle w:val="SuperHeading"/>
      </w:pPr>
      <w:r w:rsidRPr="000C09DE">
        <w:t>MSMPER200 Work in accordance with an issued permit</w:t>
      </w:r>
    </w:p>
    <w:p w:rsidR="00000000" w:rsidRPr="000C09DE" w:rsidP="000C09DE">
      <w:pPr>
        <w:pStyle w:val="Heading1"/>
      </w:pPr>
      <w:bookmarkStart w:id="1" w:name="O_852255"/>
      <w:bookmarkEnd w:id="1"/>
      <w:r w:rsidRPr="000C09DE">
        <w:t>Modification History</w:t>
      </w:r>
    </w:p>
    <w:p w:rsidR="00000000" w:rsidRPr="000C09DE" w:rsidP="006470DC">
      <w:pPr>
        <w:pStyle w:val="BodyText"/>
      </w:pPr>
      <w:r w:rsidRPr="000C09DE">
        <w:t>Release 1. Supersedes and is equivalent to MSAPMPER200C Work in accordance with an issued permit</w:t>
      </w:r>
    </w:p>
    <w:p w:rsidR="00000000" w:rsidRPr="000C09DE" w:rsidP="000C09DE">
      <w:pPr>
        <w:pStyle w:val="Heading1"/>
      </w:pPr>
      <w:bookmarkStart w:id="2" w:name="O_852263"/>
      <w:bookmarkEnd w:id="2"/>
      <w:r w:rsidRPr="000C09DE">
        <w:t>Application</w:t>
      </w:r>
    </w:p>
    <w:p w:rsidR="00000000" w:rsidRPr="000C09DE" w:rsidP="006470DC">
      <w:pPr>
        <w:pStyle w:val="BodyText"/>
      </w:pPr>
      <w:r w:rsidRPr="000C09DE">
        <w:t>This unit of competency covers the skills and knowledge required to work in accordance with an issued</w:t>
      </w:r>
      <w:r w:rsidRPr="000C09DE">
        <w:t xml:space="preserve"> permit. It aims to ensure that people working under a permit to work understand the system, know the limitations of the permit under which they are working and comply with all the requirements of the permit. The people to whom this unit applies may be cal</w:t>
      </w:r>
      <w:r w:rsidRPr="000C09DE">
        <w:t xml:space="preserve">led </w:t>
      </w:r>
      <w:r>
        <w:t>‘</w:t>
      </w:r>
      <w:r w:rsidRPr="000C09DE">
        <w:t>permit recipients</w:t>
      </w:r>
      <w:r>
        <w:t>’</w:t>
      </w:r>
      <w:r w:rsidRPr="000C09DE">
        <w:t xml:space="preserve"> or </w:t>
      </w:r>
      <w:r>
        <w:t>‘</w:t>
      </w:r>
      <w:r w:rsidRPr="000C09DE">
        <w:t>permit holders</w:t>
      </w:r>
      <w:r>
        <w:t>’</w:t>
      </w:r>
      <w:r w:rsidRPr="000C09DE">
        <w:t xml:space="preserve"> by some organisations. Some organisations call </w:t>
      </w:r>
      <w:r>
        <w:t>‘</w:t>
      </w:r>
      <w:r w:rsidRPr="000C09DE">
        <w:t>permits</w:t>
      </w:r>
      <w:r>
        <w:t>’</w:t>
      </w:r>
      <w:r w:rsidRPr="000C09DE">
        <w:t xml:space="preserve"> </w:t>
      </w:r>
      <w:r>
        <w:t>‘</w:t>
      </w:r>
      <w:r w:rsidRPr="000C09DE">
        <w:t>clearances</w:t>
      </w:r>
      <w:r>
        <w:t>’</w:t>
      </w:r>
      <w:r w:rsidRPr="000C09DE">
        <w:t>.</w:t>
      </w:r>
    </w:p>
    <w:p w:rsidR="00000000" w:rsidRPr="000C09DE" w:rsidP="006470DC">
      <w:pPr>
        <w:pStyle w:val="BodyText"/>
      </w:pPr>
      <w:r w:rsidRPr="000C09DE">
        <w:t>This unit of competency applies to persons who are required to conduct work activities under the authority of an issued permit to work and w</w:t>
      </w:r>
      <w:r w:rsidRPr="000C09DE">
        <w:t>ithin the context and requirements of that permit. This typically applies to all work done by maintenance staff and contractors and also to any other non-process work performed on the plant.</w:t>
      </w:r>
    </w:p>
    <w:p w:rsidR="00000000" w:rsidRPr="000C09DE" w:rsidP="006470DC">
      <w:pPr>
        <w:pStyle w:val="BodyText"/>
      </w:pPr>
      <w:r w:rsidRPr="000C09DE">
        <w:t>This unit of competency applies to an individual working alone o</w:t>
      </w:r>
      <w:r w:rsidRPr="000C09DE">
        <w:t>r as part of a team/work group and working in liaison with other team members, as appropriate.</w:t>
      </w:r>
    </w:p>
    <w:p w:rsidR="00000000" w:rsidRPr="000C09DE" w:rsidP="006470DC">
      <w:pPr>
        <w:pStyle w:val="BodyText"/>
      </w:pPr>
      <w:r w:rsidRPr="000C09DE">
        <w:t>No licensing, legislative or certification requirements apply to this unit at the time of publication.</w:t>
      </w:r>
    </w:p>
    <w:p w:rsidR="00000000" w:rsidRPr="000C09DE" w:rsidP="000C09DE">
      <w:pPr>
        <w:pStyle w:val="Heading1"/>
      </w:pPr>
      <w:bookmarkStart w:id="3" w:name="O_852262"/>
      <w:bookmarkEnd w:id="3"/>
      <w:r w:rsidRPr="000C09DE">
        <w:t>Pre-requisite Unit</w:t>
      </w:r>
    </w:p>
    <w:p w:rsidR="00000000" w:rsidRPr="000C09DE" w:rsidP="006470DC">
      <w:pPr>
        <w:pStyle w:val="BodyText"/>
      </w:pPr>
      <w:r w:rsidRPr="000C09DE">
        <w:t>Nil</w:t>
      </w:r>
    </w:p>
    <w:p w:rsidR="00000000" w:rsidRPr="000C09DE" w:rsidP="000C09DE">
      <w:pPr>
        <w:pStyle w:val="Heading1"/>
      </w:pPr>
      <w:bookmarkStart w:id="4" w:name="O_852261"/>
      <w:bookmarkEnd w:id="4"/>
      <w:r w:rsidRPr="000C09DE">
        <w:t>Competency Field</w:t>
      </w:r>
    </w:p>
    <w:p w:rsidR="00000000" w:rsidRPr="000C09DE" w:rsidP="006470DC">
      <w:pPr>
        <w:pStyle w:val="BodyText"/>
      </w:pPr>
      <w:r w:rsidRPr="000C09DE">
        <w:t>Work Control Systems</w:t>
      </w:r>
    </w:p>
    <w:p w:rsidR="00000000" w:rsidRPr="000C09DE" w:rsidP="000C09DE">
      <w:pPr>
        <w:pStyle w:val="Heading1"/>
      </w:pPr>
      <w:bookmarkStart w:id="5" w:name="O_852260"/>
      <w:bookmarkEnd w:id="5"/>
      <w:r w:rsidRPr="000C09DE">
        <w:t>Unit Sector</w:t>
      </w:r>
    </w:p>
    <w:p w:rsidR="00000000" w:rsidRPr="000C09DE" w:rsidP="000C09DE">
      <w:pPr>
        <w:pStyle w:val="Heading1"/>
      </w:pPr>
      <w:bookmarkStart w:id="6" w:name="O_852259"/>
      <w:bookmarkEnd w:id="6"/>
      <w:r w:rsidRPr="000C09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C09D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Performance criteria describe the performance needed to demonstrate achievement of the element</w:t>
            </w:r>
          </w:p>
        </w:tc>
      </w:tr>
      <w:tr w:rsidTr="000C09D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C09DE">
            <w:pPr>
              <w:pStyle w:val="BodyText"/>
              <w:rPr>
                <w:lang w:val="en-NZ"/>
              </w:rPr>
            </w:pP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1</w:t>
            </w:r>
          </w:p>
        </w:tc>
        <w:tc>
          <w:tcPr>
            <w:tcW w:w="1962" w:type="dxa"/>
            <w:vMerge w:val="restart"/>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rPr>
                <w:rStyle w:val="SpecialBold"/>
              </w:rPr>
              <w:t>Apply for permit</w:t>
            </w: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1.1</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Confirm the scope and location of the work to be done</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1.2</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Identify the need for a work permit for the work to be carried out</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1.3</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Identify the type of work permit required</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1.4</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Collate information required for the issue of the permit</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1.5</w:t>
            </w:r>
          </w:p>
        </w:tc>
        <w:tc>
          <w:tcPr>
            <w:tcW w:w="5610" w:type="dxa"/>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Apply for the permit following the organisation’s requirements</w:t>
            </w:r>
          </w:p>
        </w:tc>
      </w:tr>
    </w:tbl>
    <w:p w:rsidR="00000000" w:rsidRPr="000C09DE" w:rsidP="000C09DE">
      <w:pPr>
        <w:pStyle w:val="BodyText"/>
      </w:pPr>
    </w:p>
    <w:tbl>
      <w:tblPr>
        <w:tblW w:w="0" w:type="auto"/>
        <w:tblLayout w:type="fixed"/>
        <w:tblCellMar>
          <w:left w:w="62" w:type="dxa"/>
          <w:right w:w="62" w:type="dxa"/>
        </w:tblCellMar>
        <w:tblLook w:val="0000"/>
      </w:tblPr>
      <w:tblGrid>
        <w:gridCol w:w="678"/>
        <w:gridCol w:w="1962"/>
        <w:gridCol w:w="770"/>
        <w:gridCol w:w="5610"/>
      </w:tblGrid>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2</w:t>
            </w:r>
          </w:p>
        </w:tc>
        <w:tc>
          <w:tcPr>
            <w:tcW w:w="1962" w:type="dxa"/>
            <w:vMerge w:val="restart"/>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rPr>
                <w:rStyle w:val="SpecialBold"/>
              </w:rPr>
              <w:t>Identify the scope of the permit</w:t>
            </w: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2.1</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Check that work to be done complies with the permit type</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2.2</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Check that the scope and location of work comply with the permit issued</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2.3</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Identify hazards and check that the hazard controls specified on the permit are consistent with the hazard analysis</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2.4</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Check that preparations specified on the permit have b</w:t>
            </w:r>
            <w:r w:rsidRPr="000C09DE">
              <w:t>een completed</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2.5</w:t>
            </w:r>
          </w:p>
        </w:tc>
        <w:tc>
          <w:tcPr>
            <w:tcW w:w="5610" w:type="dxa"/>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Sign onto/receive the permit</w:t>
            </w:r>
          </w:p>
        </w:tc>
      </w:tr>
    </w:tbl>
    <w:p w:rsidR="00000000" w:rsidRPr="000C09DE" w:rsidP="000C09DE">
      <w:pPr>
        <w:pStyle w:val="BodyText"/>
      </w:pPr>
    </w:p>
    <w:tbl>
      <w:tblPr>
        <w:tblW w:w="0" w:type="auto"/>
        <w:tblLayout w:type="fixed"/>
        <w:tblCellMar>
          <w:left w:w="62" w:type="dxa"/>
          <w:right w:w="62" w:type="dxa"/>
        </w:tblCellMar>
        <w:tblLook w:val="0000"/>
      </w:tblPr>
      <w:tblGrid>
        <w:gridCol w:w="678"/>
        <w:gridCol w:w="1962"/>
        <w:gridCol w:w="770"/>
        <w:gridCol w:w="5610"/>
      </w:tblGrid>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3</w:t>
            </w:r>
          </w:p>
        </w:tc>
        <w:tc>
          <w:tcPr>
            <w:tcW w:w="1962" w:type="dxa"/>
            <w:vMerge w:val="restart"/>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rPr>
                <w:rStyle w:val="SpecialBold"/>
              </w:rPr>
              <w:t>Prepare for permitted work</w:t>
            </w: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3.1</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Maintain safe working conditions and environment by using available isolation procedures and safety equipment</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3.2</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Monitor plant conditions and hazards to ensure work under the permit remains safe</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3.3</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 xml:space="preserve">Ensure that appropriate personal protective equipment (PPE) is selected and worn, and emergency equipment is available, as required by the permit </w:t>
            </w:r>
            <w:r w:rsidRPr="000C09DE">
              <w:t>and relevant procedures</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3.4</w:t>
            </w:r>
          </w:p>
        </w:tc>
        <w:tc>
          <w:tcPr>
            <w:tcW w:w="5610" w:type="dxa"/>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Inspect work area to ensure safety and compliance with permit requirements and procedures</w:t>
            </w:r>
          </w:p>
        </w:tc>
      </w:tr>
    </w:tbl>
    <w:p w:rsidR="00000000" w:rsidRPr="000C09DE" w:rsidP="000C09DE">
      <w:pPr>
        <w:pStyle w:val="BodyText"/>
      </w:pPr>
    </w:p>
    <w:tbl>
      <w:tblPr>
        <w:tblW w:w="0" w:type="auto"/>
        <w:tblLayout w:type="fixed"/>
        <w:tblCellMar>
          <w:left w:w="62" w:type="dxa"/>
          <w:right w:w="62" w:type="dxa"/>
        </w:tblCellMar>
        <w:tblLook w:val="0000"/>
      </w:tblPr>
      <w:tblGrid>
        <w:gridCol w:w="678"/>
        <w:gridCol w:w="1962"/>
        <w:gridCol w:w="770"/>
        <w:gridCol w:w="5610"/>
      </w:tblGrid>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4</w:t>
            </w:r>
          </w:p>
        </w:tc>
        <w:tc>
          <w:tcPr>
            <w:tcW w:w="1962" w:type="dxa"/>
            <w:vMerge w:val="restart"/>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rPr>
                <w:rStyle w:val="SpecialBold"/>
              </w:rPr>
              <w:t>Work in accordance with an issued permit</w:t>
            </w: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4.1</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Use required hazard reduction/control measures</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4.2</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Comply with requirements of the permit, including safety observer if required</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4.3</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Display issued permit on work site as required</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4.4</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Ensure compliance with scope, location and timeframe specified in the permit.</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4.5</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Seek variation to permit/new permit if job or work environment vary from that specified in the permit</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4.6</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Suspend job and make worksite safe before leaving job</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4.7</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Formally seek and receive authorised extensions to the permit when required</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4.8</w:t>
            </w:r>
          </w:p>
        </w:tc>
        <w:tc>
          <w:tcPr>
            <w:tcW w:w="5610" w:type="dxa"/>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Giv</w:t>
            </w:r>
            <w:r w:rsidRPr="000C09DE">
              <w:t>e end-of-day status report to permit issuer</w:t>
            </w:r>
          </w:p>
        </w:tc>
      </w:tr>
    </w:tbl>
    <w:p w:rsidR="00000000" w:rsidRPr="000C09DE" w:rsidP="000C09DE">
      <w:pPr>
        <w:pStyle w:val="BodyText"/>
      </w:pPr>
    </w:p>
    <w:tbl>
      <w:tblPr>
        <w:tblW w:w="0" w:type="auto"/>
        <w:tblLayout w:type="fixed"/>
        <w:tblCellMar>
          <w:left w:w="62" w:type="dxa"/>
          <w:right w:w="62" w:type="dxa"/>
        </w:tblCellMar>
        <w:tblLook w:val="0000"/>
      </w:tblPr>
      <w:tblGrid>
        <w:gridCol w:w="678"/>
        <w:gridCol w:w="1962"/>
        <w:gridCol w:w="770"/>
        <w:gridCol w:w="5610"/>
      </w:tblGrid>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5</w:t>
            </w:r>
          </w:p>
        </w:tc>
        <w:tc>
          <w:tcPr>
            <w:tcW w:w="1962" w:type="dxa"/>
            <w:vMerge w:val="restart"/>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rPr>
                <w:rStyle w:val="SpecialBold"/>
              </w:rPr>
              <w:t>Complete permit to work</w:t>
            </w: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5.1</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Obtain new permit or have existing permit revalidated before work is recommenced</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5.2</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Check the work conducted against the issued permit to ensure that all the nominated work requirements have been satisfied</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5.3</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Monitor general housekeeping to ensure that the site has been left in a clean and safe condition</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5.4</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Ensure personal lock outs/tag outs/isolations are removed in accordance with procedures</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5.5</w:t>
            </w:r>
          </w:p>
        </w:tc>
        <w:tc>
          <w:tcPr>
            <w:tcW w:w="561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Communicate status of the work conducted and the results of the permit to relevant personnel</w:t>
            </w:r>
          </w:p>
        </w:tc>
      </w:tr>
      <w:tr w:rsidTr="000C09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5.6</w:t>
            </w:r>
          </w:p>
        </w:tc>
        <w:tc>
          <w:tcPr>
            <w:tcW w:w="5610" w:type="dxa"/>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Complete documentation as required and have permit signed off</w:t>
            </w:r>
            <w:r w:rsidRPr="000C09DE">
              <w:t xml:space="preserve"> when job is completed</w:t>
            </w:r>
          </w:p>
        </w:tc>
      </w:tr>
    </w:tbl>
    <w:p w:rsidR="00000000" w:rsidRPr="000C09DE" w:rsidP="000C09DE">
      <w:pPr>
        <w:pStyle w:val="BodyText"/>
      </w:pPr>
    </w:p>
    <w:p w:rsidR="00000000" w:rsidRPr="000C09DE" w:rsidP="000C09DE">
      <w:pPr>
        <w:pStyle w:val="AllowPageBreak"/>
      </w:pPr>
    </w:p>
    <w:p w:rsidR="00000000" w:rsidRPr="000C09DE" w:rsidP="000C09DE">
      <w:pPr>
        <w:pStyle w:val="Heading1"/>
      </w:pPr>
      <w:bookmarkStart w:id="7" w:name="O_852258"/>
      <w:bookmarkEnd w:id="7"/>
      <w:r w:rsidRPr="000C09DE">
        <w:t>Foundation Skills</w:t>
      </w:r>
    </w:p>
    <w:p w:rsidR="00000000" w:rsidRPr="000C09DE" w:rsidP="006470DC">
      <w:pPr>
        <w:pStyle w:val="BodyText"/>
      </w:pPr>
      <w:r w:rsidRPr="000C09DE">
        <w:t>This section describes those language, literacy, numeracy and employment skills that are essential to performance.</w:t>
      </w:r>
    </w:p>
    <w:p w:rsidR="00000000" w:rsidRPr="000C09DE" w:rsidP="006470DC">
      <w:pPr>
        <w:pStyle w:val="BodyText"/>
      </w:pPr>
      <w:r w:rsidRPr="000C09DE">
        <w:t>Foundation skills essential to performance are explicit in the performance crite</w:t>
      </w:r>
      <w:r w:rsidRPr="000C09DE">
        <w:t>ria of this unit of competency.</w:t>
      </w:r>
    </w:p>
    <w:p w:rsidR="00000000" w:rsidRPr="000C09DE" w:rsidP="000C09DE">
      <w:pPr>
        <w:pStyle w:val="Heading1"/>
      </w:pPr>
      <w:bookmarkStart w:id="8" w:name="O_852257"/>
      <w:bookmarkEnd w:id="8"/>
      <w:r w:rsidRPr="000C09DE">
        <w:t>Range of Conditions</w:t>
      </w:r>
    </w:p>
    <w:tbl>
      <w:tblPr>
        <w:tblW w:w="0" w:type="auto"/>
        <w:tblCellMar>
          <w:left w:w="62" w:type="dxa"/>
          <w:right w:w="62" w:type="dxa"/>
        </w:tblCellMar>
        <w:tblLook w:val="0000"/>
      </w:tblPr>
      <w:tblGrid>
        <w:gridCol w:w="2163"/>
        <w:gridCol w:w="7033"/>
      </w:tblGrid>
      <w:tr w:rsidTr="006470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t>This field allows for different work environments and conditions that may affect performance. Essential operating conditions that may be present (depending on the work situation, needs of</w:t>
            </w:r>
            <w:r w:rsidRPr="000C09DE">
              <w:t xml:space="preserve"> the candidate, accessibility of the item, and local industry and regional contexts) are included.</w:t>
            </w:r>
          </w:p>
        </w:tc>
      </w:tr>
      <w:tr w:rsidTr="006470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The latest version of all legislation, regulations, industry codes of practice and Australian/international standards, or the version specified by the local regulatory authority, must be used, and include one or more of the following:</w:t>
            </w:r>
          </w:p>
          <w:p w:rsidR="00000000" w:rsidRPr="000C09DE" w:rsidP="000C09DE">
            <w:pPr>
              <w:pStyle w:val="ListBullet"/>
            </w:pPr>
            <w:r w:rsidRPr="000C09DE">
              <w:t>legislative requirem</w:t>
            </w:r>
            <w:r w:rsidRPr="000C09DE">
              <w:t>ents, including work health and safety (WHS)</w:t>
            </w:r>
          </w:p>
          <w:p w:rsidR="00000000" w:rsidRPr="000C09DE" w:rsidP="000C09DE">
            <w:pPr>
              <w:pStyle w:val="ListBullet"/>
            </w:pPr>
            <w:r w:rsidRPr="000C09DE">
              <w:t>industry codes of practice and guidelines</w:t>
            </w:r>
          </w:p>
          <w:p w:rsidR="00000000" w:rsidRPr="000C09DE" w:rsidP="000C09DE">
            <w:pPr>
              <w:pStyle w:val="ListBullet"/>
            </w:pPr>
            <w:r w:rsidRPr="000C09DE">
              <w:t xml:space="preserve">environmental regulations and guidelines </w:t>
            </w:r>
          </w:p>
          <w:p w:rsidR="00000000" w:rsidRPr="000C09DE" w:rsidP="000C09DE">
            <w:pPr>
              <w:pStyle w:val="ListBullet"/>
            </w:pPr>
            <w:r w:rsidRPr="000C09DE">
              <w:t>Australian and other standards</w:t>
            </w:r>
          </w:p>
          <w:p w:rsidR="00000000" w:rsidRPr="000C09DE" w:rsidP="000C09DE">
            <w:pPr>
              <w:pStyle w:val="ListBullet"/>
            </w:pPr>
            <w:r w:rsidRPr="000C09DE">
              <w:t>licence and certification requirements</w:t>
            </w:r>
          </w:p>
          <w:p w:rsidR="00000000" w:rsidP="000C09DE">
            <w:pPr>
              <w:pStyle w:val="BodyText"/>
              <w:rPr>
                <w:lang w:val="en-NZ"/>
              </w:rPr>
            </w:pPr>
          </w:p>
        </w:tc>
      </w:tr>
      <w:tr w:rsidTr="006470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All operations must be performed in accordance with relevant procedures.</w:t>
            </w:r>
          </w:p>
          <w:p w:rsidR="00000000" w:rsidRPr="000C09DE" w:rsidP="000C09DE">
            <w:pPr>
              <w:pStyle w:val="BodyText"/>
            </w:pPr>
            <w:r w:rsidRPr="000C09DE">
              <w:t>Procedures are written, verbal, visual, computer-based or in some other form, and include one or more of the following:</w:t>
            </w:r>
          </w:p>
          <w:p w:rsidR="00000000" w:rsidRPr="000C09DE" w:rsidP="000C09DE">
            <w:pPr>
              <w:pStyle w:val="ListBullet"/>
            </w:pPr>
            <w:r w:rsidRPr="000C09DE">
              <w:t>work instructions</w:t>
            </w:r>
          </w:p>
          <w:p w:rsidR="00000000" w:rsidRPr="000C09DE" w:rsidP="000C09DE">
            <w:pPr>
              <w:pStyle w:val="ListBullet"/>
            </w:pPr>
            <w:r w:rsidRPr="000C09DE">
              <w:t>standard operating procedures (SOPs)</w:t>
            </w:r>
          </w:p>
          <w:p w:rsidR="00000000" w:rsidRPr="000C09DE" w:rsidP="000C09DE">
            <w:pPr>
              <w:pStyle w:val="ListBullet"/>
            </w:pPr>
            <w:r w:rsidRPr="000C09DE">
              <w:t>safe wo</w:t>
            </w:r>
            <w:r w:rsidRPr="000C09DE">
              <w:t>rk method statements (SWMS)</w:t>
            </w:r>
          </w:p>
          <w:p w:rsidR="00000000" w:rsidRPr="000C09DE" w:rsidP="000C09DE">
            <w:pPr>
              <w:pStyle w:val="ListBullet"/>
            </w:pPr>
            <w:r w:rsidRPr="000C09DE">
              <w:t>temporary instructions</w:t>
            </w:r>
          </w:p>
          <w:p w:rsidR="00000000" w:rsidRPr="000C09DE" w:rsidP="000C09DE">
            <w:pPr>
              <w:pStyle w:val="ListBullet"/>
            </w:pPr>
            <w:r w:rsidRPr="000C09DE">
              <w:t xml:space="preserve">any similar instructions provided </w:t>
            </w:r>
          </w:p>
          <w:p w:rsidR="00000000" w:rsidP="000C09DE">
            <w:pPr>
              <w:pStyle w:val="BodyText"/>
              <w:rPr>
                <w:lang w:val="en-NZ"/>
              </w:rPr>
            </w:pPr>
          </w:p>
        </w:tc>
      </w:tr>
      <w:tr w:rsidTr="006470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rPr>
                <w:rStyle w:val="SpecialBold"/>
              </w:rPr>
              <w:t>Work permits</w:t>
            </w:r>
          </w:p>
        </w:tc>
        <w:tc>
          <w:tcPr>
            <w:tcW w:w="0" w:type="auto"/>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Work permits include one or more of the following:</w:t>
            </w:r>
          </w:p>
          <w:p w:rsidR="00000000" w:rsidRPr="000C09DE" w:rsidP="000C09DE">
            <w:pPr>
              <w:pStyle w:val="ListBullet"/>
            </w:pPr>
            <w:r w:rsidRPr="000C09DE">
              <w:t>cold work/general permit to work</w:t>
            </w:r>
          </w:p>
          <w:p w:rsidR="00000000" w:rsidRPr="000C09DE" w:rsidP="000C09DE">
            <w:pPr>
              <w:pStyle w:val="ListBullet"/>
            </w:pPr>
            <w:r w:rsidRPr="000C09DE">
              <w:t>excavation</w:t>
            </w:r>
          </w:p>
          <w:p w:rsidR="00000000" w:rsidRPr="000C09DE" w:rsidP="000C09DE">
            <w:pPr>
              <w:pStyle w:val="ListBullet"/>
            </w:pPr>
            <w:r w:rsidRPr="000C09DE">
              <w:t>hot work</w:t>
            </w:r>
          </w:p>
          <w:p w:rsidR="00000000" w:rsidRPr="000C09DE" w:rsidP="000C09DE">
            <w:pPr>
              <w:pStyle w:val="ListBullet"/>
            </w:pPr>
            <w:r w:rsidRPr="000C09DE">
              <w:t>vehicle entry</w:t>
            </w:r>
          </w:p>
          <w:p w:rsidR="00000000" w:rsidRPr="000C09DE" w:rsidP="000C09DE">
            <w:pPr>
              <w:pStyle w:val="ListBullet"/>
            </w:pPr>
            <w:r w:rsidRPr="000C09DE">
              <w:t>minor repairs</w:t>
            </w:r>
          </w:p>
          <w:p w:rsidR="00000000" w:rsidRPr="000C09DE" w:rsidP="000C09DE">
            <w:pPr>
              <w:pStyle w:val="ListBullet"/>
            </w:pPr>
            <w:r w:rsidRPr="000C09DE">
              <w:t>working at heights</w:t>
            </w:r>
          </w:p>
          <w:p w:rsidR="00000000" w:rsidRPr="000C09DE" w:rsidP="000C09DE">
            <w:pPr>
              <w:pStyle w:val="ListBullet"/>
            </w:pPr>
            <w:r w:rsidRPr="000C09DE">
              <w:t>confined space entry</w:t>
            </w:r>
          </w:p>
          <w:p w:rsidR="00000000" w:rsidRPr="000C09DE" w:rsidP="000C09DE">
            <w:pPr>
              <w:pStyle w:val="ListBullet"/>
            </w:pPr>
            <w:r w:rsidRPr="000C09DE">
              <w:t>other special permits where there is an appropriate sign-off as required</w:t>
            </w:r>
          </w:p>
          <w:p w:rsidR="00000000" w:rsidP="000C09DE">
            <w:pPr>
              <w:pStyle w:val="BodyText"/>
              <w:rPr>
                <w:lang w:val="en-NZ"/>
              </w:rPr>
            </w:pPr>
          </w:p>
        </w:tc>
      </w:tr>
      <w:tr w:rsidTr="006470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rPr>
                <w:rStyle w:val="SpecialBold"/>
              </w:rPr>
              <w:t>Information required for permit</w:t>
            </w:r>
          </w:p>
        </w:tc>
        <w:tc>
          <w:tcPr>
            <w:tcW w:w="0" w:type="auto"/>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Information required for the issue of the permit includes one or more of the following:</w:t>
            </w:r>
          </w:p>
          <w:p w:rsidR="00000000" w:rsidRPr="000C09DE" w:rsidP="000C09DE">
            <w:pPr>
              <w:pStyle w:val="ListBullet"/>
            </w:pPr>
            <w:r w:rsidRPr="000C09DE">
              <w:t>work description</w:t>
            </w:r>
          </w:p>
          <w:p w:rsidR="00000000" w:rsidRPr="000C09DE" w:rsidP="000C09DE">
            <w:pPr>
              <w:pStyle w:val="ListBullet"/>
            </w:pPr>
            <w:r w:rsidRPr="000C09DE">
              <w:t>tools to be used</w:t>
            </w:r>
          </w:p>
          <w:p w:rsidR="00000000" w:rsidRPr="000C09DE" w:rsidP="000C09DE">
            <w:pPr>
              <w:pStyle w:val="ListBullet"/>
            </w:pPr>
            <w:r w:rsidRPr="000C09DE">
              <w:t>proce</w:t>
            </w:r>
            <w:r w:rsidRPr="000C09DE">
              <w:t>ss/methods of work/SOPs</w:t>
            </w:r>
          </w:p>
          <w:p w:rsidR="00000000" w:rsidRPr="000C09DE" w:rsidP="000C09DE">
            <w:pPr>
              <w:pStyle w:val="BodyText"/>
            </w:pPr>
          </w:p>
          <w:p w:rsidR="00000000" w:rsidRPr="000C09DE" w:rsidP="000C09DE">
            <w:pPr>
              <w:pStyle w:val="BodyText"/>
            </w:pPr>
            <w:r w:rsidRPr="000C09DE">
              <w:t xml:space="preserve">Where hazardous materials are being used relevant material safety data sheets (MSDS) will also be required. </w:t>
            </w:r>
          </w:p>
          <w:p w:rsidR="00000000" w:rsidP="000C09DE">
            <w:pPr>
              <w:pStyle w:val="BodyText"/>
              <w:rPr>
                <w:lang w:val="en-NZ"/>
              </w:rPr>
            </w:pPr>
          </w:p>
        </w:tc>
      </w:tr>
      <w:tr w:rsidTr="006470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Hazards include one or more of the following:</w:t>
            </w:r>
          </w:p>
          <w:p w:rsidR="00000000" w:rsidRPr="000C09DE" w:rsidP="000C09DE">
            <w:pPr>
              <w:pStyle w:val="ListBullet"/>
            </w:pPr>
            <w:r w:rsidRPr="000C09DE">
              <w:t>slips and trips</w:t>
            </w:r>
          </w:p>
          <w:p w:rsidR="00000000" w:rsidRPr="000C09DE" w:rsidP="000C09DE">
            <w:pPr>
              <w:pStyle w:val="ListBullet"/>
            </w:pPr>
            <w:r w:rsidRPr="000C09DE">
              <w:t>emergency equipment is unavailable</w:t>
            </w:r>
          </w:p>
          <w:p w:rsidR="00000000" w:rsidRPr="000C09DE" w:rsidP="000C09DE">
            <w:pPr>
              <w:pStyle w:val="ListBullet"/>
            </w:pPr>
            <w:r w:rsidRPr="000C09DE">
              <w:t>smoke, darkness and heat</w:t>
            </w:r>
          </w:p>
          <w:p w:rsidR="00000000" w:rsidRPr="000C09DE" w:rsidP="000C09DE">
            <w:pPr>
              <w:pStyle w:val="ListBullet"/>
            </w:pPr>
            <w:r w:rsidRPr="000C09DE">
              <w:t>heat, smoke, dust or other atmospheric hazards</w:t>
            </w:r>
          </w:p>
          <w:p w:rsidR="00000000" w:rsidRPr="000C09DE" w:rsidP="000C09DE">
            <w:pPr>
              <w:pStyle w:val="ListBullet"/>
            </w:pPr>
            <w:r w:rsidRPr="000C09DE">
              <w:t>electricity</w:t>
            </w:r>
          </w:p>
          <w:p w:rsidR="00000000" w:rsidRPr="000C09DE" w:rsidP="000C09DE">
            <w:pPr>
              <w:pStyle w:val="ListBullet"/>
            </w:pPr>
            <w:r w:rsidRPr="000C09DE">
              <w:t>gas</w:t>
            </w:r>
          </w:p>
          <w:p w:rsidR="00000000" w:rsidRPr="000C09DE" w:rsidP="000C09DE">
            <w:pPr>
              <w:pStyle w:val="ListBullet"/>
            </w:pPr>
            <w:r w:rsidRPr="000C09DE">
              <w:t xml:space="preserve">gases and liquids under pressure </w:t>
            </w:r>
          </w:p>
          <w:p w:rsidR="00000000" w:rsidRPr="000C09DE" w:rsidP="000C09DE">
            <w:pPr>
              <w:pStyle w:val="ListBullet"/>
            </w:pPr>
            <w:r w:rsidRPr="000C09DE">
              <w:t>structural hazards</w:t>
            </w:r>
          </w:p>
          <w:p w:rsidR="00000000" w:rsidRPr="000C09DE" w:rsidP="000C09DE">
            <w:pPr>
              <w:pStyle w:val="ListBullet"/>
            </w:pPr>
            <w:r w:rsidRPr="000C09DE">
              <w:t>structural collapse</w:t>
            </w:r>
          </w:p>
          <w:p w:rsidR="00000000" w:rsidRPr="000C09DE" w:rsidP="000C09DE">
            <w:pPr>
              <w:pStyle w:val="ListBullet"/>
            </w:pPr>
            <w:r w:rsidRPr="000C09DE">
              <w:t>industrial (machinery, equipment and product)</w:t>
            </w:r>
          </w:p>
          <w:p w:rsidR="00000000" w:rsidRPr="000C09DE" w:rsidP="000C09DE">
            <w:pPr>
              <w:pStyle w:val="ListBullet"/>
            </w:pPr>
            <w:r w:rsidRPr="000C09DE">
              <w:t>equipment or product mass</w:t>
            </w:r>
          </w:p>
          <w:p w:rsidR="00000000" w:rsidRPr="000C09DE" w:rsidP="000C09DE">
            <w:pPr>
              <w:pStyle w:val="ListBullet"/>
            </w:pPr>
            <w:r w:rsidRPr="000C09DE">
              <w:t>noise, rotational equip</w:t>
            </w:r>
            <w:r w:rsidRPr="000C09DE">
              <w:t>ment or vibration</w:t>
            </w:r>
          </w:p>
          <w:p w:rsidR="00000000" w:rsidRPr="000C09DE" w:rsidP="000C09DE">
            <w:pPr>
              <w:pStyle w:val="ListBullet"/>
            </w:pPr>
            <w:r w:rsidRPr="000C09DE">
              <w:t xml:space="preserve">limited head spaces or overhangs </w:t>
            </w:r>
          </w:p>
          <w:p w:rsidR="00000000" w:rsidRPr="000C09DE" w:rsidP="000C09DE">
            <w:pPr>
              <w:pStyle w:val="ListBullet"/>
            </w:pPr>
            <w:r w:rsidRPr="000C09DE">
              <w:t>work where a fall by a person from one level to another is reasonably likely to cause injury</w:t>
            </w:r>
          </w:p>
          <w:p w:rsidR="00000000" w:rsidRPr="000C09DE" w:rsidP="000C09DE">
            <w:pPr>
              <w:pStyle w:val="ListBullet"/>
            </w:pPr>
            <w:r w:rsidRPr="000C09DE">
              <w:t>working in restricted or confined spaces, or in environments subjected to heat, noise, dusts or vapours</w:t>
            </w:r>
          </w:p>
          <w:p w:rsidR="00000000" w:rsidRPr="000C09DE" w:rsidP="000C09DE">
            <w:pPr>
              <w:pStyle w:val="ListBullet"/>
            </w:pPr>
            <w:r w:rsidRPr="000C09DE">
              <w:t>flammab</w:t>
            </w:r>
            <w:r w:rsidRPr="000C09DE">
              <w:t>ility and explosivity</w:t>
            </w:r>
          </w:p>
          <w:p w:rsidR="00000000" w:rsidRPr="000C09DE" w:rsidP="000C09DE">
            <w:pPr>
              <w:pStyle w:val="ListBullet"/>
            </w:pPr>
            <w:r w:rsidRPr="000C09DE">
              <w:t>hazardous products and materials</w:t>
            </w:r>
          </w:p>
          <w:p w:rsidR="00000000" w:rsidRPr="000C09DE" w:rsidP="000C09DE">
            <w:pPr>
              <w:pStyle w:val="ListBullet"/>
            </w:pPr>
            <w:r w:rsidRPr="000C09DE">
              <w:t>unauthorised personnel</w:t>
            </w:r>
          </w:p>
          <w:p w:rsidR="00000000" w:rsidRPr="000C09DE" w:rsidP="000C09DE">
            <w:pPr>
              <w:pStyle w:val="ListBullet"/>
            </w:pPr>
            <w:r w:rsidRPr="000C09DE">
              <w:t>sharp edges, protrusions or obstructions, swarf and scrap</w:t>
            </w:r>
          </w:p>
          <w:p w:rsidR="00000000" w:rsidRPr="000C09DE" w:rsidP="000C09DE">
            <w:pPr>
              <w:pStyle w:val="ListBullet"/>
            </w:pPr>
            <w:r w:rsidRPr="000C09DE">
              <w:t>spills or leaks</w:t>
            </w:r>
          </w:p>
          <w:p w:rsidR="00000000" w:rsidRPr="000C09DE" w:rsidP="000C09DE">
            <w:pPr>
              <w:pStyle w:val="ListBullet"/>
            </w:pPr>
            <w:r w:rsidRPr="000C09DE">
              <w:t>extreme weather</w:t>
            </w:r>
          </w:p>
          <w:p w:rsidR="00000000" w:rsidRPr="000C09DE" w:rsidP="000C09DE">
            <w:pPr>
              <w:pStyle w:val="ListBullet"/>
            </w:pPr>
            <w:r w:rsidRPr="000C09DE">
              <w:t>other hazards that might arise</w:t>
            </w:r>
          </w:p>
          <w:p w:rsidR="00000000" w:rsidRPr="000C09DE" w:rsidP="000C09DE">
            <w:pPr>
              <w:pStyle w:val="ListBullet"/>
            </w:pPr>
            <w:r w:rsidRPr="000C09DE">
              <w:t>unsafe conditions developing through failure to conform with the provisions of a work permit</w:t>
            </w:r>
          </w:p>
          <w:p w:rsidR="00000000" w:rsidRPr="000C09DE" w:rsidP="000C09DE">
            <w:pPr>
              <w:pStyle w:val="ListBullet"/>
            </w:pPr>
            <w:r w:rsidRPr="000C09DE">
              <w:t>hazards created by the nature or location of the work</w:t>
            </w:r>
          </w:p>
          <w:p w:rsidR="00000000" w:rsidRPr="000C09DE" w:rsidP="000C09DE">
            <w:pPr>
              <w:pStyle w:val="ListBullet"/>
            </w:pPr>
            <w:r w:rsidRPr="000C09DE">
              <w:t>hazards created by the proximity of the work to other work or normal operations</w:t>
            </w:r>
          </w:p>
          <w:p w:rsidR="00000000" w:rsidP="000C09DE">
            <w:pPr>
              <w:pStyle w:val="BodyText"/>
              <w:rPr>
                <w:lang w:val="en-NZ"/>
              </w:rPr>
            </w:pPr>
          </w:p>
        </w:tc>
      </w:tr>
      <w:tr w:rsidTr="006470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09DE">
            <w:pPr>
              <w:pStyle w:val="BodyText"/>
              <w:rPr>
                <w:lang w:val="en-NZ"/>
              </w:rPr>
            </w:pPr>
            <w:r w:rsidRPr="000C09DE">
              <w:rPr>
                <w:rStyle w:val="SpecialBold"/>
              </w:rPr>
              <w:t>Display issued permit</w:t>
            </w:r>
          </w:p>
        </w:tc>
        <w:tc>
          <w:tcPr>
            <w:tcW w:w="0" w:type="auto"/>
            <w:tcBorders>
              <w:top w:val="nil"/>
              <w:left w:val="nil"/>
              <w:bottom w:val="nil"/>
              <w:right w:val="nil"/>
            </w:tcBorders>
            <w:tcMar>
              <w:top w:w="0" w:type="dxa"/>
              <w:left w:w="62" w:type="dxa"/>
              <w:bottom w:w="0" w:type="dxa"/>
              <w:right w:w="62" w:type="dxa"/>
            </w:tcMar>
          </w:tcPr>
          <w:p w:rsidR="00000000" w:rsidRPr="000C09DE" w:rsidP="000C09DE">
            <w:pPr>
              <w:pStyle w:val="BodyText"/>
            </w:pPr>
            <w:r w:rsidRPr="000C09DE">
              <w:t>The p</w:t>
            </w:r>
            <w:r w:rsidRPr="000C09DE">
              <w:t xml:space="preserve">ermit holder must keep the issued permit with them on site. It must be displayed or ready to be shown as required by the site/job requirements, including one or more of the following: </w:t>
            </w:r>
          </w:p>
          <w:p w:rsidR="00000000" w:rsidRPr="000C09DE" w:rsidP="000C09DE">
            <w:pPr>
              <w:pStyle w:val="ListBullet"/>
            </w:pPr>
            <w:r w:rsidRPr="000C09DE">
              <w:t>displayed in a mounting provided by the site</w:t>
            </w:r>
          </w:p>
          <w:p w:rsidR="00000000" w:rsidRPr="000C09DE" w:rsidP="000C09DE">
            <w:pPr>
              <w:pStyle w:val="ListBullet"/>
            </w:pPr>
            <w:r w:rsidRPr="000C09DE">
              <w:t>accessible in a folder wh</w:t>
            </w:r>
            <w:r w:rsidRPr="000C09DE">
              <w:t>ich is on the worksite</w:t>
            </w:r>
          </w:p>
          <w:p w:rsidR="00000000" w:rsidRPr="000C09DE" w:rsidP="000C09DE">
            <w:pPr>
              <w:pStyle w:val="ListBullet"/>
            </w:pPr>
            <w:r w:rsidRPr="000C09DE">
              <w:t>carried in overall pockets in a manner which allows it to be readily shown on request</w:t>
            </w:r>
          </w:p>
          <w:p w:rsidR="00000000" w:rsidRPr="000C09DE" w:rsidP="000C09DE">
            <w:pPr>
              <w:pStyle w:val="BodyText"/>
            </w:pPr>
          </w:p>
        </w:tc>
      </w:tr>
    </w:tbl>
    <w:p w:rsidR="00000000" w:rsidRPr="000C09DE" w:rsidP="000C09DE">
      <w:pPr>
        <w:pStyle w:val="BodyText"/>
      </w:pPr>
    </w:p>
    <w:p w:rsidR="00000000" w:rsidRPr="000C09DE" w:rsidP="000C09DE">
      <w:pPr>
        <w:pStyle w:val="AllowPageBreak"/>
      </w:pPr>
    </w:p>
    <w:p w:rsidR="00000000" w:rsidRPr="000C09DE" w:rsidP="000C09DE">
      <w:pPr>
        <w:pStyle w:val="Heading1"/>
      </w:pPr>
      <w:bookmarkStart w:id="9" w:name="O_852256"/>
      <w:bookmarkEnd w:id="9"/>
      <w:r w:rsidRPr="000C09DE">
        <w:t>Unit Mapping Information</w:t>
      </w:r>
    </w:p>
    <w:p w:rsidR="00000000" w:rsidRPr="000C09DE" w:rsidP="006470DC">
      <w:pPr>
        <w:pStyle w:val="BodyText"/>
      </w:pPr>
      <w:r w:rsidRPr="000C09DE">
        <w:t>Release 1. Supersedes and is equivalent to MSAPMPER200C Work in accordance with an issued permit</w:t>
      </w:r>
    </w:p>
    <w:p w:rsidR="00000000" w:rsidRPr="000C09DE" w:rsidP="000C09DE">
      <w:pPr>
        <w:pStyle w:val="Heading1"/>
      </w:pPr>
      <w:bookmarkStart w:id="10" w:name="O_852249"/>
      <w:bookmarkEnd w:id="10"/>
      <w:r w:rsidRPr="000C09DE">
        <w:t>Links</w:t>
      </w:r>
    </w:p>
    <w:p w:rsidR="00000000" w:rsidRPr="000C09DE" w:rsidP="006470DC">
      <w:pPr>
        <w:pStyle w:val="BodyText"/>
      </w:pPr>
      <w:r w:rsidRPr="000C09D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E2191">
        <w:rPr>
          <w:rStyle w:val="Hyperlink"/>
        </w:rPr>
        <w:t>https://vetnet.gov.au/Pages/TrainingDocs.aspx?q=d1287d36-dff4-4e9f-ad2c-9d6270054027</w:t>
      </w:r>
      <w:r>
        <w:fldChar w:fldCharType="end"/>
      </w:r>
    </w:p>
    <w:p w:rsidR="00000000" w:rsidRPr="000C09DE" w:rsidP="000C09DE"/>
    <w:sectPr w:rsidSect="000C09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DE" w:rsidRPr="006470DC" w:rsidP="006470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DC" w:rsidP="000C0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70DC" w:rsidP="000C09D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470DC" w:rsidP="000C09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9DE" w:rsidRPr="006470DC" w:rsidP="006470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DC" w:rsidRPr="002D2AF8" w:rsidP="000C09DE">
    <w:pPr>
      <w:pStyle w:val="Header"/>
      <w:framePr w:wrap="around"/>
    </w:pPr>
    <w:r>
      <w:fldChar w:fldCharType="begin"/>
    </w:r>
    <w:r>
      <w:instrText xml:space="preserve"> TITLE   \* MERGEFORMAT </w:instrText>
    </w:r>
    <w:r>
      <w:fldChar w:fldCharType="separate"/>
    </w:r>
    <w:r>
      <w:t>MSMPER200 Work in accordance with an issued permit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470DC" w:rsidP="000C09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380C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EC09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9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9DE"/>
    <w:pPr>
      <w:spacing w:before="360" w:after="60"/>
      <w:outlineLvl w:val="0"/>
    </w:pPr>
    <w:rPr>
      <w:sz w:val="32"/>
    </w:rPr>
  </w:style>
  <w:style w:type="paragraph" w:styleId="Heading2">
    <w:name w:val="heading 2"/>
    <w:basedOn w:val="HeadingBase"/>
    <w:next w:val="BodyText"/>
    <w:link w:val="Heading2Char"/>
    <w:qFormat/>
    <w:rsid w:val="000C09DE"/>
    <w:pPr>
      <w:keepLines/>
      <w:spacing w:before="240" w:after="120"/>
      <w:outlineLvl w:val="1"/>
    </w:pPr>
    <w:rPr>
      <w:sz w:val="28"/>
      <w:szCs w:val="40"/>
    </w:rPr>
  </w:style>
  <w:style w:type="paragraph" w:styleId="Heading3">
    <w:name w:val="heading 3"/>
    <w:basedOn w:val="HeadingBase"/>
    <w:next w:val="BodyText"/>
    <w:link w:val="Heading3Char"/>
    <w:qFormat/>
    <w:rsid w:val="000C09DE"/>
    <w:pPr>
      <w:spacing w:before="180" w:after="120"/>
      <w:outlineLvl w:val="2"/>
    </w:pPr>
    <w:rPr>
      <w:spacing w:val="-10"/>
      <w:kern w:val="32"/>
    </w:rPr>
  </w:style>
  <w:style w:type="paragraph" w:styleId="Heading4">
    <w:name w:val="heading 4"/>
    <w:basedOn w:val="HeadingBase"/>
    <w:next w:val="BodyText"/>
    <w:link w:val="Heading4Char"/>
    <w:qFormat/>
    <w:rsid w:val="000C09DE"/>
    <w:pPr>
      <w:spacing w:before="160" w:after="120"/>
      <w:outlineLvl w:val="3"/>
    </w:pPr>
    <w:rPr>
      <w:sz w:val="22"/>
    </w:rPr>
  </w:style>
  <w:style w:type="paragraph" w:styleId="Heading5">
    <w:name w:val="heading 5"/>
    <w:basedOn w:val="HeadingBase"/>
    <w:next w:val="Normal"/>
    <w:link w:val="Heading5Char"/>
    <w:qFormat/>
    <w:rsid w:val="000C09DE"/>
    <w:pPr>
      <w:spacing w:before="80"/>
      <w:outlineLvl w:val="4"/>
    </w:pPr>
    <w:rPr>
      <w:color w:val="918585"/>
      <w:sz w:val="20"/>
    </w:rPr>
  </w:style>
  <w:style w:type="paragraph" w:styleId="Heading6">
    <w:name w:val="heading 6"/>
    <w:basedOn w:val="HeadingBase"/>
    <w:next w:val="Normal"/>
    <w:link w:val="Heading6Char"/>
    <w:qFormat/>
    <w:rsid w:val="000C09DE"/>
    <w:pPr>
      <w:spacing w:before="60"/>
      <w:outlineLvl w:val="5"/>
    </w:pPr>
    <w:rPr>
      <w:color w:val="918585"/>
      <w:sz w:val="20"/>
    </w:rPr>
  </w:style>
  <w:style w:type="paragraph" w:styleId="Heading7">
    <w:name w:val="heading 7"/>
    <w:basedOn w:val="Normal"/>
    <w:next w:val="Normal"/>
    <w:link w:val="Heading7Char"/>
    <w:qFormat/>
    <w:rsid w:val="000C09DE"/>
    <w:pPr>
      <w:ind w:left="720"/>
      <w:outlineLvl w:val="6"/>
    </w:pPr>
    <w:rPr>
      <w:i/>
    </w:rPr>
  </w:style>
  <w:style w:type="paragraph" w:styleId="Heading8">
    <w:name w:val="heading 8"/>
    <w:basedOn w:val="Normal"/>
    <w:next w:val="Normal"/>
    <w:link w:val="Heading8Char"/>
    <w:qFormat/>
    <w:rsid w:val="000C09DE"/>
    <w:pPr>
      <w:ind w:left="720"/>
      <w:outlineLvl w:val="7"/>
    </w:pPr>
    <w:rPr>
      <w:i/>
    </w:rPr>
  </w:style>
  <w:style w:type="paragraph" w:styleId="Heading9">
    <w:name w:val="heading 9"/>
    <w:basedOn w:val="Normal"/>
    <w:next w:val="Normal"/>
    <w:link w:val="Heading9Char"/>
    <w:qFormat/>
    <w:rsid w:val="000C09DE"/>
    <w:pPr>
      <w:ind w:left="720"/>
      <w:outlineLvl w:val="8"/>
    </w:pPr>
    <w:rPr>
      <w:i/>
    </w:rPr>
  </w:style>
  <w:style w:type="character" w:default="1" w:styleId="DefaultParagraphFont">
    <w:name w:val="Default Paragraph Font"/>
    <w:uiPriority w:val="1"/>
    <w:unhideWhenUsed/>
    <w:rsid w:val="000C0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9DE"/>
  </w:style>
  <w:style w:type="character" w:customStyle="1" w:styleId="Heading1Char">
    <w:name w:val="Heading 1 Char"/>
    <w:basedOn w:val="DefaultParagraphFont"/>
    <w:link w:val="Heading1"/>
    <w:rsid w:val="000C09DE"/>
    <w:rPr>
      <w:rFonts w:ascii="Times New Roman" w:eastAsia="Times New Roman" w:hAnsi="Times New Roman" w:cs="Times New Roman"/>
      <w:b/>
      <w:sz w:val="32"/>
      <w:szCs w:val="20"/>
      <w:lang w:eastAsia="en-US"/>
    </w:rPr>
  </w:style>
  <w:style w:type="paragraph" w:styleId="BodyText">
    <w:name w:val="Body Text"/>
    <w:basedOn w:val="Normal"/>
    <w:link w:val="BodyTextChar"/>
    <w:rsid w:val="000C09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9DE"/>
    <w:rPr>
      <w:rFonts w:ascii="Times New Roman" w:eastAsia="Times New Roman" w:hAnsi="Times New Roman" w:cs="Times New Roman"/>
      <w:sz w:val="24"/>
      <w:lang w:eastAsia="en-US"/>
    </w:rPr>
  </w:style>
  <w:style w:type="paragraph" w:styleId="ListBullet">
    <w:name w:val="List Bullet"/>
    <w:basedOn w:val="List"/>
    <w:rsid w:val="000C09DE"/>
    <w:pPr>
      <w:numPr>
        <w:numId w:val="11"/>
      </w:numPr>
      <w:tabs>
        <w:tab w:val="clear" w:pos="340"/>
      </w:tabs>
      <w:spacing w:before="40" w:after="40"/>
    </w:pPr>
  </w:style>
  <w:style w:type="character" w:customStyle="1" w:styleId="SpecialBold">
    <w:name w:val="Special Bold"/>
    <w:basedOn w:val="DefaultParagraphFont"/>
    <w:rsid w:val="000C09DE"/>
    <w:rPr>
      <w:b/>
      <w:spacing w:val="0"/>
    </w:rPr>
  </w:style>
  <w:style w:type="paragraph" w:customStyle="1" w:styleId="SuperHeading">
    <w:name w:val="SuperHeading"/>
    <w:basedOn w:val="Normal"/>
    <w:rsid w:val="000C09DE"/>
    <w:pPr>
      <w:spacing w:before="240" w:after="120"/>
      <w:outlineLvl w:val="0"/>
    </w:pPr>
    <w:rPr>
      <w:rFonts w:ascii="Times New Roman" w:hAnsi="Times New Roman"/>
      <w:b/>
      <w:sz w:val="32"/>
    </w:rPr>
  </w:style>
  <w:style w:type="paragraph" w:customStyle="1" w:styleId="AllowPageBreak">
    <w:name w:val="AllowPageBreak"/>
    <w:rsid w:val="000C09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9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9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9DE"/>
    <w:rPr>
      <w:rFonts w:ascii="Courier New" w:eastAsia="Times New Roman" w:hAnsi="Courier New" w:cs="Times New Roman"/>
      <w:i/>
      <w:szCs w:val="20"/>
      <w:lang w:eastAsia="en-US"/>
    </w:rPr>
  </w:style>
  <w:style w:type="paragraph" w:customStyle="1" w:styleId="HeadingBase">
    <w:name w:val="Heading Base"/>
    <w:rsid w:val="000C0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9DE"/>
    <w:pPr>
      <w:tabs>
        <w:tab w:val="right" w:leader="dot" w:pos="9072"/>
      </w:tabs>
      <w:ind w:left="567"/>
    </w:pPr>
    <w:rPr>
      <w:szCs w:val="22"/>
    </w:rPr>
  </w:style>
  <w:style w:type="paragraph" w:customStyle="1" w:styleId="TOCBase">
    <w:name w:val="TOC Base"/>
    <w:rsid w:val="000C0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9DE"/>
    <w:pPr>
      <w:tabs>
        <w:tab w:val="right" w:leader="dot" w:pos="9072"/>
      </w:tabs>
      <w:spacing w:before="40" w:after="40"/>
      <w:ind w:left="284"/>
    </w:pPr>
    <w:rPr>
      <w:rFonts w:ascii="Times New Roman" w:hAnsi="Times New Roman"/>
    </w:rPr>
  </w:style>
  <w:style w:type="paragraph" w:styleId="TOC1">
    <w:name w:val="toc 1"/>
    <w:basedOn w:val="TOCBase"/>
    <w:next w:val="Normal"/>
    <w:rsid w:val="000C09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9DE"/>
    <w:rPr>
      <w:rFonts w:ascii="Times New Roman" w:eastAsia="Times New Roman" w:hAnsi="Times New Roman" w:cs="Times New Roman"/>
      <w:sz w:val="16"/>
      <w:lang w:eastAsia="en-US"/>
    </w:rPr>
  </w:style>
  <w:style w:type="paragraph" w:styleId="Title">
    <w:name w:val="Title"/>
    <w:basedOn w:val="HeadingBase"/>
    <w:link w:val="TitleChar"/>
    <w:qFormat/>
    <w:rsid w:val="000C09DE"/>
    <w:pPr>
      <w:spacing w:before="5040"/>
      <w:jc w:val="center"/>
    </w:pPr>
    <w:rPr>
      <w:sz w:val="48"/>
      <w:szCs w:val="72"/>
      <w:lang w:val="en-US"/>
    </w:rPr>
  </w:style>
  <w:style w:type="character" w:customStyle="1" w:styleId="TitleChar">
    <w:name w:val="Title Char"/>
    <w:basedOn w:val="DefaultParagraphFont"/>
    <w:link w:val="Title"/>
    <w:rsid w:val="000C0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9DE"/>
    <w:pPr>
      <w:tabs>
        <w:tab w:val="left" w:pos="3600"/>
        <w:tab w:val="left" w:pos="3958"/>
      </w:tabs>
    </w:pPr>
  </w:style>
  <w:style w:type="paragraph" w:styleId="List">
    <w:name w:val="List"/>
    <w:basedOn w:val="BodyText"/>
    <w:next w:val="BodyText"/>
    <w:rsid w:val="000C09DE"/>
    <w:pPr>
      <w:tabs>
        <w:tab w:val="left" w:pos="340"/>
      </w:tabs>
      <w:spacing w:before="60" w:after="60"/>
      <w:ind w:left="340" w:hanging="340"/>
    </w:pPr>
  </w:style>
  <w:style w:type="paragraph" w:customStyle="1" w:styleId="Note">
    <w:name w:val="Note"/>
    <w:basedOn w:val="BodyText"/>
    <w:rsid w:val="000C0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9DE"/>
    <w:pPr>
      <w:framePr w:wrap="auto" w:hAnchor="text" w:y="6049"/>
    </w:pPr>
    <w:rPr>
      <w:color w:val="000000"/>
      <w:sz w:val="40"/>
    </w:rPr>
  </w:style>
  <w:style w:type="paragraph" w:customStyle="1" w:styleId="TOCTitle">
    <w:name w:val="TOCTitle"/>
    <w:basedOn w:val="Heading1"/>
    <w:rsid w:val="000C09DE"/>
    <w:pPr>
      <w:spacing w:after="240"/>
      <w:jc w:val="center"/>
      <w:outlineLvl w:val="9"/>
    </w:pPr>
    <w:rPr>
      <w:caps/>
    </w:rPr>
  </w:style>
  <w:style w:type="paragraph" w:customStyle="1" w:styleId="Version">
    <w:name w:val="Version"/>
    <w:rsid w:val="000C09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09DE"/>
    <w:pPr>
      <w:numPr>
        <w:numId w:val="12"/>
      </w:numPr>
      <w:tabs>
        <w:tab w:val="clear" w:pos="680"/>
      </w:tabs>
    </w:pPr>
  </w:style>
  <w:style w:type="paragraph" w:styleId="Index1">
    <w:name w:val="index 1"/>
    <w:basedOn w:val="Normal"/>
    <w:next w:val="Normal"/>
    <w:semiHidden/>
    <w:rsid w:val="000C09DE"/>
    <w:pPr>
      <w:keepNext w:val="0"/>
      <w:tabs>
        <w:tab w:val="right" w:pos="4176"/>
      </w:tabs>
      <w:ind w:left="198" w:hanging="198"/>
    </w:pPr>
    <w:rPr>
      <w:rFonts w:ascii="Garamond" w:hAnsi="Garamond"/>
    </w:rPr>
  </w:style>
  <w:style w:type="paragraph" w:styleId="IndexHeading">
    <w:name w:val="index heading"/>
    <w:basedOn w:val="Normal"/>
    <w:next w:val="Index1"/>
    <w:semiHidden/>
    <w:rsid w:val="000C09DE"/>
    <w:pPr>
      <w:spacing w:before="120" w:after="120"/>
    </w:pPr>
    <w:rPr>
      <w:rFonts w:ascii="Arial" w:hAnsi="Arial"/>
      <w:b/>
      <w:color w:val="918585"/>
      <w:sz w:val="24"/>
    </w:rPr>
  </w:style>
  <w:style w:type="paragraph" w:styleId="Header">
    <w:name w:val="header"/>
    <w:basedOn w:val="Normal"/>
    <w:link w:val="HeaderChar"/>
    <w:rsid w:val="000C0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9DE"/>
    <w:rPr>
      <w:rFonts w:ascii="Times New Roman" w:eastAsia="Times New Roman" w:hAnsi="Times New Roman" w:cs="Times New Roman"/>
      <w:sz w:val="16"/>
      <w:szCs w:val="20"/>
      <w:lang w:val="en-GB" w:eastAsia="en-US"/>
    </w:rPr>
  </w:style>
  <w:style w:type="paragraph" w:customStyle="1" w:styleId="Chapter">
    <w:name w:val="Chapter"/>
    <w:basedOn w:val="Normal"/>
    <w:rsid w:val="000C09DE"/>
    <w:pPr>
      <w:spacing w:before="240"/>
    </w:pPr>
    <w:rPr>
      <w:rFonts w:ascii="Times New Roman" w:hAnsi="Times New Roman"/>
      <w:smallCaps/>
      <w:spacing w:val="80"/>
      <w:sz w:val="28"/>
    </w:rPr>
  </w:style>
  <w:style w:type="paragraph" w:customStyle="1" w:styleId="InChapter">
    <w:name w:val="InChapter"/>
    <w:basedOn w:val="Heading3"/>
    <w:rsid w:val="000C09DE"/>
    <w:pPr>
      <w:spacing w:after="240"/>
      <w:outlineLvl w:val="9"/>
    </w:pPr>
    <w:rPr>
      <w:noProof/>
    </w:rPr>
  </w:style>
  <w:style w:type="paragraph" w:styleId="Index2">
    <w:name w:val="index 2"/>
    <w:basedOn w:val="Normal"/>
    <w:next w:val="Normal"/>
    <w:semiHidden/>
    <w:rsid w:val="000C09DE"/>
    <w:pPr>
      <w:tabs>
        <w:tab w:val="right" w:pos="4176"/>
      </w:tabs>
      <w:ind w:left="568" w:hanging="284"/>
    </w:pPr>
    <w:rPr>
      <w:rFonts w:ascii="Garamond" w:hAnsi="Garamond"/>
    </w:rPr>
  </w:style>
  <w:style w:type="paragraph" w:customStyle="1" w:styleId="Byline">
    <w:name w:val="Byline"/>
    <w:rsid w:val="000C0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9DE"/>
    <w:pPr>
      <w:tabs>
        <w:tab w:val="clear" w:pos="3600"/>
        <w:tab w:val="clear" w:pos="3958"/>
      </w:tabs>
      <w:jc w:val="right"/>
    </w:pPr>
  </w:style>
  <w:style w:type="character" w:styleId="Emphasis">
    <w:name w:val="Emphasis"/>
    <w:basedOn w:val="DefaultParagraphFont"/>
    <w:qFormat/>
    <w:rsid w:val="000C09DE"/>
    <w:rPr>
      <w:i/>
    </w:rPr>
  </w:style>
  <w:style w:type="paragraph" w:styleId="Caption">
    <w:name w:val="caption"/>
    <w:basedOn w:val="BodyText"/>
    <w:next w:val="Normal"/>
    <w:qFormat/>
    <w:rsid w:val="000C09DE"/>
    <w:pPr>
      <w:framePr w:w="2268" w:hSpace="181" w:vSpace="181" w:wrap="around" w:vAnchor="text" w:hAnchor="page" w:x="1135" w:y="285" w:anchorLock="1"/>
    </w:pPr>
    <w:rPr>
      <w:i/>
    </w:rPr>
  </w:style>
  <w:style w:type="paragraph" w:customStyle="1" w:styleId="MiniTOCTitle">
    <w:name w:val="MiniTOCTitle"/>
    <w:basedOn w:val="Heading4"/>
    <w:rsid w:val="000C09DE"/>
    <w:pPr>
      <w:spacing w:before="240"/>
      <w:outlineLvl w:val="9"/>
    </w:pPr>
    <w:rPr>
      <w:noProof/>
      <w:sz w:val="24"/>
    </w:rPr>
  </w:style>
  <w:style w:type="paragraph" w:customStyle="1" w:styleId="MiniTOCItem">
    <w:name w:val="MiniTOCItem"/>
    <w:basedOn w:val="ListBullet"/>
    <w:rsid w:val="000C09DE"/>
    <w:pPr>
      <w:numPr>
        <w:numId w:val="0"/>
      </w:numPr>
      <w:tabs>
        <w:tab w:val="right" w:leader="dot" w:pos="6521"/>
      </w:tabs>
      <w:spacing w:before="0" w:after="0"/>
    </w:pPr>
  </w:style>
  <w:style w:type="paragraph" w:customStyle="1" w:styleId="TOFTitle">
    <w:name w:val="TOFTitle"/>
    <w:basedOn w:val="TOCTitle"/>
    <w:rsid w:val="000C09DE"/>
  </w:style>
  <w:style w:type="paragraph" w:styleId="TableofFigures">
    <w:name w:val="table of figures"/>
    <w:basedOn w:val="Normal"/>
    <w:next w:val="Normal"/>
    <w:semiHidden/>
    <w:rsid w:val="000C09DE"/>
    <w:pPr>
      <w:tabs>
        <w:tab w:val="right" w:leader="dot" w:pos="9072"/>
      </w:tabs>
      <w:ind w:left="970" w:hanging="403"/>
    </w:pPr>
    <w:rPr>
      <w:rFonts w:ascii="Times New Roman" w:hAnsi="Times New Roman"/>
      <w:b/>
    </w:rPr>
  </w:style>
  <w:style w:type="paragraph" w:styleId="ListNumber">
    <w:name w:val="List Number"/>
    <w:basedOn w:val="List"/>
    <w:rsid w:val="000C09DE"/>
    <w:pPr>
      <w:numPr>
        <w:numId w:val="14"/>
      </w:numPr>
      <w:tabs>
        <w:tab w:val="clear" w:pos="340"/>
      </w:tabs>
    </w:pPr>
  </w:style>
  <w:style w:type="character" w:customStyle="1" w:styleId="WingdingSymbols">
    <w:name w:val="Wingding Symbols"/>
    <w:rsid w:val="000C09DE"/>
    <w:rPr>
      <w:rFonts w:ascii="Wingdings" w:hAnsi="Wingdings"/>
    </w:rPr>
  </w:style>
  <w:style w:type="paragraph" w:customStyle="1" w:styleId="TableHeading">
    <w:name w:val="Table Heading"/>
    <w:basedOn w:val="HeadingBase"/>
    <w:rsid w:val="000C09DE"/>
    <w:pPr>
      <w:keepLines/>
      <w:pBdr>
        <w:bottom w:val="single" w:sz="6" w:space="1" w:color="918585"/>
      </w:pBdr>
      <w:spacing w:before="240"/>
    </w:pPr>
  </w:style>
  <w:style w:type="character" w:customStyle="1" w:styleId="HotSpot">
    <w:name w:val="HotSpot"/>
    <w:rsid w:val="000C09DE"/>
    <w:rPr>
      <w:color w:val="0033CC"/>
      <w:u w:val="none"/>
    </w:rPr>
  </w:style>
  <w:style w:type="paragraph" w:customStyle="1" w:styleId="BodyTextRight">
    <w:name w:val="Body Text Right"/>
    <w:basedOn w:val="BodyText"/>
    <w:rsid w:val="000C09DE"/>
    <w:pPr>
      <w:spacing w:before="0" w:after="0"/>
      <w:jc w:val="right"/>
    </w:pPr>
  </w:style>
  <w:style w:type="paragraph" w:styleId="Index3">
    <w:name w:val="index 3"/>
    <w:basedOn w:val="ListNumber2"/>
    <w:next w:val="Normal"/>
    <w:semiHidden/>
    <w:rsid w:val="000C09DE"/>
    <w:pPr>
      <w:numPr>
        <w:numId w:val="0"/>
      </w:numPr>
      <w:tabs>
        <w:tab w:val="right" w:leader="dot" w:pos="4176"/>
      </w:tabs>
    </w:pPr>
  </w:style>
  <w:style w:type="paragraph" w:styleId="ListNumber2">
    <w:name w:val="List Number 2"/>
    <w:basedOn w:val="List2"/>
    <w:rsid w:val="000C09DE"/>
    <w:pPr>
      <w:numPr>
        <w:numId w:val="9"/>
      </w:numPr>
      <w:tabs>
        <w:tab w:val="clear" w:pos="1060"/>
      </w:tabs>
    </w:pPr>
  </w:style>
  <w:style w:type="paragraph" w:customStyle="1" w:styleId="MarginNote">
    <w:name w:val="Margin Note"/>
    <w:basedOn w:val="BodyText"/>
    <w:rsid w:val="000C0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9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9DE"/>
    <w:rPr>
      <w:sz w:val="32"/>
    </w:rPr>
  </w:style>
  <w:style w:type="paragraph" w:customStyle="1" w:styleId="HeadingProcedure">
    <w:name w:val="Heading Procedure"/>
    <w:basedOn w:val="HeadingBase"/>
    <w:next w:val="Normal"/>
    <w:rsid w:val="000C09DE"/>
    <w:pPr>
      <w:tabs>
        <w:tab w:val="left" w:pos="0"/>
      </w:tabs>
      <w:spacing w:before="120" w:after="60"/>
    </w:pPr>
    <w:rPr>
      <w:i/>
      <w:color w:val="918585"/>
      <w:sz w:val="22"/>
    </w:rPr>
  </w:style>
  <w:style w:type="paragraph" w:customStyle="1" w:styleId="TableBodyText">
    <w:name w:val="Table Body Text"/>
    <w:basedOn w:val="BodyText"/>
    <w:rsid w:val="000C09DE"/>
    <w:pPr>
      <w:spacing w:before="60" w:after="60"/>
    </w:pPr>
  </w:style>
  <w:style w:type="paragraph" w:styleId="ListContinue">
    <w:name w:val="List Continue"/>
    <w:basedOn w:val="List"/>
    <w:rsid w:val="000C09DE"/>
    <w:pPr>
      <w:ind w:firstLine="0"/>
    </w:pPr>
  </w:style>
  <w:style w:type="paragraph" w:customStyle="1" w:styleId="ListNote">
    <w:name w:val="List Note"/>
    <w:basedOn w:val="List"/>
    <w:rsid w:val="000C09DE"/>
    <w:pPr>
      <w:pBdr>
        <w:top w:val="single" w:sz="6" w:space="2" w:color="918585"/>
        <w:bottom w:val="single" w:sz="6" w:space="2" w:color="918585"/>
      </w:pBdr>
      <w:tabs>
        <w:tab w:val="left" w:pos="1021"/>
      </w:tabs>
      <w:ind w:firstLine="0"/>
    </w:pPr>
  </w:style>
  <w:style w:type="paragraph" w:customStyle="1" w:styleId="Warning">
    <w:name w:val="Warning"/>
    <w:basedOn w:val="BodyText"/>
    <w:rsid w:val="000C09DE"/>
    <w:pPr>
      <w:shd w:val="clear" w:color="auto" w:fill="D9D9D9"/>
      <w:tabs>
        <w:tab w:val="left" w:pos="992"/>
      </w:tabs>
      <w:ind w:left="119" w:right="119"/>
    </w:pPr>
    <w:rPr>
      <w:sz w:val="20"/>
    </w:rPr>
  </w:style>
  <w:style w:type="paragraph" w:customStyle="1" w:styleId="MarginIcons">
    <w:name w:val="Margin Icons"/>
    <w:basedOn w:val="BodyText"/>
    <w:rsid w:val="000C0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9DE"/>
    <w:rPr>
      <w:rFonts w:ascii="Courier New" w:hAnsi="Courier New"/>
    </w:rPr>
  </w:style>
  <w:style w:type="paragraph" w:customStyle="1" w:styleId="NoteBullet">
    <w:name w:val="Note Bullet"/>
    <w:basedOn w:val="Note"/>
    <w:rsid w:val="000C09DE"/>
    <w:pPr>
      <w:tabs>
        <w:tab w:val="clear" w:pos="680"/>
      </w:tabs>
      <w:spacing w:before="60" w:after="60"/>
    </w:pPr>
  </w:style>
  <w:style w:type="paragraph" w:customStyle="1" w:styleId="SubHeading2">
    <w:name w:val="SubHeading2"/>
    <w:basedOn w:val="HeadingBase"/>
    <w:rsid w:val="000C09DE"/>
    <w:pPr>
      <w:spacing w:before="240" w:after="60"/>
    </w:pPr>
    <w:rPr>
      <w:sz w:val="20"/>
    </w:rPr>
  </w:style>
  <w:style w:type="paragraph" w:customStyle="1" w:styleId="SubHeading1">
    <w:name w:val="SubHeading1"/>
    <w:basedOn w:val="HeadingBase"/>
    <w:rsid w:val="000C09DE"/>
    <w:pPr>
      <w:spacing w:before="240" w:after="60"/>
    </w:pPr>
    <w:rPr>
      <w:color w:val="918585"/>
      <w:sz w:val="22"/>
    </w:rPr>
  </w:style>
  <w:style w:type="paragraph" w:customStyle="1" w:styleId="SideHeading">
    <w:name w:val="Side Heading"/>
    <w:basedOn w:val="HeadingBase"/>
    <w:rsid w:val="000C0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9DE"/>
    <w:pPr>
      <w:numPr>
        <w:numId w:val="10"/>
      </w:numPr>
    </w:pPr>
  </w:style>
  <w:style w:type="paragraph" w:styleId="PlainText">
    <w:name w:val="Plain Text"/>
    <w:basedOn w:val="Normal"/>
    <w:link w:val="PlainTextChar"/>
    <w:rsid w:val="000C09DE"/>
    <w:rPr>
      <w:sz w:val="20"/>
    </w:rPr>
  </w:style>
  <w:style w:type="character" w:customStyle="1" w:styleId="PlainTextChar">
    <w:name w:val="Plain Text Char"/>
    <w:basedOn w:val="DefaultParagraphFont"/>
    <w:link w:val="PlainText"/>
    <w:rsid w:val="000C09DE"/>
    <w:rPr>
      <w:rFonts w:ascii="Courier New" w:eastAsia="Times New Roman" w:hAnsi="Courier New" w:cs="Times New Roman"/>
      <w:sz w:val="20"/>
      <w:szCs w:val="20"/>
      <w:lang w:eastAsia="en-US"/>
    </w:rPr>
  </w:style>
  <w:style w:type="character" w:customStyle="1" w:styleId="MenuOption">
    <w:name w:val="Menu Option"/>
    <w:basedOn w:val="DefaultParagraphFont"/>
    <w:rsid w:val="000C09DE"/>
    <w:rPr>
      <w:b/>
      <w:smallCaps/>
    </w:rPr>
  </w:style>
  <w:style w:type="paragraph" w:customStyle="1" w:styleId="TableListNumber">
    <w:name w:val="Table List Number"/>
    <w:basedOn w:val="ListNumber"/>
    <w:rsid w:val="000C09DE"/>
    <w:pPr>
      <w:numPr>
        <w:numId w:val="0"/>
      </w:numPr>
    </w:pPr>
  </w:style>
  <w:style w:type="paragraph" w:styleId="TOC4">
    <w:name w:val="toc 4"/>
    <w:basedOn w:val="TOCBase"/>
    <w:next w:val="Normal"/>
    <w:semiHidden/>
    <w:rsid w:val="000C09DE"/>
    <w:pPr>
      <w:tabs>
        <w:tab w:val="right" w:leader="dot" w:pos="9071"/>
      </w:tabs>
      <w:ind w:left="1701"/>
    </w:pPr>
  </w:style>
  <w:style w:type="paragraph" w:customStyle="1" w:styleId="ListAlpha">
    <w:name w:val="List Alpha"/>
    <w:basedOn w:val="List"/>
    <w:rsid w:val="000C09DE"/>
    <w:pPr>
      <w:numPr>
        <w:numId w:val="8"/>
      </w:numPr>
    </w:pPr>
  </w:style>
  <w:style w:type="paragraph" w:customStyle="1" w:styleId="ListAlpha2">
    <w:name w:val="List Alpha 2"/>
    <w:basedOn w:val="List2"/>
    <w:rsid w:val="000C09DE"/>
    <w:pPr>
      <w:numPr>
        <w:numId w:val="7"/>
      </w:numPr>
    </w:pPr>
  </w:style>
  <w:style w:type="paragraph" w:styleId="List2">
    <w:name w:val="List 2"/>
    <w:basedOn w:val="BodyText"/>
    <w:rsid w:val="000C09DE"/>
    <w:pPr>
      <w:tabs>
        <w:tab w:val="left" w:pos="680"/>
      </w:tabs>
      <w:spacing w:before="60" w:after="60"/>
      <w:ind w:left="680" w:hanging="340"/>
    </w:pPr>
  </w:style>
  <w:style w:type="paragraph" w:styleId="List3">
    <w:name w:val="List 3"/>
    <w:basedOn w:val="BodyText"/>
    <w:rsid w:val="000C09DE"/>
    <w:pPr>
      <w:tabs>
        <w:tab w:val="left" w:pos="1021"/>
      </w:tabs>
      <w:spacing w:before="60" w:after="60"/>
      <w:ind w:left="1020" w:hanging="340"/>
    </w:pPr>
  </w:style>
  <w:style w:type="paragraph" w:styleId="List4">
    <w:name w:val="List 4"/>
    <w:basedOn w:val="BodyText"/>
    <w:rsid w:val="000C09DE"/>
    <w:pPr>
      <w:tabs>
        <w:tab w:val="left" w:pos="1361"/>
      </w:tabs>
      <w:spacing w:before="60" w:after="60"/>
      <w:ind w:left="1361" w:hanging="340"/>
    </w:pPr>
  </w:style>
  <w:style w:type="paragraph" w:styleId="List5">
    <w:name w:val="List 5"/>
    <w:basedOn w:val="BodyText"/>
    <w:rsid w:val="000C09DE"/>
    <w:pPr>
      <w:tabs>
        <w:tab w:val="left" w:pos="1701"/>
      </w:tabs>
      <w:spacing w:before="60" w:after="60"/>
      <w:ind w:left="1701" w:hanging="340"/>
    </w:pPr>
  </w:style>
  <w:style w:type="paragraph" w:styleId="ListBullet3">
    <w:name w:val="List Bullet 3"/>
    <w:basedOn w:val="List3"/>
    <w:rsid w:val="000C09DE"/>
    <w:pPr>
      <w:numPr>
        <w:numId w:val="13"/>
      </w:numPr>
      <w:tabs>
        <w:tab w:val="clear" w:pos="1021"/>
      </w:tabs>
      <w:ind w:left="1037" w:hanging="357"/>
    </w:pPr>
  </w:style>
  <w:style w:type="paragraph" w:styleId="ListBullet4">
    <w:name w:val="List Bullet 4"/>
    <w:basedOn w:val="List4"/>
    <w:rsid w:val="000C09DE"/>
    <w:pPr>
      <w:numPr>
        <w:numId w:val="2"/>
      </w:numPr>
      <w:tabs>
        <w:tab w:val="clear" w:pos="1361"/>
      </w:tabs>
    </w:pPr>
  </w:style>
  <w:style w:type="paragraph" w:styleId="ListBullet5">
    <w:name w:val="List Bullet 5"/>
    <w:basedOn w:val="List5"/>
    <w:rsid w:val="000C09DE"/>
    <w:pPr>
      <w:numPr>
        <w:numId w:val="3"/>
      </w:numPr>
    </w:pPr>
  </w:style>
  <w:style w:type="paragraph" w:styleId="ListContinue2">
    <w:name w:val="List Continue 2"/>
    <w:basedOn w:val="List2"/>
    <w:rsid w:val="000C09DE"/>
    <w:pPr>
      <w:ind w:firstLine="0"/>
    </w:pPr>
  </w:style>
  <w:style w:type="paragraph" w:styleId="ListContinue3">
    <w:name w:val="List Continue 3"/>
    <w:basedOn w:val="List3"/>
    <w:rsid w:val="000C09DE"/>
    <w:pPr>
      <w:ind w:left="1021" w:firstLine="0"/>
    </w:pPr>
  </w:style>
  <w:style w:type="paragraph" w:styleId="ListContinue4">
    <w:name w:val="List Continue 4"/>
    <w:basedOn w:val="List4"/>
    <w:rsid w:val="000C09DE"/>
    <w:pPr>
      <w:ind w:firstLine="0"/>
    </w:pPr>
  </w:style>
  <w:style w:type="paragraph" w:styleId="ListContinue5">
    <w:name w:val="List Continue 5"/>
    <w:basedOn w:val="List5"/>
    <w:rsid w:val="000C09DE"/>
    <w:pPr>
      <w:ind w:firstLine="0"/>
    </w:pPr>
  </w:style>
  <w:style w:type="paragraph" w:styleId="ListNumber3">
    <w:name w:val="List Number 3"/>
    <w:basedOn w:val="List3"/>
    <w:rsid w:val="000C09DE"/>
    <w:pPr>
      <w:numPr>
        <w:numId w:val="4"/>
      </w:numPr>
    </w:pPr>
  </w:style>
  <w:style w:type="paragraph" w:styleId="ListNumber4">
    <w:name w:val="List Number 4"/>
    <w:basedOn w:val="List4"/>
    <w:rsid w:val="000C09DE"/>
    <w:pPr>
      <w:numPr>
        <w:numId w:val="5"/>
      </w:numPr>
    </w:pPr>
  </w:style>
  <w:style w:type="paragraph" w:styleId="ListNumber5">
    <w:name w:val="List Number 5"/>
    <w:basedOn w:val="List5"/>
    <w:rsid w:val="000C09DE"/>
    <w:pPr>
      <w:numPr>
        <w:numId w:val="6"/>
      </w:numPr>
    </w:pPr>
  </w:style>
  <w:style w:type="paragraph" w:styleId="BlockText">
    <w:name w:val="Block Text"/>
    <w:basedOn w:val="Normal"/>
    <w:rsid w:val="000C09DE"/>
    <w:pPr>
      <w:spacing w:after="120"/>
      <w:ind w:left="1440" w:right="1440"/>
    </w:pPr>
  </w:style>
  <w:style w:type="character" w:customStyle="1" w:styleId="Subscript">
    <w:name w:val="Subscript"/>
    <w:basedOn w:val="DefaultParagraphFont"/>
    <w:rsid w:val="000C09DE"/>
    <w:rPr>
      <w:sz w:val="16"/>
      <w:vertAlign w:val="subscript"/>
    </w:rPr>
  </w:style>
  <w:style w:type="character" w:customStyle="1" w:styleId="Superscript">
    <w:name w:val="Superscript"/>
    <w:basedOn w:val="DefaultParagraphFont"/>
    <w:rsid w:val="000C09DE"/>
    <w:rPr>
      <w:sz w:val="16"/>
      <w:vertAlign w:val="superscript"/>
    </w:rPr>
  </w:style>
  <w:style w:type="character" w:customStyle="1" w:styleId="Symbols">
    <w:name w:val="Symbols"/>
    <w:basedOn w:val="DefaultParagraphFont"/>
    <w:rsid w:val="000C09DE"/>
    <w:rPr>
      <w:rFonts w:ascii="Symbol" w:hAnsi="Symbol"/>
    </w:rPr>
  </w:style>
  <w:style w:type="character" w:customStyle="1" w:styleId="MenuOptions">
    <w:name w:val="Menu Options"/>
    <w:basedOn w:val="DefaultParagraphFont"/>
    <w:rsid w:val="000C09DE"/>
    <w:rPr>
      <w:rFonts w:ascii="Arial Narrow" w:hAnsi="Arial Narrow"/>
      <w:smallCaps/>
    </w:rPr>
  </w:style>
  <w:style w:type="character" w:customStyle="1" w:styleId="Buttons">
    <w:name w:val="Buttons"/>
    <w:basedOn w:val="DefaultParagraphFont"/>
    <w:rsid w:val="000C09DE"/>
    <w:rPr>
      <w:b/>
    </w:rPr>
  </w:style>
  <w:style w:type="character" w:customStyle="1" w:styleId="Underlined">
    <w:name w:val="Underlined"/>
    <w:basedOn w:val="DefaultParagraphFont"/>
    <w:rsid w:val="000C09DE"/>
    <w:rPr>
      <w:u w:val="single"/>
    </w:rPr>
  </w:style>
  <w:style w:type="paragraph" w:customStyle="1" w:styleId="TableBodyTextRight">
    <w:name w:val="Table Body Text Right"/>
    <w:basedOn w:val="TableBodyText"/>
    <w:rsid w:val="000C09DE"/>
    <w:pPr>
      <w:widowControl w:val="0"/>
      <w:autoSpaceDE w:val="0"/>
      <w:autoSpaceDN w:val="0"/>
      <w:adjustRightInd w:val="0"/>
      <w:jc w:val="right"/>
    </w:pPr>
    <w:rPr>
      <w:rFonts w:cs="Arial"/>
      <w:szCs w:val="18"/>
    </w:rPr>
  </w:style>
  <w:style w:type="paragraph" w:customStyle="1" w:styleId="CopyrightText">
    <w:name w:val="Copyright Text"/>
    <w:basedOn w:val="BodyText"/>
    <w:rsid w:val="000C09DE"/>
    <w:rPr>
      <w:sz w:val="18"/>
    </w:rPr>
  </w:style>
  <w:style w:type="paragraph" w:customStyle="1" w:styleId="BodySmallRight">
    <w:name w:val="Body Small Right"/>
    <w:basedOn w:val="BodyTextRight"/>
    <w:rsid w:val="000C09DE"/>
    <w:rPr>
      <w:sz w:val="18"/>
      <w:szCs w:val="18"/>
    </w:rPr>
  </w:style>
  <w:style w:type="paragraph" w:customStyle="1" w:styleId="MarginEdition">
    <w:name w:val="Margin Edition"/>
    <w:basedOn w:val="MarginNote"/>
    <w:rsid w:val="000C09DE"/>
    <w:pPr>
      <w:spacing w:before="0" w:after="0"/>
    </w:pPr>
    <w:rPr>
      <w:rFonts w:ascii="Times New Roman" w:hAnsi="Times New Roman"/>
      <w:color w:val="999999"/>
    </w:rPr>
  </w:style>
  <w:style w:type="paragraph" w:customStyle="1" w:styleId="Spacer">
    <w:name w:val="Spacer"/>
    <w:basedOn w:val="Normal"/>
    <w:rsid w:val="000C09DE"/>
    <w:rPr>
      <w:sz w:val="2"/>
      <w:szCs w:val="2"/>
    </w:rPr>
  </w:style>
  <w:style w:type="character" w:customStyle="1" w:styleId="Small">
    <w:name w:val="Small"/>
    <w:basedOn w:val="DefaultParagraphFont"/>
    <w:rsid w:val="000C09DE"/>
    <w:rPr>
      <w:sz w:val="16"/>
    </w:rPr>
  </w:style>
  <w:style w:type="paragraph" w:customStyle="1" w:styleId="WideTable">
    <w:name w:val="Wide Table"/>
    <w:basedOn w:val="Normal"/>
    <w:rsid w:val="000C09DE"/>
    <w:pPr>
      <w:ind w:left="-1418"/>
    </w:pPr>
    <w:rPr>
      <w:sz w:val="2"/>
      <w:szCs w:val="2"/>
    </w:rPr>
  </w:style>
  <w:style w:type="character" w:styleId="PageNumber">
    <w:name w:val="page number"/>
    <w:basedOn w:val="DefaultParagraphFont"/>
    <w:rsid w:val="000C09DE"/>
  </w:style>
  <w:style w:type="paragraph" w:styleId="Quote">
    <w:name w:val="Quote"/>
    <w:basedOn w:val="Heading1"/>
    <w:link w:val="QuoteChar"/>
    <w:qFormat/>
    <w:rsid w:val="000C09DE"/>
    <w:rPr>
      <w:b w:val="0"/>
      <w:sz w:val="72"/>
      <w:szCs w:val="72"/>
      <w:lang w:val="en-NZ"/>
    </w:rPr>
  </w:style>
  <w:style w:type="character" w:customStyle="1" w:styleId="QuoteChar">
    <w:name w:val="Quote Char"/>
    <w:basedOn w:val="DefaultParagraphFont"/>
    <w:link w:val="Quote"/>
    <w:rsid w:val="000C0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9DE"/>
    <w:pPr>
      <w:pageBreakBefore/>
    </w:pPr>
  </w:style>
  <w:style w:type="paragraph" w:customStyle="1" w:styleId="Border">
    <w:name w:val="Border"/>
    <w:basedOn w:val="Normal"/>
    <w:qFormat/>
    <w:rsid w:val="000C0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9DE"/>
    <w:rPr>
      <w:b/>
      <w:bCs/>
      <w:i/>
      <w:iCs/>
      <w:color w:val="auto"/>
    </w:rPr>
  </w:style>
  <w:style w:type="paragraph" w:styleId="IntenseQuote">
    <w:name w:val="Intense Quote"/>
    <w:basedOn w:val="Normal"/>
    <w:next w:val="Normal"/>
    <w:link w:val="IntenseQuoteChar"/>
    <w:uiPriority w:val="30"/>
    <w:qFormat/>
    <w:rsid w:val="000C0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9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9DE"/>
    <w:rPr>
      <w:smallCaps/>
      <w:color w:val="auto"/>
      <w:u w:val="single"/>
    </w:rPr>
  </w:style>
  <w:style w:type="character" w:styleId="IntenseReference">
    <w:name w:val="Intense Reference"/>
    <w:basedOn w:val="DefaultParagraphFont"/>
    <w:uiPriority w:val="32"/>
    <w:qFormat/>
    <w:rsid w:val="000C09DE"/>
    <w:rPr>
      <w:b/>
      <w:bCs/>
      <w:smallCaps/>
      <w:color w:val="auto"/>
      <w:spacing w:val="5"/>
      <w:u w:val="single"/>
    </w:rPr>
  </w:style>
  <w:style w:type="paragraph" w:customStyle="1" w:styleId="2ColumnHeading">
    <w:name w:val="2Column Heading"/>
    <w:basedOn w:val="BodyText"/>
    <w:qFormat/>
    <w:rsid w:val="000C09DE"/>
    <w:pPr>
      <w:spacing w:after="60"/>
      <w:ind w:left="-2268"/>
    </w:pPr>
    <w:rPr>
      <w:b/>
    </w:rPr>
  </w:style>
  <w:style w:type="paragraph" w:customStyle="1" w:styleId="Heading1TOC">
    <w:name w:val="Heading1 TOC"/>
    <w:basedOn w:val="Normal"/>
    <w:qFormat/>
    <w:rsid w:val="000C09DE"/>
    <w:pPr>
      <w:spacing w:before="240" w:after="120"/>
    </w:pPr>
    <w:rPr>
      <w:rFonts w:ascii="Times New Roman" w:hAnsi="Times New Roman"/>
      <w:b/>
      <w:sz w:val="32"/>
    </w:rPr>
  </w:style>
  <w:style w:type="paragraph" w:customStyle="1" w:styleId="Heading2TOC">
    <w:name w:val="Heading2 TOC"/>
    <w:basedOn w:val="Normal"/>
    <w:qFormat/>
    <w:rsid w:val="000C09DE"/>
    <w:pPr>
      <w:spacing w:before="240" w:after="60"/>
    </w:pPr>
    <w:rPr>
      <w:rFonts w:ascii="Times New Roman" w:hAnsi="Times New Roman"/>
      <w:b/>
      <w:sz w:val="28"/>
    </w:rPr>
  </w:style>
  <w:style w:type="character" w:customStyle="1" w:styleId="Underline">
    <w:name w:val="Underline"/>
    <w:basedOn w:val="DefaultParagraphFont"/>
    <w:qFormat/>
    <w:rsid w:val="000C09DE"/>
    <w:rPr>
      <w:u w:val="single"/>
    </w:rPr>
  </w:style>
  <w:style w:type="character" w:customStyle="1" w:styleId="BoldandItalics">
    <w:name w:val="Bold and Italics"/>
    <w:qFormat/>
    <w:rsid w:val="000C09DE"/>
    <w:rPr>
      <w:b/>
      <w:i/>
      <w:u w:val="none"/>
    </w:rPr>
  </w:style>
  <w:style w:type="paragraph" w:styleId="BalloonText">
    <w:name w:val="Balloon Text"/>
    <w:basedOn w:val="Normal"/>
    <w:link w:val="BalloonTextChar"/>
    <w:rsid w:val="000C09DE"/>
    <w:rPr>
      <w:rFonts w:ascii="Tahoma" w:hAnsi="Tahoma" w:cs="Tahoma"/>
      <w:sz w:val="16"/>
      <w:szCs w:val="16"/>
    </w:rPr>
  </w:style>
  <w:style w:type="character" w:customStyle="1" w:styleId="BalloonTextChar">
    <w:name w:val="Balloon Text Char"/>
    <w:basedOn w:val="DefaultParagraphFont"/>
    <w:link w:val="BalloonText"/>
    <w:rsid w:val="000C09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9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9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9DE"/>
    <w:rPr>
      <w:b/>
      <w:color w:val="660033"/>
      <w:spacing w:val="0"/>
    </w:rPr>
  </w:style>
  <w:style w:type="paragraph" w:customStyle="1" w:styleId="Nameditemlist">
    <w:name w:val="Named item list"/>
    <w:basedOn w:val="BodyText"/>
    <w:qFormat/>
    <w:rsid w:val="000C09DE"/>
    <w:pPr>
      <w:tabs>
        <w:tab w:val="left" w:pos="2835"/>
      </w:tabs>
      <w:ind w:left="2835" w:hanging="2835"/>
    </w:pPr>
  </w:style>
  <w:style w:type="paragraph" w:customStyle="1" w:styleId="BodyTextnopadding">
    <w:name w:val="Body Text no padding"/>
    <w:basedOn w:val="BodyText"/>
    <w:qFormat/>
    <w:rsid w:val="000C09DE"/>
    <w:pPr>
      <w:spacing w:before="0" w:after="0"/>
    </w:pPr>
  </w:style>
  <w:style w:type="paragraph" w:customStyle="1" w:styleId="BodyTextBold">
    <w:name w:val="Body Text Bold"/>
    <w:basedOn w:val="BodyText"/>
    <w:qFormat/>
    <w:rsid w:val="000C09DE"/>
    <w:rPr>
      <w:b/>
    </w:rPr>
  </w:style>
  <w:style w:type="character" w:styleId="Hyperlink">
    <w:name w:val="Hyperlink"/>
    <w:basedOn w:val="DefaultParagraphFont"/>
    <w:uiPriority w:val="99"/>
    <w:unhideWhenUsed/>
    <w:rsid w:val="006470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6702</Characters>
  <Application>Microsoft Office Word</Application>
  <DocSecurity>0</DocSecurity>
  <Lines>319</Lines>
  <Paragraphs>187</Paragraphs>
  <ScaleCrop>false</ScaleCrop>
  <Company>Author-it Software Corporation Ltd.</Company>
  <LinksUpToDate>false</LinksUpToDate>
  <CharactersWithSpaces>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MSMPER200 Work in accordance with an issued permit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