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74C6" w:rsidP="002774C6">
      <w:pPr>
        <w:pStyle w:val="Title"/>
      </w:pPr>
      <w:r>
        <w:fldChar w:fldCharType="begin"/>
      </w:r>
      <w:r>
        <w:instrText xml:space="preserve"> TITLE   \* MERGEFORMAT </w:instrText>
      </w:r>
      <w:r>
        <w:fldChar w:fldCharType="separate"/>
      </w:r>
      <w:r>
        <w:t>MSMPCII295 Operate manufacturing equipment</w:t>
      </w:r>
      <w:r>
        <w:fldChar w:fldCharType="end"/>
      </w:r>
    </w:p>
    <w:p w:rsidR="002774C6" w:rsidP="002774C6">
      <w:pPr>
        <w:pStyle w:val="Version"/>
        <w:sectPr w:rsidSect="005C05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05A6" w:rsidP="005C05A6">
      <w:pPr>
        <w:pStyle w:val="SuperHeading"/>
      </w:pPr>
      <w:r w:rsidRPr="005C05A6">
        <w:t>MSMPCII295 Operate manufacturing equipment</w:t>
      </w:r>
    </w:p>
    <w:p w:rsidR="00000000" w:rsidRPr="005C05A6" w:rsidP="005C05A6">
      <w:pPr>
        <w:pStyle w:val="Heading1"/>
      </w:pPr>
      <w:bookmarkStart w:id="1" w:name="O_878865"/>
      <w:bookmarkEnd w:id="1"/>
      <w:r w:rsidRPr="005C05A6">
        <w:t>Modification History</w:t>
      </w:r>
    </w:p>
    <w:p w:rsidR="00000000" w:rsidRPr="005C05A6" w:rsidP="002774C6">
      <w:pPr>
        <w:pStyle w:val="BodyText"/>
      </w:pPr>
      <w:r w:rsidRPr="005C05A6">
        <w:t>Release 1. Supersedes and is equivalent to MSAPCII295A Operate manufacturing equipment</w:t>
      </w:r>
    </w:p>
    <w:p w:rsidR="00000000" w:rsidRPr="005C05A6" w:rsidP="005C05A6">
      <w:pPr>
        <w:pStyle w:val="Heading1"/>
      </w:pPr>
      <w:bookmarkStart w:id="2" w:name="O_878873"/>
      <w:bookmarkEnd w:id="2"/>
      <w:r w:rsidRPr="005C05A6">
        <w:t>Application</w:t>
      </w:r>
    </w:p>
    <w:p w:rsidR="00000000" w:rsidRPr="005C05A6" w:rsidP="002774C6">
      <w:pPr>
        <w:pStyle w:val="BodyText"/>
      </w:pPr>
      <w:r w:rsidRPr="005C05A6">
        <w:t>This unit of competency covers the skills and knowledge required to operate production equipment, and to the resolve ro</w:t>
      </w:r>
      <w:r w:rsidRPr="005C05A6">
        <w:t>utine problems in a simulated or trial manufacturing environment where there is a high degree of direct supervision. This competency is intended to be applied to any item of routine production equipment.</w:t>
      </w:r>
    </w:p>
    <w:p w:rsidR="00000000" w:rsidRPr="005C05A6" w:rsidP="002774C6">
      <w:pPr>
        <w:pStyle w:val="BodyText"/>
      </w:pPr>
      <w:r w:rsidRPr="005C05A6">
        <w:t>This unit of competency applies to learners seeking</w:t>
      </w:r>
      <w:r w:rsidRPr="005C05A6">
        <w:t xml:space="preserve"> practical skills that are relevant and useful to the area in which the learner hopes to gain employment, is currently working, and/or as a pathway to further study. </w:t>
      </w:r>
    </w:p>
    <w:p w:rsidR="00000000" w:rsidRPr="005C05A6" w:rsidP="002774C6">
      <w:pPr>
        <w:pStyle w:val="BodyText"/>
      </w:pPr>
      <w:r w:rsidRPr="005C05A6">
        <w:t>This unit can be performed by operators working either independently or as part of a wor</w:t>
      </w:r>
      <w:r w:rsidRPr="005C05A6">
        <w:t>k team.</w:t>
      </w:r>
    </w:p>
    <w:p w:rsidR="00000000" w:rsidRPr="005C05A6" w:rsidP="002774C6">
      <w:pPr>
        <w:pStyle w:val="BodyText"/>
      </w:pPr>
      <w:r w:rsidRPr="005C05A6">
        <w:t>This unit of competency applies to a learning and assessment environment where access to normal production operations is not available. Typically this will be a VET in Schools delivery environment but it may be another simulated or trial manufactu</w:t>
      </w:r>
      <w:r w:rsidRPr="005C05A6">
        <w:t>ring environment where a high degree of supervision exists. Students may be on work placement.</w:t>
      </w:r>
    </w:p>
    <w:p w:rsidR="00000000" w:rsidRPr="005C05A6" w:rsidP="002774C6">
      <w:pPr>
        <w:pStyle w:val="BodyText"/>
      </w:pPr>
      <w:r w:rsidRPr="005C05A6">
        <w:t>When delivered/assessed as part of a qualification the unit must be customised to ensure its relevance to real or simulated work activities and related workplac</w:t>
      </w:r>
      <w:r w:rsidRPr="005C05A6">
        <w:t>es.</w:t>
      </w:r>
    </w:p>
    <w:p w:rsidR="00000000" w:rsidRPr="005C05A6" w:rsidP="002774C6">
      <w:pPr>
        <w:pStyle w:val="BodyText"/>
      </w:pPr>
      <w:r w:rsidRPr="005C05A6">
        <w:t>No licensing, legislative or certification requirements apply to this unit at the time of publication.</w:t>
      </w:r>
    </w:p>
    <w:p w:rsidR="00000000" w:rsidRPr="005C05A6" w:rsidP="005C05A6">
      <w:pPr>
        <w:pStyle w:val="Heading1"/>
      </w:pPr>
      <w:bookmarkStart w:id="3" w:name="O_878872"/>
      <w:bookmarkEnd w:id="3"/>
      <w:r w:rsidRPr="005C05A6">
        <w:t>Pre-requisite Unit</w:t>
      </w:r>
    </w:p>
    <w:p w:rsidR="00000000" w:rsidRPr="005C05A6" w:rsidP="002774C6">
      <w:pPr>
        <w:pStyle w:val="BodyText"/>
      </w:pPr>
      <w:r w:rsidRPr="005C05A6">
        <w:t>Nil</w:t>
      </w:r>
    </w:p>
    <w:p w:rsidR="00000000" w:rsidRPr="005C05A6" w:rsidP="005C05A6">
      <w:pPr>
        <w:pStyle w:val="Heading1"/>
      </w:pPr>
      <w:bookmarkStart w:id="4" w:name="O_878871"/>
      <w:bookmarkEnd w:id="4"/>
      <w:r w:rsidRPr="005C05A6">
        <w:t>Competency Field</w:t>
      </w:r>
    </w:p>
    <w:p w:rsidR="00000000" w:rsidRPr="005C05A6" w:rsidP="002774C6">
      <w:pPr>
        <w:pStyle w:val="BodyText"/>
      </w:pPr>
      <w:r w:rsidRPr="005C05A6">
        <w:t>Manufacturing pathways</w:t>
      </w:r>
    </w:p>
    <w:p w:rsidR="00000000" w:rsidRPr="005C05A6" w:rsidP="005C05A6">
      <w:pPr>
        <w:pStyle w:val="Heading1"/>
      </w:pPr>
      <w:bookmarkStart w:id="5" w:name="O_878870"/>
      <w:bookmarkEnd w:id="5"/>
      <w:r w:rsidRPr="005C05A6">
        <w:t>Unit Sector</w:t>
      </w:r>
    </w:p>
    <w:p w:rsidR="00000000" w:rsidRPr="005C05A6" w:rsidP="005C05A6">
      <w:pPr>
        <w:pStyle w:val="Heading1"/>
      </w:pPr>
      <w:bookmarkStart w:id="6" w:name="O_878869"/>
      <w:bookmarkEnd w:id="6"/>
      <w:r w:rsidRPr="005C05A6">
        <w:t>Elemen</w:t>
      </w:r>
      <w:r w:rsidRPr="005C05A6">
        <w:t>ts and Performance Criteria</w:t>
      </w:r>
    </w:p>
    <w:tbl>
      <w:tblPr>
        <w:tblW w:w="0" w:type="auto"/>
        <w:tblLayout w:type="fixed"/>
        <w:tblCellMar>
          <w:left w:w="62" w:type="dxa"/>
          <w:right w:w="62" w:type="dxa"/>
        </w:tblCellMar>
        <w:tblLook w:val="0000"/>
      </w:tblPr>
      <w:tblGrid>
        <w:gridCol w:w="678"/>
        <w:gridCol w:w="1962"/>
        <w:gridCol w:w="770"/>
        <w:gridCol w:w="5610"/>
      </w:tblGrid>
      <w:tr w:rsidTr="005C05A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Performance criteria describe the performance needed to demonstrate achievement of the element</w:t>
            </w:r>
          </w:p>
        </w:tc>
      </w:tr>
      <w:tr w:rsidTr="005C05A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5C05A6">
            <w:pPr>
              <w:pStyle w:val="BodyText"/>
              <w:rPr>
                <w:lang w:val="en-NZ"/>
              </w:rPr>
            </w:pPr>
          </w:p>
        </w:tc>
      </w:tr>
      <w:tr w:rsidTr="005C0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1</w:t>
            </w:r>
          </w:p>
        </w:tc>
        <w:tc>
          <w:tcPr>
            <w:tcW w:w="1962" w:type="dxa"/>
            <w:vMerge w:val="restart"/>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Check job requirements</w:t>
            </w:r>
          </w:p>
        </w:tc>
        <w:tc>
          <w:tcPr>
            <w:tcW w:w="77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1.1</w:t>
            </w:r>
          </w:p>
        </w:tc>
        <w:tc>
          <w:tcPr>
            <w:tcW w:w="561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 xml:space="preserve">Identify workplace requirements by following established procedures and practices, including work health and safety (WHS) requirements </w:t>
            </w:r>
          </w:p>
        </w:tc>
      </w:tr>
      <w:tr w:rsidTr="005C0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1.2</w:t>
            </w:r>
          </w:p>
        </w:tc>
        <w:tc>
          <w:tcPr>
            <w:tcW w:w="5610" w:type="dxa"/>
            <w:tcBorders>
              <w:top w:val="nil"/>
              <w:left w:val="nil"/>
              <w:bottom w:val="nil"/>
              <w:right w:val="nil"/>
            </w:tcBorders>
            <w:tcMar>
              <w:top w:w="0" w:type="dxa"/>
              <w:left w:w="62" w:type="dxa"/>
              <w:bottom w:w="0" w:type="dxa"/>
              <w:right w:w="62" w:type="dxa"/>
            </w:tcMar>
          </w:tcPr>
          <w:p w:rsidR="00000000" w:rsidRPr="005C05A6" w:rsidP="005C05A6">
            <w:pPr>
              <w:pStyle w:val="BodyText"/>
            </w:pPr>
            <w:r w:rsidRPr="005C05A6">
              <w:t>Identify product, materials and equipment requirements for job, including personal protective equipment (PPE)</w:t>
            </w:r>
          </w:p>
        </w:tc>
      </w:tr>
    </w:tbl>
    <w:p w:rsidR="00000000" w:rsidRPr="005C05A6" w:rsidP="005C05A6">
      <w:pPr>
        <w:pStyle w:val="BodyText"/>
      </w:pPr>
    </w:p>
    <w:tbl>
      <w:tblPr>
        <w:tblW w:w="0" w:type="auto"/>
        <w:tblLayout w:type="fixed"/>
        <w:tblCellMar>
          <w:left w:w="62" w:type="dxa"/>
          <w:right w:w="62" w:type="dxa"/>
        </w:tblCellMar>
        <w:tblLook w:val="0000"/>
      </w:tblPr>
      <w:tblGrid>
        <w:gridCol w:w="678"/>
        <w:gridCol w:w="1962"/>
        <w:gridCol w:w="770"/>
        <w:gridCol w:w="5610"/>
      </w:tblGrid>
      <w:tr w:rsidTr="005C0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2</w:t>
            </w:r>
          </w:p>
        </w:tc>
        <w:tc>
          <w:tcPr>
            <w:tcW w:w="1962" w:type="dxa"/>
            <w:vMerge w:val="restart"/>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Control hazards</w:t>
            </w:r>
          </w:p>
        </w:tc>
        <w:tc>
          <w:tcPr>
            <w:tcW w:w="77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2.1</w:t>
            </w:r>
          </w:p>
        </w:tc>
        <w:tc>
          <w:tcPr>
            <w:tcW w:w="561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 xml:space="preserve">Identify hazards in the production work area </w:t>
            </w:r>
          </w:p>
        </w:tc>
      </w:tr>
      <w:tr w:rsidTr="005C0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2.2</w:t>
            </w:r>
          </w:p>
        </w:tc>
        <w:tc>
          <w:tcPr>
            <w:tcW w:w="561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Assess the risks arising from those hazards</w:t>
            </w:r>
          </w:p>
        </w:tc>
      </w:tr>
      <w:tr w:rsidTr="005C0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2.3</w:t>
            </w:r>
          </w:p>
        </w:tc>
        <w:tc>
          <w:tcPr>
            <w:tcW w:w="5610" w:type="dxa"/>
            <w:tcBorders>
              <w:top w:val="nil"/>
              <w:left w:val="nil"/>
              <w:bottom w:val="nil"/>
              <w:right w:val="nil"/>
            </w:tcBorders>
            <w:tcMar>
              <w:top w:w="0" w:type="dxa"/>
              <w:left w:w="62" w:type="dxa"/>
              <w:bottom w:w="0" w:type="dxa"/>
              <w:right w:w="62" w:type="dxa"/>
            </w:tcMar>
          </w:tcPr>
          <w:p w:rsidR="00000000" w:rsidRPr="005C05A6" w:rsidP="005C05A6">
            <w:pPr>
              <w:pStyle w:val="BodyText"/>
            </w:pPr>
            <w:r w:rsidRPr="005C05A6">
              <w:t>Implement measures to control or avoid those risks in line with procedures and duty of care to fellow workers</w:t>
            </w:r>
          </w:p>
        </w:tc>
      </w:tr>
    </w:tbl>
    <w:p w:rsidR="00000000" w:rsidRPr="005C05A6" w:rsidP="005C05A6">
      <w:pPr>
        <w:pStyle w:val="BodyText"/>
      </w:pPr>
    </w:p>
    <w:tbl>
      <w:tblPr>
        <w:tblW w:w="0" w:type="auto"/>
        <w:tblLayout w:type="fixed"/>
        <w:tblCellMar>
          <w:left w:w="62" w:type="dxa"/>
          <w:right w:w="62" w:type="dxa"/>
        </w:tblCellMar>
        <w:tblLook w:val="0000"/>
      </w:tblPr>
      <w:tblGrid>
        <w:gridCol w:w="678"/>
        <w:gridCol w:w="1962"/>
        <w:gridCol w:w="770"/>
        <w:gridCol w:w="5610"/>
      </w:tblGrid>
      <w:tr w:rsidTr="005C0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3</w:t>
            </w:r>
          </w:p>
        </w:tc>
        <w:tc>
          <w:tcPr>
            <w:tcW w:w="1962" w:type="dxa"/>
            <w:vMerge w:val="restart"/>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Prepare equipment for operation as required</w:t>
            </w:r>
          </w:p>
        </w:tc>
        <w:tc>
          <w:tcPr>
            <w:tcW w:w="77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3.1</w:t>
            </w:r>
          </w:p>
        </w:tc>
        <w:tc>
          <w:tcPr>
            <w:tcW w:w="561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Perform pre-start checks</w:t>
            </w:r>
          </w:p>
        </w:tc>
      </w:tr>
      <w:tr w:rsidTr="005C0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3.2</w:t>
            </w:r>
          </w:p>
        </w:tc>
        <w:tc>
          <w:tcPr>
            <w:tcW w:w="561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Report suspected unusual or non-standard product, materials and equipment to an appropriate person</w:t>
            </w:r>
          </w:p>
        </w:tc>
      </w:tr>
      <w:tr w:rsidTr="005C0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3.3</w:t>
            </w:r>
          </w:p>
        </w:tc>
        <w:tc>
          <w:tcPr>
            <w:tcW w:w="561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Notify other team members, if required, on the intended equipment function and start-up</w:t>
            </w:r>
          </w:p>
        </w:tc>
      </w:tr>
      <w:tr w:rsidTr="005C0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3.4</w:t>
            </w:r>
          </w:p>
        </w:tc>
        <w:tc>
          <w:tcPr>
            <w:tcW w:w="561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Check/supply materials to equipment as required</w:t>
            </w:r>
          </w:p>
        </w:tc>
      </w:tr>
      <w:tr w:rsidTr="005C0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3.5</w:t>
            </w:r>
          </w:p>
        </w:tc>
        <w:tc>
          <w:tcPr>
            <w:tcW w:w="561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Start up the item of equipment as required</w:t>
            </w:r>
          </w:p>
        </w:tc>
      </w:tr>
      <w:tr w:rsidTr="005C0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3.6</w:t>
            </w:r>
          </w:p>
        </w:tc>
        <w:tc>
          <w:tcPr>
            <w:tcW w:w="5610" w:type="dxa"/>
            <w:tcBorders>
              <w:top w:val="nil"/>
              <w:left w:val="nil"/>
              <w:bottom w:val="nil"/>
              <w:right w:val="nil"/>
            </w:tcBorders>
            <w:tcMar>
              <w:top w:w="0" w:type="dxa"/>
              <w:left w:w="62" w:type="dxa"/>
              <w:bottom w:w="0" w:type="dxa"/>
              <w:right w:w="62" w:type="dxa"/>
            </w:tcMar>
          </w:tcPr>
          <w:p w:rsidR="00000000" w:rsidRPr="005C05A6" w:rsidP="005C05A6">
            <w:pPr>
              <w:pStyle w:val="BodyText"/>
            </w:pPr>
            <w:r w:rsidRPr="005C05A6">
              <w:t>Bring equipment to specified conditions and build the op</w:t>
            </w:r>
            <w:r w:rsidRPr="005C05A6">
              <w:t>erating rate steadily, checking expected performance at various stages in accordance with procedures</w:t>
            </w:r>
          </w:p>
        </w:tc>
      </w:tr>
    </w:tbl>
    <w:p w:rsidR="00000000" w:rsidRPr="005C05A6" w:rsidP="005C05A6">
      <w:pPr>
        <w:pStyle w:val="BodyText"/>
      </w:pPr>
    </w:p>
    <w:tbl>
      <w:tblPr>
        <w:tblW w:w="0" w:type="auto"/>
        <w:tblLayout w:type="fixed"/>
        <w:tblCellMar>
          <w:left w:w="62" w:type="dxa"/>
          <w:right w:w="62" w:type="dxa"/>
        </w:tblCellMar>
        <w:tblLook w:val="0000"/>
      </w:tblPr>
      <w:tblGrid>
        <w:gridCol w:w="678"/>
        <w:gridCol w:w="1962"/>
        <w:gridCol w:w="770"/>
        <w:gridCol w:w="5610"/>
      </w:tblGrid>
      <w:tr w:rsidTr="005C0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4</w:t>
            </w:r>
          </w:p>
        </w:tc>
        <w:tc>
          <w:tcPr>
            <w:tcW w:w="1962" w:type="dxa"/>
            <w:vMerge w:val="restart"/>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Operate equipment</w:t>
            </w:r>
          </w:p>
        </w:tc>
        <w:tc>
          <w:tcPr>
            <w:tcW w:w="77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4.1</w:t>
            </w:r>
          </w:p>
        </w:tc>
        <w:tc>
          <w:tcPr>
            <w:tcW w:w="561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Monitor equipment operating conditions</w:t>
            </w:r>
          </w:p>
        </w:tc>
      </w:tr>
      <w:tr w:rsidTr="005C0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4.2</w:t>
            </w:r>
          </w:p>
        </w:tc>
        <w:tc>
          <w:tcPr>
            <w:tcW w:w="561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Monitor product characteristics</w:t>
            </w:r>
          </w:p>
        </w:tc>
      </w:tr>
      <w:tr w:rsidTr="005C0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4.3</w:t>
            </w:r>
          </w:p>
        </w:tc>
        <w:tc>
          <w:tcPr>
            <w:tcW w:w="561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Recognise conditions and characteristics which indicate a problem or a potential problem</w:t>
            </w:r>
          </w:p>
        </w:tc>
      </w:tr>
      <w:tr w:rsidTr="005C0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4.4</w:t>
            </w:r>
          </w:p>
        </w:tc>
        <w:tc>
          <w:tcPr>
            <w:tcW w:w="561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 xml:space="preserve">Take appropriate action in response to problem or potential problem </w:t>
            </w:r>
          </w:p>
        </w:tc>
      </w:tr>
      <w:tr w:rsidTr="005C0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4.5</w:t>
            </w:r>
          </w:p>
        </w:tc>
        <w:tc>
          <w:tcPr>
            <w:tcW w:w="561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Maintain supply of materials and removal of products as required</w:t>
            </w:r>
          </w:p>
        </w:tc>
      </w:tr>
      <w:tr w:rsidTr="005C0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4.6</w:t>
            </w:r>
          </w:p>
        </w:tc>
        <w:tc>
          <w:tcPr>
            <w:tcW w:w="561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Complete required records</w:t>
            </w:r>
          </w:p>
        </w:tc>
      </w:tr>
      <w:tr w:rsidTr="005C0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4.7</w:t>
            </w:r>
          </w:p>
        </w:tc>
        <w:tc>
          <w:tcPr>
            <w:tcW w:w="5610" w:type="dxa"/>
            <w:tcBorders>
              <w:top w:val="nil"/>
              <w:left w:val="nil"/>
              <w:bottom w:val="nil"/>
              <w:right w:val="nil"/>
            </w:tcBorders>
            <w:tcMar>
              <w:top w:w="0" w:type="dxa"/>
              <w:left w:w="62" w:type="dxa"/>
              <w:bottom w:w="0" w:type="dxa"/>
              <w:right w:w="62" w:type="dxa"/>
            </w:tcMar>
          </w:tcPr>
          <w:p w:rsidR="00000000" w:rsidRPr="005C05A6" w:rsidP="005C05A6">
            <w:pPr>
              <w:pStyle w:val="BodyText"/>
            </w:pPr>
            <w:r w:rsidRPr="005C05A6">
              <w:t>Keep equipment and work area in a clean, organised and safe condition</w:t>
            </w:r>
          </w:p>
        </w:tc>
      </w:tr>
    </w:tbl>
    <w:p w:rsidR="00000000" w:rsidRPr="005C05A6" w:rsidP="005C05A6">
      <w:pPr>
        <w:pStyle w:val="BodyText"/>
      </w:pPr>
    </w:p>
    <w:tbl>
      <w:tblPr>
        <w:tblW w:w="0" w:type="auto"/>
        <w:tblLayout w:type="fixed"/>
        <w:tblCellMar>
          <w:left w:w="62" w:type="dxa"/>
          <w:right w:w="62" w:type="dxa"/>
        </w:tblCellMar>
        <w:tblLook w:val="0000"/>
      </w:tblPr>
      <w:tblGrid>
        <w:gridCol w:w="678"/>
        <w:gridCol w:w="1962"/>
        <w:gridCol w:w="770"/>
        <w:gridCol w:w="5610"/>
      </w:tblGrid>
      <w:tr w:rsidTr="005C0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5</w:t>
            </w:r>
          </w:p>
        </w:tc>
        <w:tc>
          <w:tcPr>
            <w:tcW w:w="1962" w:type="dxa"/>
            <w:vMerge w:val="restart"/>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Prepare equipment for shutdown</w:t>
            </w:r>
          </w:p>
        </w:tc>
        <w:tc>
          <w:tcPr>
            <w:tcW w:w="77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5.1</w:t>
            </w:r>
          </w:p>
        </w:tc>
        <w:tc>
          <w:tcPr>
            <w:tcW w:w="561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Perform emergency pause, stop or shutdown as required</w:t>
            </w:r>
          </w:p>
        </w:tc>
      </w:tr>
      <w:tr w:rsidTr="005C0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5.2</w:t>
            </w:r>
          </w:p>
        </w:tc>
        <w:tc>
          <w:tcPr>
            <w:tcW w:w="561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Ensure equipm</w:t>
            </w:r>
            <w:r w:rsidRPr="005C05A6">
              <w:t>ent is free of product or purged as required</w:t>
            </w:r>
          </w:p>
        </w:tc>
      </w:tr>
      <w:tr w:rsidTr="005C0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5.3</w:t>
            </w:r>
          </w:p>
        </w:tc>
        <w:tc>
          <w:tcPr>
            <w:tcW w:w="561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Shut down equipment in accordance with procedures</w:t>
            </w:r>
          </w:p>
        </w:tc>
      </w:tr>
      <w:tr w:rsidTr="005C0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5.4</w:t>
            </w:r>
          </w:p>
        </w:tc>
        <w:tc>
          <w:tcPr>
            <w:tcW w:w="5610" w:type="dxa"/>
            <w:tcBorders>
              <w:top w:val="nil"/>
              <w:left w:val="nil"/>
              <w:bottom w:val="nil"/>
              <w:right w:val="nil"/>
            </w:tcBorders>
            <w:tcMar>
              <w:top w:w="0" w:type="dxa"/>
              <w:left w:w="62" w:type="dxa"/>
              <w:bottom w:w="0" w:type="dxa"/>
              <w:right w:w="62" w:type="dxa"/>
            </w:tcMar>
          </w:tcPr>
          <w:p w:rsidR="00000000" w:rsidRPr="005C05A6" w:rsidP="005C05A6">
            <w:pPr>
              <w:pStyle w:val="BodyText"/>
            </w:pPr>
            <w:r w:rsidRPr="005C05A6">
              <w:t>Make sure equipment and area is left in a safe condition and ready for restart, maintenance or medium /long-term shutdown</w:t>
            </w:r>
          </w:p>
        </w:tc>
      </w:tr>
    </w:tbl>
    <w:p w:rsidR="00000000" w:rsidRPr="005C05A6" w:rsidP="005C05A6">
      <w:pPr>
        <w:pStyle w:val="BodyText"/>
      </w:pPr>
    </w:p>
    <w:p w:rsidR="00000000" w:rsidRPr="005C05A6" w:rsidP="005C05A6">
      <w:pPr>
        <w:pStyle w:val="AllowPageBreak"/>
      </w:pPr>
    </w:p>
    <w:p w:rsidR="00000000" w:rsidRPr="005C05A6" w:rsidP="005C05A6">
      <w:pPr>
        <w:pStyle w:val="Heading1"/>
      </w:pPr>
      <w:bookmarkStart w:id="7" w:name="O_878868"/>
      <w:bookmarkEnd w:id="7"/>
      <w:r w:rsidRPr="005C05A6">
        <w:t>Foundation Skills</w:t>
      </w:r>
    </w:p>
    <w:p w:rsidR="00000000" w:rsidRPr="005C05A6" w:rsidP="002774C6">
      <w:pPr>
        <w:pStyle w:val="BodyText"/>
      </w:pPr>
      <w:r w:rsidRPr="005C05A6">
        <w:t>This section describes those language, literacy, numeracy and employment skills that are essential to performance.</w:t>
      </w:r>
    </w:p>
    <w:p w:rsidR="00000000" w:rsidRPr="005C05A6" w:rsidP="002774C6">
      <w:pPr>
        <w:pStyle w:val="BodyText"/>
      </w:pPr>
      <w:r w:rsidRPr="005C05A6">
        <w:t>Foundation skills essential to performance are explicit in the performance criteria of this unit of competency.</w:t>
      </w:r>
    </w:p>
    <w:p w:rsidR="00000000" w:rsidRPr="005C05A6" w:rsidP="005C05A6">
      <w:pPr>
        <w:pStyle w:val="Heading1"/>
      </w:pPr>
      <w:bookmarkStart w:id="8" w:name="O_878867"/>
      <w:bookmarkEnd w:id="8"/>
      <w:r w:rsidRPr="005C05A6">
        <w:t>Range of Conditions</w:t>
      </w:r>
    </w:p>
    <w:tbl>
      <w:tblPr>
        <w:tblW w:w="0" w:type="auto"/>
        <w:tblCellMar>
          <w:left w:w="62" w:type="dxa"/>
          <w:right w:w="62" w:type="dxa"/>
        </w:tblCellMar>
        <w:tblLook w:val="0000"/>
      </w:tblPr>
      <w:tblGrid>
        <w:gridCol w:w="2163"/>
        <w:gridCol w:w="7033"/>
      </w:tblGrid>
      <w:tr w:rsidTr="002774C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t>This field allows for different work environments and conditions that may affect performance. Essential operating conditions that may be present (depending on the work situation, needs of the candidate, accessibility of the item,</w:t>
            </w:r>
            <w:r w:rsidRPr="005C05A6">
              <w:t xml:space="preserve"> and local industry and regional contexts) are included.</w:t>
            </w:r>
          </w:p>
        </w:tc>
      </w:tr>
      <w:tr w:rsidTr="002774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C05A6" w:rsidP="005C05A6">
            <w:pPr>
              <w:pStyle w:val="BodyText"/>
            </w:pPr>
            <w:r w:rsidRPr="005C05A6">
              <w:t>Procedures may be written, verbal computer-based, or in some other form and include one or more of the following:</w:t>
            </w:r>
          </w:p>
          <w:p w:rsidR="00000000" w:rsidRPr="005C05A6" w:rsidP="005C05A6">
            <w:pPr>
              <w:pStyle w:val="ListBullet"/>
            </w:pPr>
            <w:r w:rsidRPr="005C05A6">
              <w:t>work instructions</w:t>
            </w:r>
          </w:p>
          <w:p w:rsidR="00000000" w:rsidRPr="005C05A6" w:rsidP="005C05A6">
            <w:pPr>
              <w:pStyle w:val="ListBullet"/>
            </w:pPr>
            <w:r w:rsidRPr="005C05A6">
              <w:t xml:space="preserve">standard operating procedures (SOPs) </w:t>
            </w:r>
          </w:p>
          <w:p w:rsidR="00000000" w:rsidRPr="005C05A6" w:rsidP="005C05A6">
            <w:pPr>
              <w:pStyle w:val="ListBullet"/>
            </w:pPr>
            <w:r w:rsidRPr="005C05A6">
              <w:t>formulas/recipes</w:t>
            </w:r>
          </w:p>
          <w:p w:rsidR="00000000" w:rsidRPr="005C05A6" w:rsidP="005C05A6">
            <w:pPr>
              <w:pStyle w:val="ListBullet"/>
            </w:pPr>
            <w:r w:rsidRPr="005C05A6">
              <w:t>batch sheets</w:t>
            </w:r>
          </w:p>
          <w:p w:rsidR="00000000" w:rsidRPr="005C05A6" w:rsidP="005C05A6">
            <w:pPr>
              <w:pStyle w:val="ListBullet"/>
            </w:pPr>
            <w:r w:rsidRPr="005C05A6">
              <w:t>temporary instructions and similar instructions provided for the smooth running of equipment and processes</w:t>
            </w:r>
          </w:p>
          <w:p w:rsidR="00000000" w:rsidRPr="005C05A6" w:rsidP="005C05A6">
            <w:pPr>
              <w:pStyle w:val="BodyText"/>
            </w:pPr>
          </w:p>
          <w:p w:rsidR="00000000" w:rsidRPr="005C05A6" w:rsidP="005C05A6">
            <w:pPr>
              <w:pStyle w:val="BodyText"/>
            </w:pPr>
            <w:r w:rsidRPr="005C05A6">
              <w:t xml:space="preserve">For the purposes of this Training Package, </w:t>
            </w:r>
            <w:r>
              <w:t>‘</w:t>
            </w:r>
            <w:r w:rsidRPr="005C05A6">
              <w:t xml:space="preserve"> procedures</w:t>
            </w:r>
            <w:r>
              <w:t>’</w:t>
            </w:r>
            <w:r w:rsidRPr="005C05A6">
              <w:t xml:space="preserve"> also includes good operating practice as may be defined by in</w:t>
            </w:r>
            <w:r w:rsidRPr="005C05A6">
              <w:t>dustry codes of practice (eg Good Manufacturing Practice (GMP), Responsible Care) and government regulations.</w:t>
            </w:r>
          </w:p>
          <w:p w:rsidR="00000000" w:rsidP="005C05A6">
            <w:pPr>
              <w:pStyle w:val="BodyText"/>
              <w:rPr>
                <w:lang w:val="en-NZ"/>
              </w:rPr>
            </w:pPr>
          </w:p>
        </w:tc>
      </w:tr>
      <w:tr w:rsidTr="002774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5C05A6" w:rsidP="005C05A6">
            <w:pPr>
              <w:pStyle w:val="BodyText"/>
            </w:pPr>
            <w:r w:rsidRPr="005C05A6">
              <w:t>Equipment for the purposes of this unit covers routine or common manufacturing equipment suitable for students operating in a simulate</w:t>
            </w:r>
            <w:r w:rsidRPr="005C05A6">
              <w:t>d or trial manufacturing environment where there is a high degree of direct supervision. examples includes, but is not limited to, one or more of the following:</w:t>
            </w:r>
          </w:p>
          <w:p w:rsidR="00000000" w:rsidRPr="005C05A6" w:rsidP="005C05A6">
            <w:pPr>
              <w:pStyle w:val="ListBullet"/>
            </w:pPr>
            <w:r w:rsidRPr="005C05A6">
              <w:t>guillotines</w:t>
            </w:r>
          </w:p>
          <w:p w:rsidR="00000000" w:rsidRPr="005C05A6" w:rsidP="005C05A6">
            <w:pPr>
              <w:pStyle w:val="ListBullet"/>
            </w:pPr>
            <w:r w:rsidRPr="005C05A6">
              <w:t>bending and folding machines</w:t>
            </w:r>
          </w:p>
          <w:p w:rsidR="00000000" w:rsidRPr="005C05A6" w:rsidP="005C05A6">
            <w:pPr>
              <w:pStyle w:val="ListBullet"/>
            </w:pPr>
            <w:r w:rsidRPr="005C05A6">
              <w:t>non-computer numerically controlled (CNC) lathes, esp</w:t>
            </w:r>
            <w:r w:rsidRPr="005C05A6">
              <w:t>ecially bench and training lathes</w:t>
            </w:r>
          </w:p>
          <w:p w:rsidR="00000000" w:rsidRPr="005C05A6" w:rsidP="005C05A6">
            <w:pPr>
              <w:pStyle w:val="ListBullet"/>
            </w:pPr>
            <w:r w:rsidRPr="005C05A6">
              <w:t>soldering equipment</w:t>
            </w:r>
          </w:p>
          <w:p w:rsidR="00000000" w:rsidRPr="005C05A6" w:rsidP="005C05A6">
            <w:pPr>
              <w:pStyle w:val="ListBullet"/>
            </w:pPr>
            <w:r w:rsidRPr="005C05A6">
              <w:t>pedestal drills</w:t>
            </w:r>
          </w:p>
          <w:p w:rsidR="00000000" w:rsidRPr="005C05A6" w:rsidP="005C05A6">
            <w:pPr>
              <w:pStyle w:val="ListBullet"/>
            </w:pPr>
            <w:r w:rsidRPr="005C05A6">
              <w:t>bench grinders</w:t>
            </w:r>
          </w:p>
          <w:p w:rsidR="00000000" w:rsidP="005C05A6">
            <w:pPr>
              <w:pStyle w:val="BodyText"/>
              <w:rPr>
                <w:lang w:val="en-NZ"/>
              </w:rPr>
            </w:pPr>
          </w:p>
        </w:tc>
      </w:tr>
      <w:tr w:rsidTr="002774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rPr>
                <w:rStyle w:val="SpecialBold"/>
              </w:rPr>
              <w:t>Workplace hazards</w:t>
            </w:r>
          </w:p>
        </w:tc>
        <w:tc>
          <w:tcPr>
            <w:tcW w:w="0" w:type="auto"/>
            <w:tcBorders>
              <w:top w:val="nil"/>
              <w:left w:val="nil"/>
              <w:bottom w:val="nil"/>
              <w:right w:val="nil"/>
            </w:tcBorders>
            <w:tcMar>
              <w:top w:w="0" w:type="dxa"/>
              <w:left w:w="62" w:type="dxa"/>
              <w:bottom w:w="0" w:type="dxa"/>
              <w:right w:w="62" w:type="dxa"/>
            </w:tcMar>
          </w:tcPr>
          <w:p w:rsidR="00000000" w:rsidRPr="005C05A6" w:rsidP="005C05A6">
            <w:pPr>
              <w:pStyle w:val="BodyText"/>
            </w:pPr>
            <w:r w:rsidRPr="005C05A6">
              <w:t>Workplace hazards include, but are not limited to, one or more of the following:</w:t>
            </w:r>
          </w:p>
          <w:p w:rsidR="00000000" w:rsidRPr="005C05A6" w:rsidP="005C05A6">
            <w:pPr>
              <w:pStyle w:val="ListBullet"/>
            </w:pPr>
            <w:r w:rsidRPr="005C05A6">
              <w:t>hazardous materials</w:t>
            </w:r>
          </w:p>
          <w:p w:rsidR="00000000" w:rsidRPr="005C05A6" w:rsidP="005C05A6">
            <w:pPr>
              <w:pStyle w:val="ListBullet"/>
            </w:pPr>
            <w:r w:rsidRPr="005C05A6">
              <w:t>gases and liquids under pressure</w:t>
            </w:r>
          </w:p>
          <w:p w:rsidR="00000000" w:rsidRPr="005C05A6" w:rsidP="005C05A6">
            <w:pPr>
              <w:pStyle w:val="ListBullet"/>
            </w:pPr>
            <w:r w:rsidRPr="005C05A6">
              <w:t>moving machinery</w:t>
            </w:r>
          </w:p>
          <w:p w:rsidR="00000000" w:rsidRPr="005C05A6" w:rsidP="005C05A6">
            <w:pPr>
              <w:pStyle w:val="ListBullet"/>
            </w:pPr>
            <w:r w:rsidRPr="005C05A6">
              <w:t>cutting edges</w:t>
            </w:r>
          </w:p>
          <w:p w:rsidR="00000000" w:rsidRPr="005C05A6" w:rsidP="005C05A6">
            <w:pPr>
              <w:pStyle w:val="ListBullet"/>
            </w:pPr>
            <w:r w:rsidRPr="005C05A6">
              <w:t>electrical equipment</w:t>
            </w:r>
          </w:p>
          <w:p w:rsidR="00000000" w:rsidRPr="005C05A6" w:rsidP="005C05A6">
            <w:pPr>
              <w:pStyle w:val="ListBullet"/>
            </w:pPr>
            <w:r w:rsidRPr="005C05A6">
              <w:t>materials handling</w:t>
            </w:r>
          </w:p>
          <w:p w:rsidR="00000000" w:rsidRPr="005C05A6" w:rsidP="005C05A6">
            <w:pPr>
              <w:pStyle w:val="ListBullet"/>
            </w:pPr>
            <w:r w:rsidRPr="005C05A6">
              <w:t>environments subject to heat, noise, dusts or vapours</w:t>
            </w:r>
          </w:p>
          <w:p w:rsidR="00000000" w:rsidP="005C05A6">
            <w:pPr>
              <w:pStyle w:val="BodyText"/>
              <w:rPr>
                <w:lang w:val="en-NZ"/>
              </w:rPr>
            </w:pPr>
          </w:p>
        </w:tc>
      </w:tr>
      <w:tr w:rsidTr="002774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rPr>
                <w:rStyle w:val="SpecialBold"/>
              </w:rPr>
              <w:t>Pre-start checks</w:t>
            </w:r>
          </w:p>
        </w:tc>
        <w:tc>
          <w:tcPr>
            <w:tcW w:w="0" w:type="auto"/>
            <w:tcBorders>
              <w:top w:val="nil"/>
              <w:left w:val="nil"/>
              <w:bottom w:val="nil"/>
              <w:right w:val="nil"/>
            </w:tcBorders>
            <w:tcMar>
              <w:top w:w="0" w:type="dxa"/>
              <w:left w:w="62" w:type="dxa"/>
              <w:bottom w:w="0" w:type="dxa"/>
              <w:right w:w="62" w:type="dxa"/>
            </w:tcMar>
          </w:tcPr>
          <w:p w:rsidR="00000000" w:rsidRPr="005C05A6" w:rsidP="005C05A6">
            <w:pPr>
              <w:pStyle w:val="BodyText"/>
            </w:pPr>
            <w:r w:rsidRPr="005C05A6">
              <w:t>Pre-start checks include one or more of the following:</w:t>
            </w:r>
          </w:p>
          <w:p w:rsidR="00000000" w:rsidRPr="005C05A6" w:rsidP="005C05A6">
            <w:pPr>
              <w:pStyle w:val="ListBullet"/>
            </w:pPr>
            <w:r w:rsidRPr="005C05A6">
              <w:t>visual checks</w:t>
            </w:r>
          </w:p>
          <w:p w:rsidR="00000000" w:rsidRPr="005C05A6" w:rsidP="005C05A6">
            <w:pPr>
              <w:pStyle w:val="ListBullet"/>
            </w:pPr>
            <w:r w:rsidRPr="005C05A6">
              <w:t>completing checklists</w:t>
            </w:r>
          </w:p>
          <w:p w:rsidR="00000000" w:rsidRPr="005C05A6" w:rsidP="005C05A6">
            <w:pPr>
              <w:pStyle w:val="ListBullet"/>
            </w:pPr>
            <w:r w:rsidRPr="005C05A6">
              <w:t>checking that safety guards, gates and so on, are in position and are operational</w:t>
            </w:r>
          </w:p>
          <w:p w:rsidR="00000000" w:rsidRPr="005C05A6" w:rsidP="005C05A6">
            <w:pPr>
              <w:pStyle w:val="ListBullet"/>
            </w:pPr>
            <w:r w:rsidRPr="005C05A6">
              <w:t>other checks required by SOPs and manufacturer instructions</w:t>
            </w:r>
          </w:p>
          <w:p w:rsidR="00000000" w:rsidP="005C05A6">
            <w:pPr>
              <w:pStyle w:val="BodyText"/>
              <w:rPr>
                <w:lang w:val="en-NZ"/>
              </w:rPr>
            </w:pPr>
          </w:p>
        </w:tc>
      </w:tr>
      <w:tr w:rsidTr="002774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rPr>
                <w:rStyle w:val="SpecialBold"/>
              </w:rPr>
              <w:t>Equipment operating conditions</w:t>
            </w:r>
          </w:p>
        </w:tc>
        <w:tc>
          <w:tcPr>
            <w:tcW w:w="0" w:type="auto"/>
            <w:tcBorders>
              <w:top w:val="nil"/>
              <w:left w:val="nil"/>
              <w:bottom w:val="nil"/>
              <w:right w:val="nil"/>
            </w:tcBorders>
            <w:tcMar>
              <w:top w:w="0" w:type="dxa"/>
              <w:left w:w="62" w:type="dxa"/>
              <w:bottom w:w="0" w:type="dxa"/>
              <w:right w:w="62" w:type="dxa"/>
            </w:tcMar>
          </w:tcPr>
          <w:p w:rsidR="00000000" w:rsidRPr="005C05A6" w:rsidP="005C05A6">
            <w:pPr>
              <w:pStyle w:val="BodyText"/>
            </w:pPr>
            <w:r w:rsidRPr="005C05A6">
              <w:t>Equipment operating conditions will be monitored using a range of techniques incl</w:t>
            </w:r>
            <w:r w:rsidRPr="005C05A6">
              <w:t>uding:</w:t>
            </w:r>
          </w:p>
          <w:p w:rsidR="00000000" w:rsidRPr="005C05A6" w:rsidP="005C05A6">
            <w:pPr>
              <w:pStyle w:val="ListBullet"/>
            </w:pPr>
            <w:r w:rsidRPr="005C05A6">
              <w:t>monitoring of measured or indicated data as shown by gauges and charts (e.g. speed, hours on line, pressure, temperature, flow and vibration)</w:t>
            </w:r>
          </w:p>
          <w:p w:rsidR="00000000" w:rsidRPr="005C05A6" w:rsidP="005C05A6">
            <w:pPr>
              <w:pStyle w:val="ListBullet"/>
            </w:pPr>
            <w:r w:rsidRPr="005C05A6">
              <w:t>the senses of smell, sight, sound and feel, as appropriate</w:t>
            </w:r>
          </w:p>
          <w:p w:rsidR="00000000" w:rsidP="005C05A6">
            <w:pPr>
              <w:pStyle w:val="BodyText"/>
              <w:rPr>
                <w:lang w:val="en-NZ"/>
              </w:rPr>
            </w:pPr>
          </w:p>
        </w:tc>
      </w:tr>
      <w:tr w:rsidTr="002774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rPr>
                <w:rStyle w:val="SpecialBold"/>
              </w:rPr>
              <w:t>Product characteristics</w:t>
            </w:r>
          </w:p>
        </w:tc>
        <w:tc>
          <w:tcPr>
            <w:tcW w:w="0" w:type="auto"/>
            <w:tcBorders>
              <w:top w:val="nil"/>
              <w:left w:val="nil"/>
              <w:bottom w:val="nil"/>
              <w:right w:val="nil"/>
            </w:tcBorders>
            <w:tcMar>
              <w:top w:w="0" w:type="dxa"/>
              <w:left w:w="62" w:type="dxa"/>
              <w:bottom w:w="0" w:type="dxa"/>
              <w:right w:w="62" w:type="dxa"/>
            </w:tcMar>
          </w:tcPr>
          <w:p w:rsidR="00000000" w:rsidRPr="005C05A6" w:rsidP="005C05A6">
            <w:pPr>
              <w:pStyle w:val="BodyText"/>
            </w:pPr>
            <w:r w:rsidRPr="005C05A6">
              <w:t>Product characteristi</w:t>
            </w:r>
            <w:r w:rsidRPr="005C05A6">
              <w:t>cs include one or more of the following:</w:t>
            </w:r>
          </w:p>
          <w:p w:rsidR="00000000" w:rsidRPr="005C05A6" w:rsidP="005C05A6">
            <w:pPr>
              <w:pStyle w:val="ListBullet"/>
            </w:pPr>
            <w:r w:rsidRPr="005C05A6">
              <w:t>product quality</w:t>
            </w:r>
          </w:p>
          <w:p w:rsidR="00000000" w:rsidRPr="005C05A6" w:rsidP="005C05A6">
            <w:pPr>
              <w:pStyle w:val="ListBullet"/>
            </w:pPr>
            <w:r w:rsidRPr="005C05A6">
              <w:t>production rate</w:t>
            </w:r>
          </w:p>
          <w:p w:rsidR="00000000" w:rsidRPr="005C05A6" w:rsidP="005C05A6">
            <w:pPr>
              <w:pStyle w:val="ListBullet"/>
            </w:pPr>
            <w:r w:rsidRPr="005C05A6">
              <w:t>defect rate</w:t>
            </w:r>
          </w:p>
          <w:p w:rsidR="00000000" w:rsidP="005C05A6">
            <w:pPr>
              <w:pStyle w:val="BodyText"/>
              <w:rPr>
                <w:lang w:val="en-NZ"/>
              </w:rPr>
            </w:pPr>
          </w:p>
        </w:tc>
      </w:tr>
      <w:tr w:rsidTr="002774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rPr>
                <w:rStyle w:val="SpecialBold"/>
              </w:rPr>
              <w:t>Problem/potential problems</w:t>
            </w:r>
          </w:p>
        </w:tc>
        <w:tc>
          <w:tcPr>
            <w:tcW w:w="0" w:type="auto"/>
            <w:tcBorders>
              <w:top w:val="nil"/>
              <w:left w:val="nil"/>
              <w:bottom w:val="nil"/>
              <w:right w:val="nil"/>
            </w:tcBorders>
            <w:tcMar>
              <w:top w:w="0" w:type="dxa"/>
              <w:left w:w="62" w:type="dxa"/>
              <w:bottom w:w="0" w:type="dxa"/>
              <w:right w:w="62" w:type="dxa"/>
            </w:tcMar>
          </w:tcPr>
          <w:p w:rsidR="00000000" w:rsidRPr="005C05A6" w:rsidP="005C05A6">
            <w:pPr>
              <w:pStyle w:val="BodyText"/>
            </w:pPr>
            <w:r w:rsidRPr="005C05A6">
              <w:t>Problem/potential problems include, but are not limited to, one or more of the following:</w:t>
            </w:r>
          </w:p>
          <w:p w:rsidR="00000000" w:rsidRPr="005C05A6" w:rsidP="005C05A6">
            <w:pPr>
              <w:pStyle w:val="ListBullet"/>
            </w:pPr>
            <w:r w:rsidRPr="005C05A6">
              <w:t>changes to operating conditions</w:t>
            </w:r>
          </w:p>
          <w:p w:rsidR="00000000" w:rsidRPr="005C05A6" w:rsidP="005C05A6">
            <w:pPr>
              <w:pStyle w:val="ListBullet"/>
            </w:pPr>
            <w:r w:rsidRPr="005C05A6">
              <w:t>adverse changes to product characteristics</w:t>
            </w:r>
          </w:p>
          <w:p w:rsidR="00000000" w:rsidRPr="005C05A6" w:rsidP="005C05A6">
            <w:pPr>
              <w:pStyle w:val="ListBullet"/>
            </w:pPr>
            <w:r w:rsidRPr="005C05A6">
              <w:t>adverse changes to waste</w:t>
            </w:r>
          </w:p>
          <w:p w:rsidR="00000000" w:rsidP="005C05A6">
            <w:pPr>
              <w:pStyle w:val="BodyText"/>
              <w:rPr>
                <w:lang w:val="en-NZ"/>
              </w:rPr>
            </w:pPr>
          </w:p>
        </w:tc>
      </w:tr>
      <w:tr w:rsidTr="002774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rPr>
                <w:rStyle w:val="SpecialBold"/>
              </w:rPr>
              <w:t>Appropriate actions</w:t>
            </w:r>
          </w:p>
        </w:tc>
        <w:tc>
          <w:tcPr>
            <w:tcW w:w="0" w:type="auto"/>
            <w:tcBorders>
              <w:top w:val="nil"/>
              <w:left w:val="nil"/>
              <w:bottom w:val="nil"/>
              <w:right w:val="nil"/>
            </w:tcBorders>
            <w:tcMar>
              <w:top w:w="0" w:type="dxa"/>
              <w:left w:w="62" w:type="dxa"/>
              <w:bottom w:w="0" w:type="dxa"/>
              <w:right w:w="62" w:type="dxa"/>
            </w:tcMar>
          </w:tcPr>
          <w:p w:rsidR="00000000" w:rsidRPr="005C05A6" w:rsidP="005C05A6">
            <w:pPr>
              <w:pStyle w:val="BodyText"/>
            </w:pPr>
            <w:r w:rsidRPr="005C05A6">
              <w:t>Appropriate actions include one or more of the following:</w:t>
            </w:r>
          </w:p>
          <w:p w:rsidR="00000000" w:rsidRPr="005C05A6" w:rsidP="005C05A6">
            <w:pPr>
              <w:pStyle w:val="ListBullet"/>
            </w:pPr>
            <w:r w:rsidRPr="005C05A6">
              <w:t>making adjustments in accordance with procedures</w:t>
            </w:r>
          </w:p>
          <w:p w:rsidR="00000000" w:rsidRPr="005C05A6" w:rsidP="005C05A6">
            <w:pPr>
              <w:pStyle w:val="ListBullet"/>
            </w:pPr>
            <w:r w:rsidRPr="005C05A6">
              <w:t>stopping the equipment in accordance with procedures</w:t>
            </w:r>
          </w:p>
          <w:p w:rsidR="00000000" w:rsidRPr="005C05A6" w:rsidP="005C05A6">
            <w:pPr>
              <w:pStyle w:val="ListBullet"/>
            </w:pPr>
            <w:r w:rsidRPr="005C05A6">
              <w:t>repor</w:t>
            </w:r>
            <w:r w:rsidRPr="005C05A6">
              <w:t>ting to appropriate person</w:t>
            </w:r>
          </w:p>
          <w:p w:rsidR="00000000" w:rsidP="005C05A6">
            <w:pPr>
              <w:pStyle w:val="BodyText"/>
              <w:rPr>
                <w:lang w:val="en-NZ"/>
              </w:rPr>
            </w:pPr>
          </w:p>
        </w:tc>
      </w:tr>
      <w:tr w:rsidTr="002774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05A6">
            <w:pPr>
              <w:pStyle w:val="BodyText"/>
              <w:rPr>
                <w:lang w:val="en-NZ"/>
              </w:rPr>
            </w:pPr>
            <w:r w:rsidRPr="005C05A6">
              <w:rPr>
                <w:rStyle w:val="SpecialBold"/>
              </w:rPr>
              <w:t>Records</w:t>
            </w:r>
          </w:p>
        </w:tc>
        <w:tc>
          <w:tcPr>
            <w:tcW w:w="0" w:type="auto"/>
            <w:tcBorders>
              <w:top w:val="nil"/>
              <w:left w:val="nil"/>
              <w:bottom w:val="nil"/>
              <w:right w:val="nil"/>
            </w:tcBorders>
            <w:tcMar>
              <w:top w:w="0" w:type="dxa"/>
              <w:left w:w="62" w:type="dxa"/>
              <w:bottom w:w="0" w:type="dxa"/>
              <w:right w:w="62" w:type="dxa"/>
            </w:tcMar>
          </w:tcPr>
          <w:p w:rsidR="00000000" w:rsidRPr="005C05A6" w:rsidP="005C05A6">
            <w:pPr>
              <w:pStyle w:val="BodyText"/>
            </w:pPr>
            <w:r w:rsidRPr="005C05A6">
              <w:t>Records include one or more of the following:</w:t>
            </w:r>
          </w:p>
          <w:p w:rsidR="00000000" w:rsidRPr="005C05A6" w:rsidP="005C05A6">
            <w:pPr>
              <w:pStyle w:val="ListBullet"/>
            </w:pPr>
            <w:r w:rsidRPr="005C05A6">
              <w:t>log sheets/books</w:t>
            </w:r>
          </w:p>
          <w:p w:rsidR="00000000" w:rsidRPr="005C05A6" w:rsidP="005C05A6">
            <w:pPr>
              <w:pStyle w:val="ListBullet"/>
            </w:pPr>
            <w:r w:rsidRPr="005C05A6">
              <w:t>job/work sheets</w:t>
            </w:r>
          </w:p>
          <w:p w:rsidR="00000000" w:rsidRPr="005C05A6" w:rsidP="005C05A6">
            <w:pPr>
              <w:pStyle w:val="ListBullet"/>
            </w:pPr>
            <w:r w:rsidRPr="005C05A6">
              <w:t>electronic/paper records</w:t>
            </w:r>
          </w:p>
          <w:p w:rsidR="00000000" w:rsidRPr="005C05A6" w:rsidP="005C05A6">
            <w:pPr>
              <w:pStyle w:val="ListBullet"/>
            </w:pPr>
            <w:r w:rsidRPr="005C05A6">
              <w:t>verbal/voicemail/email reports</w:t>
            </w:r>
          </w:p>
        </w:tc>
      </w:tr>
    </w:tbl>
    <w:p w:rsidR="00000000" w:rsidRPr="005C05A6" w:rsidP="005C05A6">
      <w:pPr>
        <w:pStyle w:val="BodyText"/>
      </w:pPr>
    </w:p>
    <w:p w:rsidR="00000000" w:rsidRPr="005C05A6" w:rsidP="005C05A6">
      <w:pPr>
        <w:pStyle w:val="AllowPageBreak"/>
      </w:pPr>
    </w:p>
    <w:p w:rsidR="00000000" w:rsidRPr="005C05A6" w:rsidP="005C05A6">
      <w:pPr>
        <w:pStyle w:val="Heading1"/>
      </w:pPr>
      <w:bookmarkStart w:id="9" w:name="O_878866"/>
      <w:bookmarkEnd w:id="9"/>
      <w:r w:rsidRPr="005C05A6">
        <w:t>Unit Mapping Information</w:t>
      </w:r>
    </w:p>
    <w:p w:rsidR="00000000" w:rsidRPr="005C05A6" w:rsidP="002774C6">
      <w:pPr>
        <w:pStyle w:val="BodyText"/>
      </w:pPr>
      <w:r w:rsidRPr="005C05A6">
        <w:t>Release 1. Supersedes an</w:t>
      </w:r>
      <w:r w:rsidRPr="005C05A6">
        <w:t>d is equivalent to MSAPCII295A Operate manufacturing equipment</w:t>
      </w:r>
    </w:p>
    <w:p w:rsidR="00000000" w:rsidRPr="005C05A6" w:rsidP="005C05A6">
      <w:pPr>
        <w:pStyle w:val="Heading1"/>
      </w:pPr>
      <w:bookmarkStart w:id="10" w:name="O_878859"/>
      <w:bookmarkEnd w:id="10"/>
      <w:r w:rsidRPr="005C05A6">
        <w:t>Links</w:t>
      </w:r>
    </w:p>
    <w:p w:rsidR="00000000" w:rsidRPr="005C05A6" w:rsidP="002774C6">
      <w:pPr>
        <w:pStyle w:val="BodyText"/>
      </w:pPr>
      <w:r w:rsidRPr="005C05A6">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B04C75">
        <w:rPr>
          <w:rStyle w:val="Hyperlink"/>
        </w:rPr>
        <w:t>https://vetnet.gov.au/Pages/TrainingDocs.aspx?q=d1287d36-dff4-4e9f-ad2c-9d6270054027</w:t>
      </w:r>
      <w:r>
        <w:fldChar w:fldCharType="end"/>
      </w:r>
    </w:p>
    <w:p w:rsidR="00000000" w:rsidRPr="005C05A6" w:rsidP="005C05A6"/>
    <w:sectPr w:rsidSect="005C05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5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5A6" w:rsidRPr="002774C6" w:rsidP="002774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5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4C6" w:rsidP="005C05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774C6" w:rsidP="005C05A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774C6" w:rsidP="005C05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5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4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05A6" w:rsidRPr="002774C6" w:rsidP="002774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5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4C6" w:rsidRPr="002D2AF8" w:rsidP="005C05A6">
    <w:pPr>
      <w:pStyle w:val="Header"/>
      <w:framePr w:wrap="around"/>
    </w:pPr>
    <w:r>
      <w:fldChar w:fldCharType="begin"/>
    </w:r>
    <w:r>
      <w:instrText xml:space="preserve"> TITLE   \* MERGEFORMAT </w:instrText>
    </w:r>
    <w:r>
      <w:fldChar w:fldCharType="separate"/>
    </w:r>
    <w:r>
      <w:t>MSMPCII295 Operate manufacturing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774C6" w:rsidP="005C05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9A8C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1AFB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5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05A6"/>
    <w:pPr>
      <w:spacing w:before="360" w:after="60"/>
      <w:outlineLvl w:val="0"/>
    </w:pPr>
    <w:rPr>
      <w:sz w:val="32"/>
    </w:rPr>
  </w:style>
  <w:style w:type="paragraph" w:styleId="Heading2">
    <w:name w:val="heading 2"/>
    <w:basedOn w:val="HeadingBase"/>
    <w:next w:val="BodyText"/>
    <w:link w:val="Heading2Char"/>
    <w:qFormat/>
    <w:rsid w:val="005C05A6"/>
    <w:pPr>
      <w:keepLines/>
      <w:spacing w:before="240" w:after="120"/>
      <w:outlineLvl w:val="1"/>
    </w:pPr>
    <w:rPr>
      <w:sz w:val="28"/>
      <w:szCs w:val="40"/>
    </w:rPr>
  </w:style>
  <w:style w:type="paragraph" w:styleId="Heading3">
    <w:name w:val="heading 3"/>
    <w:basedOn w:val="HeadingBase"/>
    <w:next w:val="BodyText"/>
    <w:link w:val="Heading3Char"/>
    <w:qFormat/>
    <w:rsid w:val="005C05A6"/>
    <w:pPr>
      <w:spacing w:before="180" w:after="120"/>
      <w:outlineLvl w:val="2"/>
    </w:pPr>
    <w:rPr>
      <w:spacing w:val="-10"/>
      <w:kern w:val="32"/>
    </w:rPr>
  </w:style>
  <w:style w:type="paragraph" w:styleId="Heading4">
    <w:name w:val="heading 4"/>
    <w:basedOn w:val="HeadingBase"/>
    <w:next w:val="BodyText"/>
    <w:link w:val="Heading4Char"/>
    <w:qFormat/>
    <w:rsid w:val="005C05A6"/>
    <w:pPr>
      <w:spacing w:before="160" w:after="120"/>
      <w:outlineLvl w:val="3"/>
    </w:pPr>
    <w:rPr>
      <w:sz w:val="22"/>
    </w:rPr>
  </w:style>
  <w:style w:type="paragraph" w:styleId="Heading5">
    <w:name w:val="heading 5"/>
    <w:basedOn w:val="HeadingBase"/>
    <w:next w:val="Normal"/>
    <w:link w:val="Heading5Char"/>
    <w:qFormat/>
    <w:rsid w:val="005C05A6"/>
    <w:pPr>
      <w:spacing w:before="80"/>
      <w:outlineLvl w:val="4"/>
    </w:pPr>
    <w:rPr>
      <w:color w:val="918585"/>
      <w:sz w:val="20"/>
    </w:rPr>
  </w:style>
  <w:style w:type="paragraph" w:styleId="Heading6">
    <w:name w:val="heading 6"/>
    <w:basedOn w:val="HeadingBase"/>
    <w:next w:val="Normal"/>
    <w:link w:val="Heading6Char"/>
    <w:qFormat/>
    <w:rsid w:val="005C05A6"/>
    <w:pPr>
      <w:spacing w:before="60"/>
      <w:outlineLvl w:val="5"/>
    </w:pPr>
    <w:rPr>
      <w:color w:val="918585"/>
      <w:sz w:val="20"/>
    </w:rPr>
  </w:style>
  <w:style w:type="paragraph" w:styleId="Heading7">
    <w:name w:val="heading 7"/>
    <w:basedOn w:val="Normal"/>
    <w:next w:val="Normal"/>
    <w:link w:val="Heading7Char"/>
    <w:qFormat/>
    <w:rsid w:val="005C05A6"/>
    <w:pPr>
      <w:ind w:left="720"/>
      <w:outlineLvl w:val="6"/>
    </w:pPr>
    <w:rPr>
      <w:i/>
    </w:rPr>
  </w:style>
  <w:style w:type="paragraph" w:styleId="Heading8">
    <w:name w:val="heading 8"/>
    <w:basedOn w:val="Normal"/>
    <w:next w:val="Normal"/>
    <w:link w:val="Heading8Char"/>
    <w:qFormat/>
    <w:rsid w:val="005C05A6"/>
    <w:pPr>
      <w:ind w:left="720"/>
      <w:outlineLvl w:val="7"/>
    </w:pPr>
    <w:rPr>
      <w:i/>
    </w:rPr>
  </w:style>
  <w:style w:type="paragraph" w:styleId="Heading9">
    <w:name w:val="heading 9"/>
    <w:basedOn w:val="Normal"/>
    <w:next w:val="Normal"/>
    <w:link w:val="Heading9Char"/>
    <w:qFormat/>
    <w:rsid w:val="005C05A6"/>
    <w:pPr>
      <w:ind w:left="720"/>
      <w:outlineLvl w:val="8"/>
    </w:pPr>
    <w:rPr>
      <w:i/>
    </w:rPr>
  </w:style>
  <w:style w:type="character" w:default="1" w:styleId="DefaultParagraphFont">
    <w:name w:val="Default Paragraph Font"/>
    <w:uiPriority w:val="1"/>
    <w:unhideWhenUsed/>
    <w:rsid w:val="005C05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05A6"/>
  </w:style>
  <w:style w:type="character" w:customStyle="1" w:styleId="Heading1Char">
    <w:name w:val="Heading 1 Char"/>
    <w:basedOn w:val="DefaultParagraphFont"/>
    <w:link w:val="Heading1"/>
    <w:rsid w:val="005C05A6"/>
    <w:rPr>
      <w:rFonts w:ascii="Times New Roman" w:eastAsia="Times New Roman" w:hAnsi="Times New Roman" w:cs="Times New Roman"/>
      <w:b/>
      <w:sz w:val="32"/>
      <w:szCs w:val="20"/>
      <w:lang w:eastAsia="en-US"/>
    </w:rPr>
  </w:style>
  <w:style w:type="paragraph" w:styleId="BodyText">
    <w:name w:val="Body Text"/>
    <w:basedOn w:val="Normal"/>
    <w:link w:val="BodyTextChar"/>
    <w:rsid w:val="005C05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05A6"/>
    <w:rPr>
      <w:rFonts w:ascii="Times New Roman" w:eastAsia="Times New Roman" w:hAnsi="Times New Roman" w:cs="Times New Roman"/>
      <w:sz w:val="24"/>
      <w:lang w:eastAsia="en-US"/>
    </w:rPr>
  </w:style>
  <w:style w:type="paragraph" w:styleId="ListBullet">
    <w:name w:val="List Bullet"/>
    <w:basedOn w:val="List"/>
    <w:rsid w:val="005C05A6"/>
    <w:pPr>
      <w:numPr>
        <w:numId w:val="11"/>
      </w:numPr>
      <w:tabs>
        <w:tab w:val="clear" w:pos="340"/>
      </w:tabs>
      <w:spacing w:before="40" w:after="40"/>
    </w:pPr>
  </w:style>
  <w:style w:type="character" w:customStyle="1" w:styleId="SpecialBold">
    <w:name w:val="Special Bold"/>
    <w:basedOn w:val="DefaultParagraphFont"/>
    <w:rsid w:val="005C05A6"/>
    <w:rPr>
      <w:b/>
      <w:spacing w:val="0"/>
    </w:rPr>
  </w:style>
  <w:style w:type="paragraph" w:customStyle="1" w:styleId="SuperHeading">
    <w:name w:val="SuperHeading"/>
    <w:basedOn w:val="Normal"/>
    <w:rsid w:val="005C05A6"/>
    <w:pPr>
      <w:spacing w:before="240" w:after="120"/>
      <w:outlineLvl w:val="0"/>
    </w:pPr>
    <w:rPr>
      <w:rFonts w:ascii="Times New Roman" w:hAnsi="Times New Roman"/>
      <w:b/>
      <w:sz w:val="32"/>
    </w:rPr>
  </w:style>
  <w:style w:type="paragraph" w:customStyle="1" w:styleId="AllowPageBreak">
    <w:name w:val="AllowPageBreak"/>
    <w:rsid w:val="005C05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05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05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05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05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05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05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05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05A6"/>
    <w:rPr>
      <w:rFonts w:ascii="Courier New" w:eastAsia="Times New Roman" w:hAnsi="Courier New" w:cs="Times New Roman"/>
      <w:i/>
      <w:szCs w:val="20"/>
      <w:lang w:eastAsia="en-US"/>
    </w:rPr>
  </w:style>
  <w:style w:type="paragraph" w:customStyle="1" w:styleId="HeadingBase">
    <w:name w:val="Heading Base"/>
    <w:rsid w:val="005C05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05A6"/>
    <w:pPr>
      <w:tabs>
        <w:tab w:val="right" w:leader="dot" w:pos="9072"/>
      </w:tabs>
      <w:ind w:left="567"/>
    </w:pPr>
    <w:rPr>
      <w:szCs w:val="22"/>
    </w:rPr>
  </w:style>
  <w:style w:type="paragraph" w:customStyle="1" w:styleId="TOCBase">
    <w:name w:val="TOC Base"/>
    <w:rsid w:val="005C05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05A6"/>
    <w:pPr>
      <w:tabs>
        <w:tab w:val="right" w:leader="dot" w:pos="9072"/>
      </w:tabs>
      <w:spacing w:before="40" w:after="40"/>
      <w:ind w:left="284"/>
    </w:pPr>
    <w:rPr>
      <w:rFonts w:ascii="Times New Roman" w:hAnsi="Times New Roman"/>
    </w:rPr>
  </w:style>
  <w:style w:type="paragraph" w:styleId="TOC1">
    <w:name w:val="toc 1"/>
    <w:basedOn w:val="TOCBase"/>
    <w:next w:val="Normal"/>
    <w:rsid w:val="005C05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05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05A6"/>
    <w:rPr>
      <w:rFonts w:ascii="Times New Roman" w:eastAsia="Times New Roman" w:hAnsi="Times New Roman" w:cs="Times New Roman"/>
      <w:sz w:val="16"/>
      <w:lang w:eastAsia="en-US"/>
    </w:rPr>
  </w:style>
  <w:style w:type="paragraph" w:styleId="Title">
    <w:name w:val="Title"/>
    <w:basedOn w:val="HeadingBase"/>
    <w:link w:val="TitleChar"/>
    <w:qFormat/>
    <w:rsid w:val="005C05A6"/>
    <w:pPr>
      <w:spacing w:before="5040"/>
      <w:jc w:val="center"/>
    </w:pPr>
    <w:rPr>
      <w:sz w:val="48"/>
      <w:szCs w:val="72"/>
      <w:lang w:val="en-US"/>
    </w:rPr>
  </w:style>
  <w:style w:type="character" w:customStyle="1" w:styleId="TitleChar">
    <w:name w:val="Title Char"/>
    <w:basedOn w:val="DefaultParagraphFont"/>
    <w:link w:val="Title"/>
    <w:rsid w:val="005C05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05A6"/>
    <w:pPr>
      <w:tabs>
        <w:tab w:val="left" w:pos="3600"/>
        <w:tab w:val="left" w:pos="3958"/>
      </w:tabs>
    </w:pPr>
  </w:style>
  <w:style w:type="paragraph" w:styleId="List">
    <w:name w:val="List"/>
    <w:basedOn w:val="BodyText"/>
    <w:next w:val="BodyText"/>
    <w:rsid w:val="005C05A6"/>
    <w:pPr>
      <w:tabs>
        <w:tab w:val="left" w:pos="340"/>
      </w:tabs>
      <w:spacing w:before="60" w:after="60"/>
      <w:ind w:left="340" w:hanging="340"/>
    </w:pPr>
  </w:style>
  <w:style w:type="paragraph" w:customStyle="1" w:styleId="Note">
    <w:name w:val="Note"/>
    <w:basedOn w:val="BodyText"/>
    <w:rsid w:val="005C05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05A6"/>
    <w:pPr>
      <w:framePr w:wrap="auto" w:hAnchor="text" w:y="6049"/>
    </w:pPr>
    <w:rPr>
      <w:color w:val="000000"/>
      <w:sz w:val="40"/>
    </w:rPr>
  </w:style>
  <w:style w:type="paragraph" w:customStyle="1" w:styleId="TOCTitle">
    <w:name w:val="TOCTitle"/>
    <w:basedOn w:val="Heading1"/>
    <w:rsid w:val="005C05A6"/>
    <w:pPr>
      <w:spacing w:after="240"/>
      <w:jc w:val="center"/>
      <w:outlineLvl w:val="9"/>
    </w:pPr>
    <w:rPr>
      <w:caps/>
    </w:rPr>
  </w:style>
  <w:style w:type="paragraph" w:customStyle="1" w:styleId="Version">
    <w:name w:val="Version"/>
    <w:rsid w:val="005C05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05A6"/>
    <w:pPr>
      <w:numPr>
        <w:numId w:val="12"/>
      </w:numPr>
      <w:tabs>
        <w:tab w:val="clear" w:pos="680"/>
      </w:tabs>
    </w:pPr>
  </w:style>
  <w:style w:type="paragraph" w:styleId="Index1">
    <w:name w:val="index 1"/>
    <w:basedOn w:val="Normal"/>
    <w:next w:val="Normal"/>
    <w:semiHidden/>
    <w:rsid w:val="005C05A6"/>
    <w:pPr>
      <w:keepNext w:val="0"/>
      <w:tabs>
        <w:tab w:val="right" w:pos="4176"/>
      </w:tabs>
      <w:ind w:left="198" w:hanging="198"/>
    </w:pPr>
    <w:rPr>
      <w:rFonts w:ascii="Garamond" w:hAnsi="Garamond"/>
    </w:rPr>
  </w:style>
  <w:style w:type="paragraph" w:styleId="IndexHeading">
    <w:name w:val="index heading"/>
    <w:basedOn w:val="Normal"/>
    <w:next w:val="Index1"/>
    <w:semiHidden/>
    <w:rsid w:val="005C05A6"/>
    <w:pPr>
      <w:spacing w:before="120" w:after="120"/>
    </w:pPr>
    <w:rPr>
      <w:rFonts w:ascii="Arial" w:hAnsi="Arial"/>
      <w:b/>
      <w:color w:val="918585"/>
      <w:sz w:val="24"/>
    </w:rPr>
  </w:style>
  <w:style w:type="paragraph" w:styleId="Header">
    <w:name w:val="header"/>
    <w:basedOn w:val="Normal"/>
    <w:link w:val="HeaderChar"/>
    <w:rsid w:val="005C05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05A6"/>
    <w:rPr>
      <w:rFonts w:ascii="Times New Roman" w:eastAsia="Times New Roman" w:hAnsi="Times New Roman" w:cs="Times New Roman"/>
      <w:sz w:val="16"/>
      <w:szCs w:val="20"/>
      <w:lang w:val="en-GB" w:eastAsia="en-US"/>
    </w:rPr>
  </w:style>
  <w:style w:type="paragraph" w:customStyle="1" w:styleId="Chapter">
    <w:name w:val="Chapter"/>
    <w:basedOn w:val="Normal"/>
    <w:rsid w:val="005C05A6"/>
    <w:pPr>
      <w:spacing w:before="240"/>
    </w:pPr>
    <w:rPr>
      <w:rFonts w:ascii="Times New Roman" w:hAnsi="Times New Roman"/>
      <w:smallCaps/>
      <w:spacing w:val="80"/>
      <w:sz w:val="28"/>
    </w:rPr>
  </w:style>
  <w:style w:type="paragraph" w:customStyle="1" w:styleId="InChapter">
    <w:name w:val="InChapter"/>
    <w:basedOn w:val="Heading3"/>
    <w:rsid w:val="005C05A6"/>
    <w:pPr>
      <w:spacing w:after="240"/>
      <w:outlineLvl w:val="9"/>
    </w:pPr>
    <w:rPr>
      <w:noProof/>
    </w:rPr>
  </w:style>
  <w:style w:type="paragraph" w:styleId="Index2">
    <w:name w:val="index 2"/>
    <w:basedOn w:val="Normal"/>
    <w:next w:val="Normal"/>
    <w:semiHidden/>
    <w:rsid w:val="005C05A6"/>
    <w:pPr>
      <w:tabs>
        <w:tab w:val="right" w:pos="4176"/>
      </w:tabs>
      <w:ind w:left="568" w:hanging="284"/>
    </w:pPr>
    <w:rPr>
      <w:rFonts w:ascii="Garamond" w:hAnsi="Garamond"/>
    </w:rPr>
  </w:style>
  <w:style w:type="paragraph" w:customStyle="1" w:styleId="Byline">
    <w:name w:val="Byline"/>
    <w:rsid w:val="005C05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05A6"/>
    <w:pPr>
      <w:tabs>
        <w:tab w:val="clear" w:pos="3600"/>
        <w:tab w:val="clear" w:pos="3958"/>
      </w:tabs>
      <w:jc w:val="right"/>
    </w:pPr>
  </w:style>
  <w:style w:type="character" w:styleId="Emphasis">
    <w:name w:val="Emphasis"/>
    <w:basedOn w:val="DefaultParagraphFont"/>
    <w:qFormat/>
    <w:rsid w:val="005C05A6"/>
    <w:rPr>
      <w:i/>
    </w:rPr>
  </w:style>
  <w:style w:type="paragraph" w:styleId="Caption">
    <w:name w:val="caption"/>
    <w:basedOn w:val="BodyText"/>
    <w:next w:val="Normal"/>
    <w:qFormat/>
    <w:rsid w:val="005C05A6"/>
    <w:pPr>
      <w:framePr w:w="2268" w:hSpace="181" w:vSpace="181" w:wrap="around" w:vAnchor="text" w:hAnchor="page" w:x="1135" w:y="285" w:anchorLock="1"/>
    </w:pPr>
    <w:rPr>
      <w:i/>
    </w:rPr>
  </w:style>
  <w:style w:type="paragraph" w:customStyle="1" w:styleId="MiniTOCTitle">
    <w:name w:val="MiniTOCTitle"/>
    <w:basedOn w:val="Heading4"/>
    <w:rsid w:val="005C05A6"/>
    <w:pPr>
      <w:spacing w:before="240"/>
      <w:outlineLvl w:val="9"/>
    </w:pPr>
    <w:rPr>
      <w:noProof/>
      <w:sz w:val="24"/>
    </w:rPr>
  </w:style>
  <w:style w:type="paragraph" w:customStyle="1" w:styleId="MiniTOCItem">
    <w:name w:val="MiniTOCItem"/>
    <w:basedOn w:val="ListBullet"/>
    <w:rsid w:val="005C05A6"/>
    <w:pPr>
      <w:numPr>
        <w:numId w:val="0"/>
      </w:numPr>
      <w:tabs>
        <w:tab w:val="right" w:leader="dot" w:pos="6521"/>
      </w:tabs>
      <w:spacing w:before="0" w:after="0"/>
    </w:pPr>
  </w:style>
  <w:style w:type="paragraph" w:customStyle="1" w:styleId="TOFTitle">
    <w:name w:val="TOFTitle"/>
    <w:basedOn w:val="TOCTitle"/>
    <w:rsid w:val="005C05A6"/>
  </w:style>
  <w:style w:type="paragraph" w:styleId="TableofFigures">
    <w:name w:val="table of figures"/>
    <w:basedOn w:val="Normal"/>
    <w:next w:val="Normal"/>
    <w:semiHidden/>
    <w:rsid w:val="005C05A6"/>
    <w:pPr>
      <w:tabs>
        <w:tab w:val="right" w:leader="dot" w:pos="9072"/>
      </w:tabs>
      <w:ind w:left="970" w:hanging="403"/>
    </w:pPr>
    <w:rPr>
      <w:rFonts w:ascii="Times New Roman" w:hAnsi="Times New Roman"/>
      <w:b/>
    </w:rPr>
  </w:style>
  <w:style w:type="paragraph" w:styleId="ListNumber">
    <w:name w:val="List Number"/>
    <w:basedOn w:val="List"/>
    <w:rsid w:val="005C05A6"/>
    <w:pPr>
      <w:numPr>
        <w:numId w:val="14"/>
      </w:numPr>
      <w:tabs>
        <w:tab w:val="clear" w:pos="340"/>
      </w:tabs>
    </w:pPr>
  </w:style>
  <w:style w:type="character" w:customStyle="1" w:styleId="WingdingSymbols">
    <w:name w:val="Wingding Symbols"/>
    <w:rsid w:val="005C05A6"/>
    <w:rPr>
      <w:rFonts w:ascii="Wingdings" w:hAnsi="Wingdings"/>
    </w:rPr>
  </w:style>
  <w:style w:type="paragraph" w:customStyle="1" w:styleId="TableHeading">
    <w:name w:val="Table Heading"/>
    <w:basedOn w:val="HeadingBase"/>
    <w:rsid w:val="005C05A6"/>
    <w:pPr>
      <w:keepLines/>
      <w:pBdr>
        <w:bottom w:val="single" w:sz="6" w:space="1" w:color="918585"/>
      </w:pBdr>
      <w:spacing w:before="240"/>
    </w:pPr>
  </w:style>
  <w:style w:type="character" w:customStyle="1" w:styleId="HotSpot">
    <w:name w:val="HotSpot"/>
    <w:rsid w:val="005C05A6"/>
    <w:rPr>
      <w:color w:val="0033CC"/>
      <w:u w:val="none"/>
    </w:rPr>
  </w:style>
  <w:style w:type="paragraph" w:customStyle="1" w:styleId="BodyTextRight">
    <w:name w:val="Body Text Right"/>
    <w:basedOn w:val="BodyText"/>
    <w:rsid w:val="005C05A6"/>
    <w:pPr>
      <w:spacing w:before="0" w:after="0"/>
      <w:jc w:val="right"/>
    </w:pPr>
  </w:style>
  <w:style w:type="paragraph" w:styleId="Index3">
    <w:name w:val="index 3"/>
    <w:basedOn w:val="ListNumber2"/>
    <w:next w:val="Normal"/>
    <w:semiHidden/>
    <w:rsid w:val="005C05A6"/>
    <w:pPr>
      <w:numPr>
        <w:numId w:val="0"/>
      </w:numPr>
      <w:tabs>
        <w:tab w:val="right" w:leader="dot" w:pos="4176"/>
      </w:tabs>
    </w:pPr>
  </w:style>
  <w:style w:type="paragraph" w:styleId="ListNumber2">
    <w:name w:val="List Number 2"/>
    <w:basedOn w:val="List2"/>
    <w:rsid w:val="005C05A6"/>
    <w:pPr>
      <w:numPr>
        <w:numId w:val="9"/>
      </w:numPr>
      <w:tabs>
        <w:tab w:val="clear" w:pos="1060"/>
      </w:tabs>
    </w:pPr>
  </w:style>
  <w:style w:type="paragraph" w:customStyle="1" w:styleId="MarginNote">
    <w:name w:val="Margin Note"/>
    <w:basedOn w:val="BodyText"/>
    <w:rsid w:val="005C05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05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05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05A6"/>
    <w:rPr>
      <w:sz w:val="32"/>
    </w:rPr>
  </w:style>
  <w:style w:type="paragraph" w:customStyle="1" w:styleId="HeadingProcedure">
    <w:name w:val="Heading Procedure"/>
    <w:basedOn w:val="HeadingBase"/>
    <w:next w:val="Normal"/>
    <w:rsid w:val="005C05A6"/>
    <w:pPr>
      <w:tabs>
        <w:tab w:val="left" w:pos="0"/>
      </w:tabs>
      <w:spacing w:before="120" w:after="60"/>
    </w:pPr>
    <w:rPr>
      <w:i/>
      <w:color w:val="918585"/>
      <w:sz w:val="22"/>
    </w:rPr>
  </w:style>
  <w:style w:type="paragraph" w:customStyle="1" w:styleId="TableBodyText">
    <w:name w:val="Table Body Text"/>
    <w:basedOn w:val="BodyText"/>
    <w:rsid w:val="005C05A6"/>
    <w:pPr>
      <w:spacing w:before="60" w:after="60"/>
    </w:pPr>
  </w:style>
  <w:style w:type="paragraph" w:styleId="ListContinue">
    <w:name w:val="List Continue"/>
    <w:basedOn w:val="List"/>
    <w:rsid w:val="005C05A6"/>
    <w:pPr>
      <w:ind w:firstLine="0"/>
    </w:pPr>
  </w:style>
  <w:style w:type="paragraph" w:customStyle="1" w:styleId="ListNote">
    <w:name w:val="List Note"/>
    <w:basedOn w:val="List"/>
    <w:rsid w:val="005C05A6"/>
    <w:pPr>
      <w:pBdr>
        <w:top w:val="single" w:sz="6" w:space="2" w:color="918585"/>
        <w:bottom w:val="single" w:sz="6" w:space="2" w:color="918585"/>
      </w:pBdr>
      <w:tabs>
        <w:tab w:val="left" w:pos="1021"/>
      </w:tabs>
      <w:ind w:firstLine="0"/>
    </w:pPr>
  </w:style>
  <w:style w:type="paragraph" w:customStyle="1" w:styleId="Warning">
    <w:name w:val="Warning"/>
    <w:basedOn w:val="BodyText"/>
    <w:rsid w:val="005C05A6"/>
    <w:pPr>
      <w:shd w:val="clear" w:color="auto" w:fill="D9D9D9"/>
      <w:tabs>
        <w:tab w:val="left" w:pos="992"/>
      </w:tabs>
      <w:ind w:left="119" w:right="119"/>
    </w:pPr>
    <w:rPr>
      <w:sz w:val="20"/>
    </w:rPr>
  </w:style>
  <w:style w:type="paragraph" w:customStyle="1" w:styleId="MarginIcons">
    <w:name w:val="Margin Icons"/>
    <w:basedOn w:val="BodyText"/>
    <w:rsid w:val="005C05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05A6"/>
    <w:rPr>
      <w:rFonts w:ascii="Courier New" w:hAnsi="Courier New"/>
    </w:rPr>
  </w:style>
  <w:style w:type="paragraph" w:customStyle="1" w:styleId="NoteBullet">
    <w:name w:val="Note Bullet"/>
    <w:basedOn w:val="Note"/>
    <w:rsid w:val="005C05A6"/>
    <w:pPr>
      <w:tabs>
        <w:tab w:val="clear" w:pos="680"/>
      </w:tabs>
      <w:spacing w:before="60" w:after="60"/>
    </w:pPr>
  </w:style>
  <w:style w:type="paragraph" w:customStyle="1" w:styleId="SubHeading2">
    <w:name w:val="SubHeading2"/>
    <w:basedOn w:val="HeadingBase"/>
    <w:rsid w:val="005C05A6"/>
    <w:pPr>
      <w:spacing w:before="240" w:after="60"/>
    </w:pPr>
    <w:rPr>
      <w:sz w:val="20"/>
    </w:rPr>
  </w:style>
  <w:style w:type="paragraph" w:customStyle="1" w:styleId="SubHeading1">
    <w:name w:val="SubHeading1"/>
    <w:basedOn w:val="HeadingBase"/>
    <w:rsid w:val="005C05A6"/>
    <w:pPr>
      <w:spacing w:before="240" w:after="60"/>
    </w:pPr>
    <w:rPr>
      <w:color w:val="918585"/>
      <w:sz w:val="22"/>
    </w:rPr>
  </w:style>
  <w:style w:type="paragraph" w:customStyle="1" w:styleId="SideHeading">
    <w:name w:val="Side Heading"/>
    <w:basedOn w:val="HeadingBase"/>
    <w:rsid w:val="005C05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05A6"/>
    <w:pPr>
      <w:numPr>
        <w:numId w:val="10"/>
      </w:numPr>
    </w:pPr>
  </w:style>
  <w:style w:type="paragraph" w:styleId="PlainText">
    <w:name w:val="Plain Text"/>
    <w:basedOn w:val="Normal"/>
    <w:link w:val="PlainTextChar"/>
    <w:rsid w:val="005C05A6"/>
    <w:rPr>
      <w:sz w:val="20"/>
    </w:rPr>
  </w:style>
  <w:style w:type="character" w:customStyle="1" w:styleId="PlainTextChar">
    <w:name w:val="Plain Text Char"/>
    <w:basedOn w:val="DefaultParagraphFont"/>
    <w:link w:val="PlainText"/>
    <w:rsid w:val="005C05A6"/>
    <w:rPr>
      <w:rFonts w:ascii="Courier New" w:eastAsia="Times New Roman" w:hAnsi="Courier New" w:cs="Times New Roman"/>
      <w:sz w:val="20"/>
      <w:szCs w:val="20"/>
      <w:lang w:eastAsia="en-US"/>
    </w:rPr>
  </w:style>
  <w:style w:type="character" w:customStyle="1" w:styleId="MenuOption">
    <w:name w:val="Menu Option"/>
    <w:basedOn w:val="DefaultParagraphFont"/>
    <w:rsid w:val="005C05A6"/>
    <w:rPr>
      <w:b/>
      <w:smallCaps/>
    </w:rPr>
  </w:style>
  <w:style w:type="paragraph" w:customStyle="1" w:styleId="TableListNumber">
    <w:name w:val="Table List Number"/>
    <w:basedOn w:val="ListNumber"/>
    <w:rsid w:val="005C05A6"/>
    <w:pPr>
      <w:numPr>
        <w:numId w:val="0"/>
      </w:numPr>
    </w:pPr>
  </w:style>
  <w:style w:type="paragraph" w:styleId="TOC4">
    <w:name w:val="toc 4"/>
    <w:basedOn w:val="TOCBase"/>
    <w:next w:val="Normal"/>
    <w:semiHidden/>
    <w:rsid w:val="005C05A6"/>
    <w:pPr>
      <w:tabs>
        <w:tab w:val="right" w:leader="dot" w:pos="9071"/>
      </w:tabs>
      <w:ind w:left="1701"/>
    </w:pPr>
  </w:style>
  <w:style w:type="paragraph" w:customStyle="1" w:styleId="ListAlpha">
    <w:name w:val="List Alpha"/>
    <w:basedOn w:val="List"/>
    <w:rsid w:val="005C05A6"/>
    <w:pPr>
      <w:numPr>
        <w:numId w:val="8"/>
      </w:numPr>
    </w:pPr>
  </w:style>
  <w:style w:type="paragraph" w:customStyle="1" w:styleId="ListAlpha2">
    <w:name w:val="List Alpha 2"/>
    <w:basedOn w:val="List2"/>
    <w:rsid w:val="005C05A6"/>
    <w:pPr>
      <w:numPr>
        <w:numId w:val="7"/>
      </w:numPr>
    </w:pPr>
  </w:style>
  <w:style w:type="paragraph" w:styleId="List2">
    <w:name w:val="List 2"/>
    <w:basedOn w:val="BodyText"/>
    <w:rsid w:val="005C05A6"/>
    <w:pPr>
      <w:tabs>
        <w:tab w:val="left" w:pos="680"/>
      </w:tabs>
      <w:spacing w:before="60" w:after="60"/>
      <w:ind w:left="680" w:hanging="340"/>
    </w:pPr>
  </w:style>
  <w:style w:type="paragraph" w:styleId="List3">
    <w:name w:val="List 3"/>
    <w:basedOn w:val="BodyText"/>
    <w:rsid w:val="005C05A6"/>
    <w:pPr>
      <w:tabs>
        <w:tab w:val="left" w:pos="1021"/>
      </w:tabs>
      <w:spacing w:before="60" w:after="60"/>
      <w:ind w:left="1020" w:hanging="340"/>
    </w:pPr>
  </w:style>
  <w:style w:type="paragraph" w:styleId="List4">
    <w:name w:val="List 4"/>
    <w:basedOn w:val="BodyText"/>
    <w:rsid w:val="005C05A6"/>
    <w:pPr>
      <w:tabs>
        <w:tab w:val="left" w:pos="1361"/>
      </w:tabs>
      <w:spacing w:before="60" w:after="60"/>
      <w:ind w:left="1361" w:hanging="340"/>
    </w:pPr>
  </w:style>
  <w:style w:type="paragraph" w:styleId="List5">
    <w:name w:val="List 5"/>
    <w:basedOn w:val="BodyText"/>
    <w:rsid w:val="005C05A6"/>
    <w:pPr>
      <w:tabs>
        <w:tab w:val="left" w:pos="1701"/>
      </w:tabs>
      <w:spacing w:before="60" w:after="60"/>
      <w:ind w:left="1701" w:hanging="340"/>
    </w:pPr>
  </w:style>
  <w:style w:type="paragraph" w:styleId="ListBullet3">
    <w:name w:val="List Bullet 3"/>
    <w:basedOn w:val="List3"/>
    <w:rsid w:val="005C05A6"/>
    <w:pPr>
      <w:numPr>
        <w:numId w:val="13"/>
      </w:numPr>
      <w:tabs>
        <w:tab w:val="clear" w:pos="1021"/>
      </w:tabs>
      <w:ind w:left="1037" w:hanging="357"/>
    </w:pPr>
  </w:style>
  <w:style w:type="paragraph" w:styleId="ListBullet4">
    <w:name w:val="List Bullet 4"/>
    <w:basedOn w:val="List4"/>
    <w:rsid w:val="005C05A6"/>
    <w:pPr>
      <w:numPr>
        <w:numId w:val="2"/>
      </w:numPr>
      <w:tabs>
        <w:tab w:val="clear" w:pos="1361"/>
      </w:tabs>
    </w:pPr>
  </w:style>
  <w:style w:type="paragraph" w:styleId="ListBullet5">
    <w:name w:val="List Bullet 5"/>
    <w:basedOn w:val="List5"/>
    <w:rsid w:val="005C05A6"/>
    <w:pPr>
      <w:numPr>
        <w:numId w:val="3"/>
      </w:numPr>
    </w:pPr>
  </w:style>
  <w:style w:type="paragraph" w:styleId="ListContinue2">
    <w:name w:val="List Continue 2"/>
    <w:basedOn w:val="List2"/>
    <w:rsid w:val="005C05A6"/>
    <w:pPr>
      <w:ind w:firstLine="0"/>
    </w:pPr>
  </w:style>
  <w:style w:type="paragraph" w:styleId="ListContinue3">
    <w:name w:val="List Continue 3"/>
    <w:basedOn w:val="List3"/>
    <w:rsid w:val="005C05A6"/>
    <w:pPr>
      <w:ind w:left="1021" w:firstLine="0"/>
    </w:pPr>
  </w:style>
  <w:style w:type="paragraph" w:styleId="ListContinue4">
    <w:name w:val="List Continue 4"/>
    <w:basedOn w:val="List4"/>
    <w:rsid w:val="005C05A6"/>
    <w:pPr>
      <w:ind w:firstLine="0"/>
    </w:pPr>
  </w:style>
  <w:style w:type="paragraph" w:styleId="ListContinue5">
    <w:name w:val="List Continue 5"/>
    <w:basedOn w:val="List5"/>
    <w:rsid w:val="005C05A6"/>
    <w:pPr>
      <w:ind w:firstLine="0"/>
    </w:pPr>
  </w:style>
  <w:style w:type="paragraph" w:styleId="ListNumber3">
    <w:name w:val="List Number 3"/>
    <w:basedOn w:val="List3"/>
    <w:rsid w:val="005C05A6"/>
    <w:pPr>
      <w:numPr>
        <w:numId w:val="4"/>
      </w:numPr>
    </w:pPr>
  </w:style>
  <w:style w:type="paragraph" w:styleId="ListNumber4">
    <w:name w:val="List Number 4"/>
    <w:basedOn w:val="List4"/>
    <w:rsid w:val="005C05A6"/>
    <w:pPr>
      <w:numPr>
        <w:numId w:val="5"/>
      </w:numPr>
    </w:pPr>
  </w:style>
  <w:style w:type="paragraph" w:styleId="ListNumber5">
    <w:name w:val="List Number 5"/>
    <w:basedOn w:val="List5"/>
    <w:rsid w:val="005C05A6"/>
    <w:pPr>
      <w:numPr>
        <w:numId w:val="6"/>
      </w:numPr>
    </w:pPr>
  </w:style>
  <w:style w:type="paragraph" w:styleId="BlockText">
    <w:name w:val="Block Text"/>
    <w:basedOn w:val="Normal"/>
    <w:rsid w:val="005C05A6"/>
    <w:pPr>
      <w:spacing w:after="120"/>
      <w:ind w:left="1440" w:right="1440"/>
    </w:pPr>
  </w:style>
  <w:style w:type="character" w:customStyle="1" w:styleId="Subscript">
    <w:name w:val="Subscript"/>
    <w:basedOn w:val="DefaultParagraphFont"/>
    <w:rsid w:val="005C05A6"/>
    <w:rPr>
      <w:sz w:val="16"/>
      <w:vertAlign w:val="subscript"/>
    </w:rPr>
  </w:style>
  <w:style w:type="character" w:customStyle="1" w:styleId="Superscript">
    <w:name w:val="Superscript"/>
    <w:basedOn w:val="DefaultParagraphFont"/>
    <w:rsid w:val="005C05A6"/>
    <w:rPr>
      <w:sz w:val="16"/>
      <w:vertAlign w:val="superscript"/>
    </w:rPr>
  </w:style>
  <w:style w:type="character" w:customStyle="1" w:styleId="Symbols">
    <w:name w:val="Symbols"/>
    <w:basedOn w:val="DefaultParagraphFont"/>
    <w:rsid w:val="005C05A6"/>
    <w:rPr>
      <w:rFonts w:ascii="Symbol" w:hAnsi="Symbol"/>
    </w:rPr>
  </w:style>
  <w:style w:type="character" w:customStyle="1" w:styleId="MenuOptions">
    <w:name w:val="Menu Options"/>
    <w:basedOn w:val="DefaultParagraphFont"/>
    <w:rsid w:val="005C05A6"/>
    <w:rPr>
      <w:rFonts w:ascii="Arial Narrow" w:hAnsi="Arial Narrow"/>
      <w:smallCaps/>
    </w:rPr>
  </w:style>
  <w:style w:type="character" w:customStyle="1" w:styleId="Buttons">
    <w:name w:val="Buttons"/>
    <w:basedOn w:val="DefaultParagraphFont"/>
    <w:rsid w:val="005C05A6"/>
    <w:rPr>
      <w:b/>
    </w:rPr>
  </w:style>
  <w:style w:type="character" w:customStyle="1" w:styleId="Underlined">
    <w:name w:val="Underlined"/>
    <w:basedOn w:val="DefaultParagraphFont"/>
    <w:rsid w:val="005C05A6"/>
    <w:rPr>
      <w:u w:val="single"/>
    </w:rPr>
  </w:style>
  <w:style w:type="paragraph" w:customStyle="1" w:styleId="TableBodyTextRight">
    <w:name w:val="Table Body Text Right"/>
    <w:basedOn w:val="TableBodyText"/>
    <w:rsid w:val="005C05A6"/>
    <w:pPr>
      <w:widowControl w:val="0"/>
      <w:autoSpaceDE w:val="0"/>
      <w:autoSpaceDN w:val="0"/>
      <w:adjustRightInd w:val="0"/>
      <w:jc w:val="right"/>
    </w:pPr>
    <w:rPr>
      <w:rFonts w:cs="Arial"/>
      <w:szCs w:val="18"/>
    </w:rPr>
  </w:style>
  <w:style w:type="paragraph" w:customStyle="1" w:styleId="CopyrightText">
    <w:name w:val="Copyright Text"/>
    <w:basedOn w:val="BodyText"/>
    <w:rsid w:val="005C05A6"/>
    <w:rPr>
      <w:sz w:val="18"/>
    </w:rPr>
  </w:style>
  <w:style w:type="paragraph" w:customStyle="1" w:styleId="BodySmallRight">
    <w:name w:val="Body Small Right"/>
    <w:basedOn w:val="BodyTextRight"/>
    <w:rsid w:val="005C05A6"/>
    <w:rPr>
      <w:sz w:val="18"/>
      <w:szCs w:val="18"/>
    </w:rPr>
  </w:style>
  <w:style w:type="paragraph" w:customStyle="1" w:styleId="MarginEdition">
    <w:name w:val="Margin Edition"/>
    <w:basedOn w:val="MarginNote"/>
    <w:rsid w:val="005C05A6"/>
    <w:pPr>
      <w:spacing w:before="0" w:after="0"/>
    </w:pPr>
    <w:rPr>
      <w:rFonts w:ascii="Times New Roman" w:hAnsi="Times New Roman"/>
      <w:color w:val="999999"/>
    </w:rPr>
  </w:style>
  <w:style w:type="paragraph" w:customStyle="1" w:styleId="Spacer">
    <w:name w:val="Spacer"/>
    <w:basedOn w:val="Normal"/>
    <w:rsid w:val="005C05A6"/>
    <w:rPr>
      <w:sz w:val="2"/>
      <w:szCs w:val="2"/>
    </w:rPr>
  </w:style>
  <w:style w:type="character" w:customStyle="1" w:styleId="Small">
    <w:name w:val="Small"/>
    <w:basedOn w:val="DefaultParagraphFont"/>
    <w:rsid w:val="005C05A6"/>
    <w:rPr>
      <w:sz w:val="16"/>
    </w:rPr>
  </w:style>
  <w:style w:type="paragraph" w:customStyle="1" w:styleId="WideTable">
    <w:name w:val="Wide Table"/>
    <w:basedOn w:val="Normal"/>
    <w:rsid w:val="005C05A6"/>
    <w:pPr>
      <w:ind w:left="-1418"/>
    </w:pPr>
    <w:rPr>
      <w:sz w:val="2"/>
      <w:szCs w:val="2"/>
    </w:rPr>
  </w:style>
  <w:style w:type="character" w:styleId="PageNumber">
    <w:name w:val="page number"/>
    <w:basedOn w:val="DefaultParagraphFont"/>
    <w:rsid w:val="005C05A6"/>
  </w:style>
  <w:style w:type="paragraph" w:styleId="Quote">
    <w:name w:val="Quote"/>
    <w:basedOn w:val="Heading1"/>
    <w:link w:val="QuoteChar"/>
    <w:qFormat/>
    <w:rsid w:val="005C05A6"/>
    <w:rPr>
      <w:b w:val="0"/>
      <w:sz w:val="72"/>
      <w:szCs w:val="72"/>
      <w:lang w:val="en-NZ"/>
    </w:rPr>
  </w:style>
  <w:style w:type="character" w:customStyle="1" w:styleId="QuoteChar">
    <w:name w:val="Quote Char"/>
    <w:basedOn w:val="DefaultParagraphFont"/>
    <w:link w:val="Quote"/>
    <w:rsid w:val="005C05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05A6"/>
    <w:pPr>
      <w:pageBreakBefore/>
    </w:pPr>
  </w:style>
  <w:style w:type="paragraph" w:customStyle="1" w:styleId="Border">
    <w:name w:val="Border"/>
    <w:basedOn w:val="Normal"/>
    <w:qFormat/>
    <w:rsid w:val="005C05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05A6"/>
    <w:rPr>
      <w:b/>
      <w:bCs/>
      <w:i/>
      <w:iCs/>
      <w:color w:val="auto"/>
    </w:rPr>
  </w:style>
  <w:style w:type="paragraph" w:styleId="IntenseQuote">
    <w:name w:val="Intense Quote"/>
    <w:basedOn w:val="Normal"/>
    <w:next w:val="Normal"/>
    <w:link w:val="IntenseQuoteChar"/>
    <w:uiPriority w:val="30"/>
    <w:qFormat/>
    <w:rsid w:val="005C05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05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05A6"/>
    <w:rPr>
      <w:smallCaps/>
      <w:color w:val="auto"/>
      <w:u w:val="single"/>
    </w:rPr>
  </w:style>
  <w:style w:type="character" w:styleId="IntenseReference">
    <w:name w:val="Intense Reference"/>
    <w:basedOn w:val="DefaultParagraphFont"/>
    <w:uiPriority w:val="32"/>
    <w:qFormat/>
    <w:rsid w:val="005C05A6"/>
    <w:rPr>
      <w:b/>
      <w:bCs/>
      <w:smallCaps/>
      <w:color w:val="auto"/>
      <w:spacing w:val="5"/>
      <w:u w:val="single"/>
    </w:rPr>
  </w:style>
  <w:style w:type="paragraph" w:customStyle="1" w:styleId="2ColumnHeading">
    <w:name w:val="2Column Heading"/>
    <w:basedOn w:val="BodyText"/>
    <w:qFormat/>
    <w:rsid w:val="005C05A6"/>
    <w:pPr>
      <w:spacing w:after="60"/>
      <w:ind w:left="-2268"/>
    </w:pPr>
    <w:rPr>
      <w:b/>
    </w:rPr>
  </w:style>
  <w:style w:type="paragraph" w:customStyle="1" w:styleId="Heading1TOC">
    <w:name w:val="Heading1 TOC"/>
    <w:basedOn w:val="Normal"/>
    <w:qFormat/>
    <w:rsid w:val="005C05A6"/>
    <w:pPr>
      <w:spacing w:before="240" w:after="120"/>
    </w:pPr>
    <w:rPr>
      <w:rFonts w:ascii="Times New Roman" w:hAnsi="Times New Roman"/>
      <w:b/>
      <w:sz w:val="32"/>
    </w:rPr>
  </w:style>
  <w:style w:type="paragraph" w:customStyle="1" w:styleId="Heading2TOC">
    <w:name w:val="Heading2 TOC"/>
    <w:basedOn w:val="Normal"/>
    <w:qFormat/>
    <w:rsid w:val="005C05A6"/>
    <w:pPr>
      <w:spacing w:before="240" w:after="60"/>
    </w:pPr>
    <w:rPr>
      <w:rFonts w:ascii="Times New Roman" w:hAnsi="Times New Roman"/>
      <w:b/>
      <w:sz w:val="28"/>
    </w:rPr>
  </w:style>
  <w:style w:type="character" w:customStyle="1" w:styleId="Underline">
    <w:name w:val="Underline"/>
    <w:basedOn w:val="DefaultParagraphFont"/>
    <w:qFormat/>
    <w:rsid w:val="005C05A6"/>
    <w:rPr>
      <w:u w:val="single"/>
    </w:rPr>
  </w:style>
  <w:style w:type="character" w:customStyle="1" w:styleId="BoldandItalics">
    <w:name w:val="Bold and Italics"/>
    <w:qFormat/>
    <w:rsid w:val="005C05A6"/>
    <w:rPr>
      <w:b/>
      <w:i/>
      <w:u w:val="none"/>
    </w:rPr>
  </w:style>
  <w:style w:type="paragraph" w:styleId="BalloonText">
    <w:name w:val="Balloon Text"/>
    <w:basedOn w:val="Normal"/>
    <w:link w:val="BalloonTextChar"/>
    <w:rsid w:val="005C05A6"/>
    <w:rPr>
      <w:rFonts w:ascii="Tahoma" w:hAnsi="Tahoma" w:cs="Tahoma"/>
      <w:sz w:val="16"/>
      <w:szCs w:val="16"/>
    </w:rPr>
  </w:style>
  <w:style w:type="character" w:customStyle="1" w:styleId="BalloonTextChar">
    <w:name w:val="Balloon Text Char"/>
    <w:basedOn w:val="DefaultParagraphFont"/>
    <w:link w:val="BalloonText"/>
    <w:rsid w:val="005C05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05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05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05A6"/>
    <w:rPr>
      <w:b/>
      <w:color w:val="660033"/>
      <w:spacing w:val="0"/>
    </w:rPr>
  </w:style>
  <w:style w:type="paragraph" w:customStyle="1" w:styleId="Nameditemlist">
    <w:name w:val="Named item list"/>
    <w:basedOn w:val="BodyText"/>
    <w:qFormat/>
    <w:rsid w:val="005C05A6"/>
    <w:pPr>
      <w:tabs>
        <w:tab w:val="left" w:pos="2835"/>
      </w:tabs>
      <w:ind w:left="2835" w:hanging="2835"/>
    </w:pPr>
  </w:style>
  <w:style w:type="paragraph" w:customStyle="1" w:styleId="BodyTextnopadding">
    <w:name w:val="Body Text no padding"/>
    <w:basedOn w:val="BodyText"/>
    <w:qFormat/>
    <w:rsid w:val="005C05A6"/>
    <w:pPr>
      <w:spacing w:before="0" w:after="0"/>
    </w:pPr>
  </w:style>
  <w:style w:type="paragraph" w:customStyle="1" w:styleId="BodyTextBold">
    <w:name w:val="Body Text Bold"/>
    <w:basedOn w:val="BodyText"/>
    <w:qFormat/>
    <w:rsid w:val="005C05A6"/>
    <w:rPr>
      <w:b/>
    </w:rPr>
  </w:style>
  <w:style w:type="character" w:styleId="Hyperlink">
    <w:name w:val="Hyperlink"/>
    <w:basedOn w:val="DefaultParagraphFont"/>
    <w:uiPriority w:val="99"/>
    <w:unhideWhenUsed/>
    <w:rsid w:val="002774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1011</Words>
  <Characters>6159</Characters>
  <Application>Microsoft Office Word</Application>
  <DocSecurity>0</DocSecurity>
  <Lines>279</Lines>
  <Paragraphs>166</Paragraphs>
  <ScaleCrop>false</ScaleCrop>
  <Company>Author-it Software Corporation Ltd.</Company>
  <LinksUpToDate>false</LinksUpToDate>
  <CharactersWithSpaces>7004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MSMPCII295 Operate manufacturing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2024-11-07T12:05:00Z</dcterms:created>
  <dcterms:modified xsi:type="dcterms:W3CDTF">2024-11-07T12:05:00Z</dcterms:modified>
</cp:coreProperties>
</file>