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A09" w:rsidP="00326A09">
      <w:pPr>
        <w:pStyle w:val="Title"/>
      </w:pPr>
      <w:r>
        <w:fldChar w:fldCharType="begin"/>
      </w:r>
      <w:r>
        <w:instrText xml:space="preserve"> TITLE   \* MERGEFORMAT </w:instrText>
      </w:r>
      <w:r>
        <w:fldChar w:fldCharType="separate"/>
      </w:r>
      <w:r>
        <w:t>MSMPCI102 Apply effective work practices</w:t>
      </w:r>
      <w:r>
        <w:fldChar w:fldCharType="end"/>
      </w:r>
    </w:p>
    <w:p w:rsidR="00326A09" w:rsidP="00326A09">
      <w:pPr>
        <w:pStyle w:val="Version"/>
        <w:sectPr w:rsidSect="00B110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00F" w:rsidP="00B1100F">
      <w:pPr>
        <w:pStyle w:val="SuperHeading"/>
      </w:pPr>
      <w:r w:rsidRPr="00B1100F">
        <w:t>MSMPCI102 Apply effective work practices</w:t>
      </w:r>
    </w:p>
    <w:p w:rsidR="00000000" w:rsidRPr="00B1100F" w:rsidP="00B1100F">
      <w:pPr>
        <w:pStyle w:val="Heading1"/>
      </w:pPr>
      <w:bookmarkStart w:id="1" w:name="O_877725"/>
      <w:bookmarkEnd w:id="1"/>
      <w:r w:rsidRPr="00B1100F">
        <w:t>Modification History</w:t>
      </w:r>
    </w:p>
    <w:p w:rsidR="00000000" w:rsidRPr="00B1100F" w:rsidP="00326A09">
      <w:pPr>
        <w:pStyle w:val="BodyText"/>
      </w:pPr>
      <w:r w:rsidRPr="00B1100F">
        <w:t>Release 1. Supersedes and is equivalent to MSAPCI102A Apply effective work practices</w:t>
      </w:r>
    </w:p>
    <w:p w:rsidR="00000000" w:rsidRPr="00B1100F" w:rsidP="00B1100F">
      <w:pPr>
        <w:pStyle w:val="Heading1"/>
      </w:pPr>
      <w:bookmarkStart w:id="2" w:name="O_877733"/>
      <w:bookmarkEnd w:id="2"/>
      <w:r w:rsidRPr="00B1100F">
        <w:t>Application</w:t>
      </w:r>
    </w:p>
    <w:p w:rsidR="00000000" w:rsidRPr="00B1100F" w:rsidP="00326A09">
      <w:pPr>
        <w:pStyle w:val="BodyText"/>
      </w:pPr>
      <w:r w:rsidRPr="00B1100F">
        <w:t>This unit of competency covers the knowledge and skills needed to apply effective work practices in an industry. It inclu</w:t>
      </w:r>
      <w:r w:rsidRPr="00B1100F">
        <w:t>des planning, organising and completing work, communicating effectively, working with others, solving problems and adapting to change.</w:t>
      </w:r>
    </w:p>
    <w:p w:rsidR="00000000" w:rsidRPr="00B1100F" w:rsidP="00326A09">
      <w:pPr>
        <w:pStyle w:val="BodyText"/>
      </w:pPr>
      <w:r w:rsidRPr="00B1100F">
        <w:t>This unit applies to learners seeking practical skills that are relevant and useful to the area in which the learner hop</w:t>
      </w:r>
      <w:r w:rsidRPr="00B1100F">
        <w:t>es to gain employment, is currently working, and/or as a pathway to further study.</w:t>
      </w:r>
    </w:p>
    <w:p w:rsidR="00000000" w:rsidRPr="00B1100F" w:rsidP="00326A09">
      <w:pPr>
        <w:pStyle w:val="BodyText"/>
      </w:pPr>
      <w:r w:rsidRPr="00B1100F">
        <w:t>This unit applies to a learning and assessment environment where access to normal production operations is not available. Typically this will be a VET in Schools delivery e</w:t>
      </w:r>
      <w:r w:rsidRPr="00B1100F">
        <w:t>nvironment but it may be another simulated or trial manufacturing environment where a high degree of supervision exists. Students may be on work placement.</w:t>
      </w:r>
    </w:p>
    <w:p w:rsidR="00000000" w:rsidRPr="00B1100F" w:rsidP="00326A09">
      <w:pPr>
        <w:pStyle w:val="BodyText"/>
      </w:pPr>
      <w:r w:rsidRPr="00B1100F">
        <w:t>This unit has application in qualifications for all occupations in the manufacturing industry and i</w:t>
      </w:r>
      <w:r w:rsidRPr="00B1100F">
        <w:t>t should be regarded as an integrating unit. When delivered/assessed as part of a qualification, this unit must be customised to ensure its relevance to real or simulated work activities and related workplaces.</w:t>
      </w:r>
    </w:p>
    <w:p w:rsidR="00000000" w:rsidRPr="00B1100F" w:rsidP="00326A09">
      <w:pPr>
        <w:pStyle w:val="BodyText"/>
      </w:pPr>
      <w:r w:rsidRPr="00B1100F">
        <w:t>No licensing, legislative or certification r</w:t>
      </w:r>
      <w:r w:rsidRPr="00B1100F">
        <w:t>equirements apply to this unit at the time of publication.</w:t>
      </w:r>
    </w:p>
    <w:p w:rsidR="00000000" w:rsidRPr="00B1100F" w:rsidP="00B1100F">
      <w:pPr>
        <w:pStyle w:val="Heading1"/>
      </w:pPr>
      <w:bookmarkStart w:id="3" w:name="O_877732"/>
      <w:bookmarkEnd w:id="3"/>
      <w:r w:rsidRPr="00B1100F">
        <w:t>Pre-requisite Unit</w:t>
      </w:r>
    </w:p>
    <w:p w:rsidR="00000000" w:rsidRPr="00B1100F" w:rsidP="00326A09">
      <w:pPr>
        <w:pStyle w:val="BodyText"/>
      </w:pPr>
      <w:r w:rsidRPr="00B1100F">
        <w:t>Nil</w:t>
      </w:r>
    </w:p>
    <w:p w:rsidR="00000000" w:rsidRPr="00B1100F" w:rsidP="00B1100F">
      <w:pPr>
        <w:pStyle w:val="Heading1"/>
      </w:pPr>
      <w:bookmarkStart w:id="4" w:name="O_877731"/>
      <w:bookmarkEnd w:id="4"/>
      <w:r w:rsidRPr="00B1100F">
        <w:t>Competency Field</w:t>
      </w:r>
    </w:p>
    <w:p w:rsidR="00000000" w:rsidRPr="00B1100F" w:rsidP="00326A09">
      <w:pPr>
        <w:pStyle w:val="BodyText"/>
      </w:pPr>
      <w:r w:rsidRPr="00B1100F">
        <w:t>Manufacturing pathways</w:t>
      </w:r>
    </w:p>
    <w:p w:rsidR="00000000" w:rsidRPr="00B1100F" w:rsidP="00B1100F">
      <w:pPr>
        <w:pStyle w:val="Heading1"/>
      </w:pPr>
      <w:bookmarkStart w:id="5" w:name="O_877730"/>
      <w:bookmarkEnd w:id="5"/>
      <w:r w:rsidRPr="00B1100F">
        <w:t>Unit Sector</w:t>
      </w:r>
    </w:p>
    <w:p w:rsidR="00000000" w:rsidRPr="00B1100F" w:rsidP="00B1100F">
      <w:pPr>
        <w:pStyle w:val="Heading1"/>
      </w:pPr>
      <w:bookmarkStart w:id="6" w:name="O_877729"/>
      <w:bookmarkEnd w:id="6"/>
      <w:r w:rsidRPr="00B1100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1100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Elements describe the</w:t>
            </w:r>
            <w:r w:rsidRPr="00B1100F">
              <w:t xml:space="preserv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Performance criteria describe the performance needed to demonstrate achievement of the element</w:t>
            </w:r>
          </w:p>
        </w:tc>
      </w:tr>
      <w:tr w:rsidTr="00B1100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B1100F">
            <w:pPr>
              <w:pStyle w:val="BodyText"/>
              <w:rPr>
                <w:lang w:val="en-NZ"/>
              </w:rPr>
            </w:pPr>
          </w:p>
        </w:tc>
      </w:tr>
      <w:tr w:rsidTr="00B110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1</w:t>
            </w:r>
          </w:p>
        </w:tc>
        <w:tc>
          <w:tcPr>
            <w:tcW w:w="1962" w:type="dxa"/>
            <w:vMerge w:val="restart"/>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Plan, organise and complete daily work</w:t>
            </w:r>
          </w:p>
        </w:tc>
        <w:tc>
          <w:tcPr>
            <w:tcW w:w="77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1.1</w:t>
            </w:r>
          </w:p>
        </w:tc>
        <w:tc>
          <w:tcPr>
            <w:tcW w:w="561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 xml:space="preserve">Identify and interpret work instructions and priorities in consultation with supervisor </w:t>
            </w:r>
          </w:p>
        </w:tc>
      </w:tr>
      <w:tr w:rsidTr="00B110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1.2</w:t>
            </w:r>
          </w:p>
        </w:tc>
        <w:tc>
          <w:tcPr>
            <w:tcW w:w="561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 xml:space="preserve">Determine and map out an appropriate work plan or daily routine </w:t>
            </w:r>
          </w:p>
        </w:tc>
      </w:tr>
      <w:tr w:rsidTr="00B110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1.3</w:t>
            </w:r>
          </w:p>
        </w:tc>
        <w:tc>
          <w:tcPr>
            <w:tcW w:w="561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Determine, collect and organise materials, resources and information needed to complete work, including work health and safety (WHS) requirements</w:t>
            </w:r>
          </w:p>
        </w:tc>
      </w:tr>
      <w:tr w:rsidTr="00B110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1.4</w:t>
            </w:r>
          </w:p>
        </w:tc>
        <w:tc>
          <w:tcPr>
            <w:tcW w:w="5610" w:type="dxa"/>
            <w:tcBorders>
              <w:top w:val="nil"/>
              <w:left w:val="nil"/>
              <w:bottom w:val="nil"/>
              <w:right w:val="nil"/>
            </w:tcBorders>
            <w:tcMar>
              <w:top w:w="0" w:type="dxa"/>
              <w:left w:w="62" w:type="dxa"/>
              <w:bottom w:w="0" w:type="dxa"/>
              <w:right w:w="62" w:type="dxa"/>
            </w:tcMar>
          </w:tcPr>
          <w:p w:rsidR="00000000" w:rsidRPr="00B1100F" w:rsidP="00B1100F">
            <w:pPr>
              <w:pStyle w:val="BodyText"/>
            </w:pPr>
            <w:r w:rsidRPr="00B1100F">
              <w:t>Complete work tasks within designated timelines, quality standards and instructions</w:t>
            </w:r>
          </w:p>
        </w:tc>
      </w:tr>
    </w:tbl>
    <w:p w:rsidR="00000000" w:rsidRPr="00B1100F" w:rsidP="00B1100F">
      <w:pPr>
        <w:pStyle w:val="BodyText"/>
      </w:pPr>
    </w:p>
    <w:tbl>
      <w:tblPr>
        <w:tblW w:w="0" w:type="auto"/>
        <w:tblLayout w:type="fixed"/>
        <w:tblCellMar>
          <w:left w:w="62" w:type="dxa"/>
          <w:right w:w="62" w:type="dxa"/>
        </w:tblCellMar>
        <w:tblLook w:val="0000"/>
      </w:tblPr>
      <w:tblGrid>
        <w:gridCol w:w="678"/>
        <w:gridCol w:w="1962"/>
        <w:gridCol w:w="770"/>
        <w:gridCol w:w="5610"/>
      </w:tblGrid>
      <w:tr w:rsidTr="00B110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2</w:t>
            </w:r>
          </w:p>
        </w:tc>
        <w:tc>
          <w:tcPr>
            <w:tcW w:w="1962" w:type="dxa"/>
            <w:vMerge w:val="restart"/>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Communicate effectively</w:t>
            </w:r>
          </w:p>
        </w:tc>
        <w:tc>
          <w:tcPr>
            <w:tcW w:w="77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2.1</w:t>
            </w:r>
          </w:p>
        </w:tc>
        <w:tc>
          <w:tcPr>
            <w:tcW w:w="561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 xml:space="preserve">Identify appropriate lines of communication with supervisors, colleagues and customers </w:t>
            </w:r>
          </w:p>
        </w:tc>
      </w:tr>
      <w:tr w:rsidTr="00B110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2.2</w:t>
            </w:r>
          </w:p>
        </w:tc>
        <w:tc>
          <w:tcPr>
            <w:tcW w:w="561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Use effective communication skills and numeracy skills to gather and convey information</w:t>
            </w:r>
          </w:p>
        </w:tc>
      </w:tr>
      <w:tr w:rsidTr="00B110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2.3</w:t>
            </w:r>
          </w:p>
        </w:tc>
        <w:tc>
          <w:tcPr>
            <w:tcW w:w="5610" w:type="dxa"/>
            <w:tcBorders>
              <w:top w:val="nil"/>
              <w:left w:val="nil"/>
              <w:bottom w:val="nil"/>
              <w:right w:val="nil"/>
            </w:tcBorders>
            <w:tcMar>
              <w:top w:w="0" w:type="dxa"/>
              <w:left w:w="62" w:type="dxa"/>
              <w:bottom w:w="0" w:type="dxa"/>
              <w:right w:w="62" w:type="dxa"/>
            </w:tcMar>
          </w:tcPr>
          <w:p w:rsidR="00000000" w:rsidRPr="00B1100F" w:rsidP="00B1100F">
            <w:pPr>
              <w:pStyle w:val="BodyText"/>
            </w:pPr>
            <w:r w:rsidRPr="00B1100F">
              <w:t>Demonstrate appropriate non-verbal behaviour and communication</w:t>
            </w:r>
          </w:p>
        </w:tc>
      </w:tr>
    </w:tbl>
    <w:p w:rsidR="00000000" w:rsidRPr="00B1100F" w:rsidP="00B1100F">
      <w:pPr>
        <w:pStyle w:val="BodyText"/>
      </w:pPr>
    </w:p>
    <w:tbl>
      <w:tblPr>
        <w:tblW w:w="0" w:type="auto"/>
        <w:tblLayout w:type="fixed"/>
        <w:tblCellMar>
          <w:left w:w="62" w:type="dxa"/>
          <w:right w:w="62" w:type="dxa"/>
        </w:tblCellMar>
        <w:tblLook w:val="0000"/>
      </w:tblPr>
      <w:tblGrid>
        <w:gridCol w:w="678"/>
        <w:gridCol w:w="1962"/>
        <w:gridCol w:w="770"/>
        <w:gridCol w:w="5610"/>
      </w:tblGrid>
      <w:tr w:rsidTr="00B110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3</w:t>
            </w:r>
          </w:p>
        </w:tc>
        <w:tc>
          <w:tcPr>
            <w:tcW w:w="1962" w:type="dxa"/>
            <w:vMerge w:val="restart"/>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Work with others</w:t>
            </w:r>
          </w:p>
        </w:tc>
        <w:tc>
          <w:tcPr>
            <w:tcW w:w="77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3.1</w:t>
            </w:r>
          </w:p>
        </w:tc>
        <w:tc>
          <w:tcPr>
            <w:tcW w:w="561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 xml:space="preserve">Identify work roles of self and others in the workplace </w:t>
            </w:r>
          </w:p>
        </w:tc>
      </w:tr>
      <w:tr w:rsidTr="00B110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3.2</w:t>
            </w:r>
          </w:p>
        </w:tc>
        <w:tc>
          <w:tcPr>
            <w:tcW w:w="561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 xml:space="preserve">Undertake individual responsibilities and duties in a positive manner and in a range of situations to promote cooperation and good relationships </w:t>
            </w:r>
          </w:p>
        </w:tc>
      </w:tr>
      <w:tr w:rsidTr="00B110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3.3</w:t>
            </w:r>
          </w:p>
        </w:tc>
        <w:tc>
          <w:tcPr>
            <w:tcW w:w="5610" w:type="dxa"/>
            <w:tcBorders>
              <w:top w:val="nil"/>
              <w:left w:val="nil"/>
              <w:bottom w:val="nil"/>
              <w:right w:val="nil"/>
            </w:tcBorders>
            <w:tcMar>
              <w:top w:w="0" w:type="dxa"/>
              <w:left w:w="62" w:type="dxa"/>
              <w:bottom w:w="0" w:type="dxa"/>
              <w:right w:w="62" w:type="dxa"/>
            </w:tcMar>
          </w:tcPr>
          <w:p w:rsidR="00000000" w:rsidRPr="00B1100F" w:rsidP="00B1100F">
            <w:pPr>
              <w:pStyle w:val="BodyText"/>
            </w:pPr>
            <w:r w:rsidRPr="00B1100F">
              <w:t xml:space="preserve">Respect customers and colleagues who have diverse backgrounds </w:t>
            </w:r>
          </w:p>
        </w:tc>
      </w:tr>
    </w:tbl>
    <w:p w:rsidR="00000000" w:rsidRPr="00B1100F" w:rsidP="00B1100F">
      <w:pPr>
        <w:pStyle w:val="BodyText"/>
      </w:pPr>
    </w:p>
    <w:tbl>
      <w:tblPr>
        <w:tblW w:w="0" w:type="auto"/>
        <w:tblLayout w:type="fixed"/>
        <w:tblCellMar>
          <w:left w:w="62" w:type="dxa"/>
          <w:right w:w="62" w:type="dxa"/>
        </w:tblCellMar>
        <w:tblLook w:val="0000"/>
      </w:tblPr>
      <w:tblGrid>
        <w:gridCol w:w="678"/>
        <w:gridCol w:w="1962"/>
        <w:gridCol w:w="770"/>
        <w:gridCol w:w="5610"/>
      </w:tblGrid>
      <w:tr w:rsidTr="00B110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4</w:t>
            </w:r>
          </w:p>
        </w:tc>
        <w:tc>
          <w:tcPr>
            <w:tcW w:w="1962" w:type="dxa"/>
            <w:vMerge w:val="restart"/>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Use workplace technology</w:t>
            </w:r>
          </w:p>
        </w:tc>
        <w:tc>
          <w:tcPr>
            <w:tcW w:w="77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4.1</w:t>
            </w:r>
          </w:p>
        </w:tc>
        <w:tc>
          <w:tcPr>
            <w:tcW w:w="561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Select appropriate workplace technology and use according to workplace and manufacturer guidelines and instructions</w:t>
            </w:r>
          </w:p>
        </w:tc>
      </w:tr>
      <w:tr w:rsidTr="00B110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4.2</w:t>
            </w:r>
          </w:p>
        </w:tc>
        <w:tc>
          <w:tcPr>
            <w:tcW w:w="561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Inspect workplace technology is to ensure it is not damaged and is working properly and take precautions to reduce risks</w:t>
            </w:r>
          </w:p>
        </w:tc>
      </w:tr>
      <w:tr w:rsidTr="00B110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4.3</w:t>
            </w:r>
          </w:p>
        </w:tc>
        <w:tc>
          <w:tcPr>
            <w:tcW w:w="561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 xml:space="preserve">Take </w:t>
            </w:r>
            <w:r w:rsidRPr="00B1100F">
              <w:t>appropriate action when problems with workplace technology occur</w:t>
            </w:r>
          </w:p>
        </w:tc>
      </w:tr>
      <w:tr w:rsidTr="00B110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4.4</w:t>
            </w:r>
          </w:p>
        </w:tc>
        <w:tc>
          <w:tcPr>
            <w:tcW w:w="5610" w:type="dxa"/>
            <w:tcBorders>
              <w:top w:val="nil"/>
              <w:left w:val="nil"/>
              <w:bottom w:val="nil"/>
              <w:right w:val="nil"/>
            </w:tcBorders>
            <w:tcMar>
              <w:top w:w="0" w:type="dxa"/>
              <w:left w:w="62" w:type="dxa"/>
              <w:bottom w:w="0" w:type="dxa"/>
              <w:right w:w="62" w:type="dxa"/>
            </w:tcMar>
          </w:tcPr>
          <w:p w:rsidR="00000000" w:rsidRPr="00B1100F" w:rsidP="00B1100F">
            <w:pPr>
              <w:pStyle w:val="BodyText"/>
            </w:pPr>
            <w:r w:rsidRPr="00B1100F">
              <w:t>Care for workplace technology according to workplace and manufacturer guidelines and instructions</w:t>
            </w:r>
          </w:p>
        </w:tc>
      </w:tr>
    </w:tbl>
    <w:p w:rsidR="00000000" w:rsidRPr="00B1100F" w:rsidP="00B1100F">
      <w:pPr>
        <w:pStyle w:val="BodyText"/>
      </w:pPr>
    </w:p>
    <w:tbl>
      <w:tblPr>
        <w:tblW w:w="0" w:type="auto"/>
        <w:tblLayout w:type="fixed"/>
        <w:tblCellMar>
          <w:left w:w="62" w:type="dxa"/>
          <w:right w:w="62" w:type="dxa"/>
        </w:tblCellMar>
        <w:tblLook w:val="0000"/>
      </w:tblPr>
      <w:tblGrid>
        <w:gridCol w:w="678"/>
        <w:gridCol w:w="1962"/>
        <w:gridCol w:w="770"/>
        <w:gridCol w:w="5610"/>
      </w:tblGrid>
      <w:tr w:rsidTr="00B110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5</w:t>
            </w:r>
          </w:p>
        </w:tc>
        <w:tc>
          <w:tcPr>
            <w:tcW w:w="1962" w:type="dxa"/>
            <w:vMerge w:val="restart"/>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Solve work problems</w:t>
            </w:r>
          </w:p>
        </w:tc>
        <w:tc>
          <w:tcPr>
            <w:tcW w:w="77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5.1</w:t>
            </w:r>
          </w:p>
        </w:tc>
        <w:tc>
          <w:tcPr>
            <w:tcW w:w="561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 xml:space="preserve">scope of individual responsibility to rectify them </w:t>
            </w:r>
          </w:p>
        </w:tc>
      </w:tr>
      <w:tr w:rsidTr="00B110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5.2</w:t>
            </w:r>
          </w:p>
        </w:tc>
        <w:tc>
          <w:tcPr>
            <w:tcW w:w="561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 xml:space="preserve">Ask for assistance from key personnel when appropriate </w:t>
            </w:r>
          </w:p>
        </w:tc>
      </w:tr>
      <w:tr w:rsidTr="00B110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5.3</w:t>
            </w:r>
          </w:p>
        </w:tc>
        <w:tc>
          <w:tcPr>
            <w:tcW w:w="5610" w:type="dxa"/>
            <w:tcBorders>
              <w:top w:val="nil"/>
              <w:left w:val="nil"/>
              <w:bottom w:val="nil"/>
              <w:right w:val="nil"/>
            </w:tcBorders>
            <w:tcMar>
              <w:top w:w="0" w:type="dxa"/>
              <w:left w:w="62" w:type="dxa"/>
              <w:bottom w:w="0" w:type="dxa"/>
              <w:right w:w="62" w:type="dxa"/>
            </w:tcMar>
          </w:tcPr>
          <w:p w:rsidR="00000000" w:rsidRPr="00B1100F" w:rsidP="00B1100F">
            <w:pPr>
              <w:pStyle w:val="BodyText"/>
            </w:pPr>
            <w:r w:rsidRPr="00B1100F">
              <w:t>Report workplace problems, as required, using appropriate workplace procedures</w:t>
            </w:r>
          </w:p>
        </w:tc>
      </w:tr>
    </w:tbl>
    <w:p w:rsidR="00000000" w:rsidRPr="00B1100F" w:rsidP="00B1100F">
      <w:pPr>
        <w:pStyle w:val="BodyText"/>
      </w:pPr>
    </w:p>
    <w:tbl>
      <w:tblPr>
        <w:tblW w:w="0" w:type="auto"/>
        <w:tblLayout w:type="fixed"/>
        <w:tblCellMar>
          <w:left w:w="62" w:type="dxa"/>
          <w:right w:w="62" w:type="dxa"/>
        </w:tblCellMar>
        <w:tblLook w:val="0000"/>
      </w:tblPr>
      <w:tblGrid>
        <w:gridCol w:w="678"/>
        <w:gridCol w:w="1962"/>
        <w:gridCol w:w="770"/>
        <w:gridCol w:w="5610"/>
      </w:tblGrid>
      <w:tr w:rsidTr="00B110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6</w:t>
            </w:r>
          </w:p>
        </w:tc>
        <w:tc>
          <w:tcPr>
            <w:tcW w:w="1962" w:type="dxa"/>
            <w:vMerge w:val="restart"/>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Adapt to change</w:t>
            </w:r>
          </w:p>
        </w:tc>
        <w:tc>
          <w:tcPr>
            <w:tcW w:w="77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6.1</w:t>
            </w:r>
          </w:p>
        </w:tc>
        <w:tc>
          <w:tcPr>
            <w:tcW w:w="561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 xml:space="preserve">Identify, clarify and adapted to new work requirements or situations </w:t>
            </w:r>
          </w:p>
        </w:tc>
      </w:tr>
      <w:tr w:rsidTr="00B110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6.2</w:t>
            </w:r>
          </w:p>
        </w:tc>
        <w:tc>
          <w:tcPr>
            <w:tcW w:w="561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 xml:space="preserve">Consider and apply possible practical or creative options to deal with workplace challenges </w:t>
            </w:r>
          </w:p>
        </w:tc>
      </w:tr>
      <w:tr w:rsidTr="00B110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6.3</w:t>
            </w:r>
          </w:p>
        </w:tc>
        <w:tc>
          <w:tcPr>
            <w:tcW w:w="5610" w:type="dxa"/>
            <w:tcBorders>
              <w:top w:val="nil"/>
              <w:left w:val="nil"/>
              <w:bottom w:val="nil"/>
              <w:right w:val="nil"/>
            </w:tcBorders>
            <w:tcMar>
              <w:top w:w="0" w:type="dxa"/>
              <w:left w:w="62" w:type="dxa"/>
              <w:bottom w:w="0" w:type="dxa"/>
              <w:right w:w="62" w:type="dxa"/>
            </w:tcMar>
          </w:tcPr>
          <w:p w:rsidR="00000000" w:rsidRPr="00B1100F" w:rsidP="00B1100F">
            <w:pPr>
              <w:pStyle w:val="BodyText"/>
            </w:pPr>
            <w:r w:rsidRPr="00B1100F">
              <w:t xml:space="preserve">Demonstrate a willingness to be open to and trial new ideas and techniques </w:t>
            </w:r>
          </w:p>
        </w:tc>
      </w:tr>
    </w:tbl>
    <w:p w:rsidR="00000000" w:rsidRPr="00B1100F" w:rsidP="00B1100F">
      <w:pPr>
        <w:pStyle w:val="BodyText"/>
      </w:pPr>
    </w:p>
    <w:p w:rsidR="00000000" w:rsidRPr="00B1100F" w:rsidP="00B1100F">
      <w:pPr>
        <w:pStyle w:val="AllowPageBreak"/>
      </w:pPr>
    </w:p>
    <w:p w:rsidR="00000000" w:rsidRPr="00B1100F" w:rsidP="00B1100F">
      <w:pPr>
        <w:pStyle w:val="Heading1"/>
      </w:pPr>
      <w:bookmarkStart w:id="7" w:name="O_877728"/>
      <w:bookmarkEnd w:id="7"/>
      <w:r w:rsidRPr="00B1100F">
        <w:t>Foundation Skills</w:t>
      </w:r>
    </w:p>
    <w:p w:rsidR="00000000" w:rsidRPr="00B1100F" w:rsidP="00326A09">
      <w:pPr>
        <w:pStyle w:val="BodyText"/>
      </w:pPr>
      <w:r w:rsidRPr="00B1100F">
        <w:t>This section describes those language, literacy, numeracy and employment skills that are essential to performance.</w:t>
      </w:r>
    </w:p>
    <w:p w:rsidR="00000000" w:rsidRPr="00B1100F" w:rsidP="00326A09">
      <w:pPr>
        <w:pStyle w:val="BodyText"/>
      </w:pPr>
      <w:r w:rsidRPr="00B1100F">
        <w:t>Foundation skills essential to performance are explicit in the performance criteria of this unit of competency.</w:t>
      </w:r>
    </w:p>
    <w:p w:rsidR="00000000" w:rsidRPr="00B1100F" w:rsidP="00B1100F">
      <w:pPr>
        <w:pStyle w:val="Heading1"/>
      </w:pPr>
      <w:bookmarkStart w:id="8" w:name="O_877727"/>
      <w:bookmarkEnd w:id="8"/>
      <w:r w:rsidRPr="00B1100F">
        <w:t>Range of Co</w:t>
      </w:r>
      <w:r w:rsidRPr="00B1100F">
        <w:t>nditions</w:t>
      </w:r>
    </w:p>
    <w:tbl>
      <w:tblPr>
        <w:tblW w:w="0" w:type="auto"/>
        <w:tblCellMar>
          <w:left w:w="62" w:type="dxa"/>
          <w:right w:w="62" w:type="dxa"/>
        </w:tblCellMar>
        <w:tblLook w:val="0000"/>
      </w:tblPr>
      <w:tblGrid>
        <w:gridCol w:w="2163"/>
        <w:gridCol w:w="7033"/>
      </w:tblGrid>
      <w:tr w:rsidTr="00326A0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This field allows for different work environments and conditions that may affect performance. Essential operating conditions that may be present (depending on the work situation, needs of the candidate, accessibility of the item, and local industr</w:t>
            </w:r>
            <w:r w:rsidRPr="00B1100F">
              <w:t>y and regional contexts) are included.</w:t>
            </w:r>
          </w:p>
        </w:tc>
      </w:tr>
      <w:tr w:rsidTr="00326A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rPr>
                <w:rStyle w:val="SpecialBold"/>
              </w:rPr>
              <w:t>Work instructions</w:t>
            </w:r>
          </w:p>
        </w:tc>
        <w:tc>
          <w:tcPr>
            <w:tcW w:w="0" w:type="auto"/>
            <w:tcBorders>
              <w:top w:val="nil"/>
              <w:left w:val="nil"/>
              <w:bottom w:val="nil"/>
              <w:right w:val="nil"/>
            </w:tcBorders>
            <w:tcMar>
              <w:top w:w="0" w:type="dxa"/>
              <w:left w:w="62" w:type="dxa"/>
              <w:bottom w:w="0" w:type="dxa"/>
              <w:right w:w="62" w:type="dxa"/>
            </w:tcMar>
          </w:tcPr>
          <w:p w:rsidR="00000000" w:rsidRPr="00B1100F" w:rsidP="00B1100F">
            <w:pPr>
              <w:pStyle w:val="BodyText"/>
            </w:pPr>
            <w:r w:rsidRPr="00B1100F">
              <w:t>Work instructions include one or more of the following:</w:t>
            </w:r>
          </w:p>
          <w:p w:rsidR="00000000" w:rsidRPr="00B1100F" w:rsidP="00B1100F">
            <w:pPr>
              <w:pStyle w:val="ListBullet"/>
            </w:pPr>
            <w:r w:rsidRPr="00B1100F">
              <w:t>job sheets</w:t>
            </w:r>
          </w:p>
          <w:p w:rsidR="00000000" w:rsidRPr="00B1100F" w:rsidP="00B1100F">
            <w:pPr>
              <w:pStyle w:val="ListBullet"/>
            </w:pPr>
            <w:r w:rsidRPr="00B1100F">
              <w:t>patterns</w:t>
            </w:r>
          </w:p>
          <w:p w:rsidR="00000000" w:rsidRPr="00B1100F" w:rsidP="00B1100F">
            <w:pPr>
              <w:pStyle w:val="ListBullet"/>
            </w:pPr>
            <w:r w:rsidRPr="00B1100F">
              <w:t>plans</w:t>
            </w:r>
          </w:p>
          <w:p w:rsidR="00000000" w:rsidRPr="00B1100F" w:rsidP="00B1100F">
            <w:pPr>
              <w:pStyle w:val="ListBullet"/>
            </w:pPr>
            <w:r w:rsidRPr="00B1100F">
              <w:t>drawings</w:t>
            </w:r>
          </w:p>
          <w:p w:rsidR="00000000" w:rsidRPr="00B1100F" w:rsidP="00B1100F">
            <w:pPr>
              <w:pStyle w:val="ListBullet"/>
            </w:pPr>
            <w:r w:rsidRPr="00B1100F">
              <w:t>designs</w:t>
            </w:r>
          </w:p>
          <w:p w:rsidR="00000000" w:rsidRPr="00B1100F" w:rsidP="00B1100F">
            <w:pPr>
              <w:pStyle w:val="ListBullet"/>
            </w:pPr>
            <w:r w:rsidRPr="00B1100F">
              <w:t>verbal directions</w:t>
            </w:r>
          </w:p>
          <w:p w:rsidR="00000000" w:rsidRPr="00B1100F" w:rsidP="00B1100F">
            <w:pPr>
              <w:pStyle w:val="ListBullet"/>
            </w:pPr>
            <w:r w:rsidRPr="00B1100F">
              <w:t>customer orders</w:t>
            </w:r>
          </w:p>
          <w:p w:rsidR="00000000" w:rsidP="00B1100F">
            <w:pPr>
              <w:pStyle w:val="BodyText"/>
              <w:rPr>
                <w:lang w:val="en-NZ"/>
              </w:rPr>
            </w:pPr>
          </w:p>
        </w:tc>
      </w:tr>
      <w:tr w:rsidTr="00326A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rPr>
                <w:rStyle w:val="SpecialBold"/>
              </w:rPr>
              <w:t>Effective</w:t>
            </w:r>
            <w:r w:rsidRPr="00B1100F">
              <w:t xml:space="preserve"> </w:t>
            </w:r>
            <w:r w:rsidRPr="00B1100F">
              <w:rPr>
                <w:rStyle w:val="SpecialBold"/>
              </w:rPr>
              <w:t>communication skills</w:t>
            </w:r>
          </w:p>
        </w:tc>
        <w:tc>
          <w:tcPr>
            <w:tcW w:w="0" w:type="auto"/>
            <w:tcBorders>
              <w:top w:val="nil"/>
              <w:left w:val="nil"/>
              <w:bottom w:val="nil"/>
              <w:right w:val="nil"/>
            </w:tcBorders>
            <w:tcMar>
              <w:top w:w="0" w:type="dxa"/>
              <w:left w:w="62" w:type="dxa"/>
              <w:bottom w:w="0" w:type="dxa"/>
              <w:right w:w="62" w:type="dxa"/>
            </w:tcMar>
          </w:tcPr>
          <w:p w:rsidR="00000000" w:rsidRPr="00B1100F" w:rsidP="00B1100F">
            <w:pPr>
              <w:pStyle w:val="BodyText"/>
            </w:pPr>
            <w:r w:rsidRPr="00B1100F">
              <w:t>Effective communication skills include one or more of the following:</w:t>
            </w:r>
          </w:p>
          <w:p w:rsidR="00000000" w:rsidRPr="00B1100F" w:rsidP="00B1100F">
            <w:pPr>
              <w:pStyle w:val="ListBullet"/>
            </w:pPr>
            <w:r w:rsidRPr="00B1100F">
              <w:t>listening and understanding</w:t>
            </w:r>
          </w:p>
          <w:p w:rsidR="00000000" w:rsidRPr="00B1100F" w:rsidP="00B1100F">
            <w:pPr>
              <w:pStyle w:val="ListBullet"/>
            </w:pPr>
            <w:r w:rsidRPr="00B1100F">
              <w:t>speaking clearly and directly</w:t>
            </w:r>
          </w:p>
          <w:p w:rsidR="00000000" w:rsidRPr="00B1100F" w:rsidP="00B1100F">
            <w:pPr>
              <w:pStyle w:val="ListBullet"/>
            </w:pPr>
            <w:r w:rsidRPr="00B1100F">
              <w:t>reading independently</w:t>
            </w:r>
          </w:p>
          <w:p w:rsidR="00000000" w:rsidRPr="00B1100F" w:rsidP="00B1100F">
            <w:pPr>
              <w:pStyle w:val="ListBullet"/>
            </w:pPr>
            <w:r w:rsidRPr="00B1100F">
              <w:t>writing to audience needs</w:t>
            </w:r>
          </w:p>
          <w:p w:rsidR="00000000" w:rsidRPr="00B1100F" w:rsidP="00B1100F">
            <w:pPr>
              <w:pStyle w:val="ListBullet"/>
            </w:pPr>
            <w:r w:rsidRPr="00B1100F">
              <w:t>group interaction</w:t>
            </w:r>
          </w:p>
          <w:p w:rsidR="00000000" w:rsidRPr="00B1100F" w:rsidP="00B1100F">
            <w:pPr>
              <w:pStyle w:val="ListBullet"/>
            </w:pPr>
            <w:r w:rsidRPr="00B1100F">
              <w:t>the chain of command in which to report</w:t>
            </w:r>
          </w:p>
          <w:p w:rsidR="00000000" w:rsidRPr="00B1100F" w:rsidP="00B1100F">
            <w:pPr>
              <w:pStyle w:val="ListBullet"/>
            </w:pPr>
            <w:r w:rsidRPr="00B1100F">
              <w:t>questioning to obtain information and/or clarify information and understanding</w:t>
            </w:r>
          </w:p>
          <w:p w:rsidR="00000000" w:rsidRPr="00B1100F" w:rsidP="00B1100F">
            <w:pPr>
              <w:pStyle w:val="ListBullet"/>
            </w:pPr>
            <w:r w:rsidRPr="00B1100F">
              <w:t>routine oral reporting</w:t>
            </w:r>
          </w:p>
          <w:p w:rsidR="00000000" w:rsidRPr="00B1100F" w:rsidP="00B1100F">
            <w:pPr>
              <w:pStyle w:val="ListBullet"/>
            </w:pPr>
            <w:r w:rsidRPr="00B1100F">
              <w:t>routine written reporting</w:t>
            </w:r>
          </w:p>
          <w:p w:rsidR="00000000" w:rsidRPr="00B1100F" w:rsidP="00B1100F">
            <w:pPr>
              <w:pStyle w:val="ListBullet"/>
            </w:pPr>
            <w:r w:rsidRPr="00B1100F">
              <w:t>participation in routine meetings in the workplace</w:t>
            </w:r>
          </w:p>
          <w:p w:rsidR="00000000" w:rsidRPr="00B1100F" w:rsidP="00B1100F">
            <w:pPr>
              <w:pStyle w:val="ListBullet"/>
            </w:pPr>
            <w:r w:rsidRPr="00B1100F">
              <w:t xml:space="preserve">basic recording of discussions </w:t>
            </w:r>
          </w:p>
          <w:p w:rsidR="00000000" w:rsidP="00B1100F">
            <w:pPr>
              <w:pStyle w:val="BodyText"/>
              <w:rPr>
                <w:lang w:val="en-NZ"/>
              </w:rPr>
            </w:pPr>
          </w:p>
        </w:tc>
      </w:tr>
      <w:tr w:rsidTr="00326A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rPr>
                <w:rStyle w:val="SpecialBold"/>
              </w:rPr>
              <w:t>Numeracy skills</w:t>
            </w:r>
          </w:p>
        </w:tc>
        <w:tc>
          <w:tcPr>
            <w:tcW w:w="0" w:type="auto"/>
            <w:tcBorders>
              <w:top w:val="nil"/>
              <w:left w:val="nil"/>
              <w:bottom w:val="nil"/>
              <w:right w:val="nil"/>
            </w:tcBorders>
            <w:tcMar>
              <w:top w:w="0" w:type="dxa"/>
              <w:left w:w="62" w:type="dxa"/>
              <w:bottom w:w="0" w:type="dxa"/>
              <w:right w:w="62" w:type="dxa"/>
            </w:tcMar>
          </w:tcPr>
          <w:p w:rsidR="00000000" w:rsidRPr="00B1100F" w:rsidP="00B1100F">
            <w:pPr>
              <w:pStyle w:val="BodyText"/>
            </w:pPr>
            <w:r w:rsidRPr="00B1100F">
              <w:t>Numeracy skills are those w</w:t>
            </w:r>
            <w:r w:rsidRPr="00B1100F">
              <w:t>hich related to the job or specific task and involve the operations of multiplication, division, addition, subtraction, percentages and/or fractions, and include those related to one or more of the following:</w:t>
            </w:r>
          </w:p>
          <w:p w:rsidR="00000000" w:rsidRPr="00B1100F" w:rsidP="00B1100F">
            <w:pPr>
              <w:pStyle w:val="ListBullet"/>
            </w:pPr>
            <w:r w:rsidRPr="00B1100F">
              <w:t>estimates of the quantities of materials and r</w:t>
            </w:r>
            <w:r w:rsidRPr="00B1100F">
              <w:t xml:space="preserve">esources required to complete a work task </w:t>
            </w:r>
          </w:p>
          <w:p w:rsidR="00000000" w:rsidRPr="00B1100F" w:rsidP="00B1100F">
            <w:pPr>
              <w:pStyle w:val="ListBullet"/>
            </w:pPr>
            <w:r w:rsidRPr="00B1100F">
              <w:t>money (e.g. cost, invoices and change)</w:t>
            </w:r>
          </w:p>
          <w:p w:rsidR="00000000" w:rsidRPr="00B1100F" w:rsidP="00B1100F">
            <w:pPr>
              <w:pStyle w:val="ListBullet"/>
            </w:pPr>
            <w:r w:rsidRPr="00B1100F">
              <w:t>volume</w:t>
            </w:r>
          </w:p>
          <w:p w:rsidR="00000000" w:rsidRPr="00B1100F" w:rsidP="00B1100F">
            <w:pPr>
              <w:pStyle w:val="ListBullet"/>
            </w:pPr>
            <w:r w:rsidRPr="00B1100F">
              <w:t>weight</w:t>
            </w:r>
          </w:p>
          <w:p w:rsidR="00000000" w:rsidRPr="00B1100F" w:rsidP="00B1100F">
            <w:pPr>
              <w:pStyle w:val="ListBullet"/>
            </w:pPr>
            <w:r w:rsidRPr="00B1100F">
              <w:t>time</w:t>
            </w:r>
          </w:p>
          <w:p w:rsidR="00000000" w:rsidRPr="00B1100F" w:rsidP="00B1100F">
            <w:pPr>
              <w:pStyle w:val="ListBullet"/>
            </w:pPr>
            <w:r w:rsidRPr="00B1100F">
              <w:t>length and distance</w:t>
            </w:r>
          </w:p>
          <w:p w:rsidR="00000000" w:rsidRPr="00B1100F" w:rsidP="00B1100F">
            <w:pPr>
              <w:pStyle w:val="ListBullet"/>
            </w:pPr>
            <w:r w:rsidRPr="00B1100F">
              <w:t>speed</w:t>
            </w:r>
          </w:p>
          <w:p w:rsidR="00000000" w:rsidRPr="00B1100F" w:rsidP="00B1100F">
            <w:pPr>
              <w:pStyle w:val="ListBullet"/>
            </w:pPr>
            <w:r w:rsidRPr="00B1100F">
              <w:t>area</w:t>
            </w:r>
          </w:p>
          <w:p w:rsidR="00000000" w:rsidRPr="00B1100F" w:rsidP="00B1100F">
            <w:pPr>
              <w:pStyle w:val="ListBullet"/>
            </w:pPr>
            <w:r w:rsidRPr="00B1100F">
              <w:t>perimeter</w:t>
            </w:r>
          </w:p>
          <w:p w:rsidR="00000000" w:rsidP="00B1100F">
            <w:pPr>
              <w:pStyle w:val="BodyText"/>
              <w:rPr>
                <w:lang w:val="en-NZ"/>
              </w:rPr>
            </w:pPr>
          </w:p>
        </w:tc>
      </w:tr>
      <w:tr w:rsidTr="00326A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rPr>
                <w:rStyle w:val="SpecialBold"/>
              </w:rPr>
              <w:t>Diverse backgrounds</w:t>
            </w:r>
          </w:p>
        </w:tc>
        <w:tc>
          <w:tcPr>
            <w:tcW w:w="0" w:type="auto"/>
            <w:tcBorders>
              <w:top w:val="nil"/>
              <w:left w:val="nil"/>
              <w:bottom w:val="nil"/>
              <w:right w:val="nil"/>
            </w:tcBorders>
            <w:tcMar>
              <w:top w:w="0" w:type="dxa"/>
              <w:left w:w="62" w:type="dxa"/>
              <w:bottom w:w="0" w:type="dxa"/>
              <w:right w:w="62" w:type="dxa"/>
            </w:tcMar>
          </w:tcPr>
          <w:p w:rsidR="00000000" w:rsidRPr="00B1100F" w:rsidP="00B1100F">
            <w:pPr>
              <w:pStyle w:val="BodyText"/>
            </w:pPr>
            <w:r w:rsidRPr="00B1100F">
              <w:t>Diverse backgrounds include, but are not limited to, one or more of the following:</w:t>
            </w:r>
          </w:p>
          <w:p w:rsidR="00000000" w:rsidRPr="00B1100F" w:rsidP="00B1100F">
            <w:pPr>
              <w:pStyle w:val="ListBullet"/>
            </w:pPr>
            <w:r w:rsidRPr="00B1100F">
              <w:t>ages</w:t>
            </w:r>
          </w:p>
          <w:p w:rsidR="00000000" w:rsidRPr="00B1100F" w:rsidP="00B1100F">
            <w:pPr>
              <w:pStyle w:val="ListBullet"/>
            </w:pPr>
            <w:r w:rsidRPr="00B1100F">
              <w:t>genders</w:t>
            </w:r>
          </w:p>
          <w:p w:rsidR="00000000" w:rsidRPr="00B1100F" w:rsidP="00B1100F">
            <w:pPr>
              <w:pStyle w:val="ListBullet"/>
            </w:pPr>
            <w:r w:rsidRPr="00B1100F">
              <w:t>culture</w:t>
            </w:r>
          </w:p>
          <w:p w:rsidR="00000000" w:rsidRPr="00B1100F" w:rsidP="00B1100F">
            <w:pPr>
              <w:pStyle w:val="ListBullet"/>
            </w:pPr>
            <w:r w:rsidRPr="00B1100F">
              <w:t>personal values or beliefs</w:t>
            </w:r>
          </w:p>
          <w:p w:rsidR="00000000" w:rsidRPr="00B1100F" w:rsidP="00B1100F">
            <w:pPr>
              <w:pStyle w:val="ListBullet"/>
            </w:pPr>
            <w:r w:rsidRPr="00B1100F">
              <w:t>race</w:t>
            </w:r>
          </w:p>
          <w:p w:rsidR="00000000" w:rsidRPr="00B1100F" w:rsidP="00B1100F">
            <w:pPr>
              <w:pStyle w:val="ListBullet"/>
            </w:pPr>
            <w:r w:rsidRPr="00B1100F">
              <w:t>religion</w:t>
            </w:r>
          </w:p>
          <w:p w:rsidR="00000000" w:rsidRPr="00B1100F" w:rsidP="00B1100F">
            <w:pPr>
              <w:pStyle w:val="ListBullet"/>
            </w:pPr>
            <w:r w:rsidRPr="00B1100F">
              <w:t>political persuasion</w:t>
            </w:r>
          </w:p>
          <w:p w:rsidR="00000000" w:rsidP="00B1100F">
            <w:pPr>
              <w:pStyle w:val="BodyText"/>
              <w:rPr>
                <w:lang w:val="en-NZ"/>
              </w:rPr>
            </w:pPr>
          </w:p>
        </w:tc>
      </w:tr>
      <w:tr w:rsidTr="00326A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rPr>
                <w:rStyle w:val="SpecialBold"/>
              </w:rPr>
              <w:t>Workplace technology</w:t>
            </w:r>
          </w:p>
        </w:tc>
        <w:tc>
          <w:tcPr>
            <w:tcW w:w="0" w:type="auto"/>
            <w:tcBorders>
              <w:top w:val="nil"/>
              <w:left w:val="nil"/>
              <w:bottom w:val="nil"/>
              <w:right w:val="nil"/>
            </w:tcBorders>
            <w:tcMar>
              <w:top w:w="0" w:type="dxa"/>
              <w:left w:w="62" w:type="dxa"/>
              <w:bottom w:w="0" w:type="dxa"/>
              <w:right w:w="62" w:type="dxa"/>
            </w:tcMar>
          </w:tcPr>
          <w:p w:rsidR="00000000" w:rsidRPr="00B1100F" w:rsidP="00B1100F">
            <w:pPr>
              <w:pStyle w:val="BodyText"/>
            </w:pPr>
            <w:r w:rsidRPr="00B1100F">
              <w:t>Workplace technology includes one or more of the following:</w:t>
            </w:r>
          </w:p>
          <w:p w:rsidR="00000000" w:rsidRPr="00B1100F" w:rsidP="00B1100F">
            <w:pPr>
              <w:pStyle w:val="ListBullet"/>
            </w:pPr>
            <w:r w:rsidRPr="00B1100F">
              <w:t xml:space="preserve">business equipment, such as fax machines, telephones, photo copiers, cutting machines, </w:t>
            </w:r>
            <w:r w:rsidRPr="00B1100F">
              <w:t>cameras and voice recorders</w:t>
            </w:r>
          </w:p>
          <w:p w:rsidR="00000000" w:rsidRPr="00B1100F" w:rsidP="00B1100F">
            <w:pPr>
              <w:pStyle w:val="ListBullet"/>
            </w:pPr>
            <w:r w:rsidRPr="00B1100F">
              <w:t>computer technology, such as laptops, PCs, digital cameras, zip drives, modems, scanners and printers</w:t>
            </w:r>
          </w:p>
          <w:p w:rsidR="00000000" w:rsidRPr="00B1100F" w:rsidP="00B1100F">
            <w:pPr>
              <w:pStyle w:val="ListBullet"/>
            </w:pPr>
            <w:r w:rsidRPr="00B1100F">
              <w:t>other technology, such as machinery, hand tools, lifts and security systems</w:t>
            </w:r>
          </w:p>
          <w:p w:rsidR="00000000" w:rsidP="00B1100F">
            <w:pPr>
              <w:pStyle w:val="BodyText"/>
              <w:rPr>
                <w:lang w:val="en-NZ"/>
              </w:rPr>
            </w:pPr>
          </w:p>
        </w:tc>
      </w:tr>
      <w:tr w:rsidTr="00326A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rPr>
                <w:rStyle w:val="SpecialBold"/>
              </w:rPr>
              <w:t xml:space="preserve">Workplace technology </w:t>
            </w:r>
            <w:r w:rsidRPr="00B1100F">
              <w:t>p</w:t>
            </w:r>
            <w:r w:rsidRPr="00B1100F">
              <w:rPr>
                <w:rStyle w:val="SpecialBold"/>
              </w:rPr>
              <w:t>recautions</w:t>
            </w:r>
          </w:p>
        </w:tc>
        <w:tc>
          <w:tcPr>
            <w:tcW w:w="0" w:type="auto"/>
            <w:tcBorders>
              <w:top w:val="nil"/>
              <w:left w:val="nil"/>
              <w:bottom w:val="nil"/>
              <w:right w:val="nil"/>
            </w:tcBorders>
            <w:tcMar>
              <w:top w:w="0" w:type="dxa"/>
              <w:left w:w="62" w:type="dxa"/>
              <w:bottom w:w="0" w:type="dxa"/>
              <w:right w:w="62" w:type="dxa"/>
            </w:tcMar>
          </w:tcPr>
          <w:p w:rsidR="00000000" w:rsidRPr="00B1100F" w:rsidP="00B1100F">
            <w:pPr>
              <w:pStyle w:val="BodyText"/>
            </w:pPr>
            <w:r w:rsidRPr="00B1100F">
              <w:t>Workplace techn</w:t>
            </w:r>
            <w:r w:rsidRPr="00B1100F">
              <w:t>ology precautions include, one or more of the following:</w:t>
            </w:r>
          </w:p>
          <w:p w:rsidR="00000000" w:rsidRPr="00B1100F" w:rsidP="00B1100F">
            <w:pPr>
              <w:pStyle w:val="ListBullet"/>
            </w:pPr>
            <w:r w:rsidRPr="00B1100F">
              <w:t>routine checking of equipment</w:t>
            </w:r>
          </w:p>
          <w:p w:rsidR="00000000" w:rsidRPr="00B1100F" w:rsidP="00B1100F">
            <w:pPr>
              <w:pStyle w:val="ListBullet"/>
            </w:pPr>
            <w:r w:rsidRPr="00B1100F">
              <w:t>regular back-ups of data</w:t>
            </w:r>
          </w:p>
          <w:p w:rsidR="00000000" w:rsidRPr="00B1100F" w:rsidP="00B1100F">
            <w:pPr>
              <w:pStyle w:val="ListBullet"/>
            </w:pPr>
            <w:r w:rsidRPr="00B1100F">
              <w:t>keeping a log book of detected faults</w:t>
            </w:r>
          </w:p>
          <w:p w:rsidR="00000000" w:rsidRPr="00B1100F" w:rsidP="00B1100F">
            <w:pPr>
              <w:pStyle w:val="ListBullet"/>
            </w:pPr>
            <w:r w:rsidRPr="00B1100F">
              <w:t>checking that repairs have been carried out</w:t>
            </w:r>
          </w:p>
          <w:p w:rsidR="00000000" w:rsidRPr="00B1100F" w:rsidP="00B1100F">
            <w:pPr>
              <w:pStyle w:val="ListBullet"/>
            </w:pPr>
            <w:r w:rsidRPr="00B1100F">
              <w:t xml:space="preserve">using appropriate clothing </w:t>
            </w:r>
          </w:p>
          <w:p w:rsidR="00000000" w:rsidP="00B1100F">
            <w:pPr>
              <w:pStyle w:val="BodyText"/>
              <w:rPr>
                <w:lang w:val="en-NZ"/>
              </w:rPr>
            </w:pPr>
          </w:p>
        </w:tc>
      </w:tr>
      <w:tr w:rsidTr="00326A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rPr>
                <w:rStyle w:val="SpecialBold"/>
              </w:rPr>
              <w:t>Appropriate actions</w:t>
            </w:r>
            <w:r w:rsidRPr="00B1100F">
              <w:t xml:space="preserve"> </w:t>
            </w:r>
          </w:p>
        </w:tc>
        <w:tc>
          <w:tcPr>
            <w:tcW w:w="0" w:type="auto"/>
            <w:tcBorders>
              <w:top w:val="nil"/>
              <w:left w:val="nil"/>
              <w:bottom w:val="nil"/>
              <w:right w:val="nil"/>
            </w:tcBorders>
            <w:tcMar>
              <w:top w:w="0" w:type="dxa"/>
              <w:left w:w="62" w:type="dxa"/>
              <w:bottom w:w="0" w:type="dxa"/>
              <w:right w:w="62" w:type="dxa"/>
            </w:tcMar>
          </w:tcPr>
          <w:p w:rsidR="00000000" w:rsidRPr="00B1100F" w:rsidP="00B1100F">
            <w:pPr>
              <w:pStyle w:val="BodyText"/>
            </w:pPr>
            <w:r w:rsidRPr="00B1100F">
              <w:t xml:space="preserve">Appropriate actions include one or more of the following: </w:t>
            </w:r>
          </w:p>
          <w:p w:rsidR="00000000" w:rsidRPr="00B1100F" w:rsidP="00B1100F">
            <w:pPr>
              <w:pStyle w:val="ListBullet"/>
            </w:pPr>
            <w:r w:rsidRPr="00B1100F">
              <w:t xml:space="preserve">contacting a supervisor, manager </w:t>
            </w:r>
          </w:p>
          <w:p w:rsidR="00000000" w:rsidRPr="00B1100F" w:rsidP="00B1100F">
            <w:pPr>
              <w:pStyle w:val="ListBullet"/>
            </w:pPr>
            <w:r w:rsidRPr="00B1100F">
              <w:t xml:space="preserve">contacting the manufacturer </w:t>
            </w:r>
          </w:p>
          <w:p w:rsidR="00000000" w:rsidRPr="00B1100F" w:rsidP="00B1100F">
            <w:pPr>
              <w:pStyle w:val="ListBullet"/>
            </w:pPr>
            <w:r w:rsidRPr="00B1100F">
              <w:t>contacting a service provider</w:t>
            </w:r>
          </w:p>
          <w:p w:rsidR="00000000" w:rsidRPr="00B1100F" w:rsidP="00B1100F">
            <w:pPr>
              <w:pStyle w:val="ListBullet"/>
            </w:pPr>
            <w:r w:rsidRPr="00B1100F">
              <w:t>reporting and documenting the problem</w:t>
            </w:r>
          </w:p>
          <w:p w:rsidR="00000000" w:rsidP="00B1100F">
            <w:pPr>
              <w:pStyle w:val="BodyText"/>
              <w:rPr>
                <w:lang w:val="en-NZ"/>
              </w:rPr>
            </w:pPr>
          </w:p>
        </w:tc>
      </w:tr>
      <w:tr w:rsidTr="00326A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t xml:space="preserve">Key </w:t>
            </w:r>
            <w:r w:rsidRPr="00B1100F">
              <w:rPr>
                <w:rStyle w:val="SpecialBold"/>
              </w:rPr>
              <w:t>personnel</w:t>
            </w:r>
          </w:p>
        </w:tc>
        <w:tc>
          <w:tcPr>
            <w:tcW w:w="0" w:type="auto"/>
            <w:tcBorders>
              <w:top w:val="nil"/>
              <w:left w:val="nil"/>
              <w:bottom w:val="nil"/>
              <w:right w:val="nil"/>
            </w:tcBorders>
            <w:tcMar>
              <w:top w:w="0" w:type="dxa"/>
              <w:left w:w="62" w:type="dxa"/>
              <w:bottom w:w="0" w:type="dxa"/>
              <w:right w:w="62" w:type="dxa"/>
            </w:tcMar>
          </w:tcPr>
          <w:p w:rsidR="00000000" w:rsidRPr="00B1100F" w:rsidP="00B1100F">
            <w:pPr>
              <w:pStyle w:val="BodyText"/>
            </w:pPr>
            <w:r w:rsidRPr="00B1100F">
              <w:t>Key personnel include one or more of the followin</w:t>
            </w:r>
            <w:r w:rsidRPr="00B1100F">
              <w:t>g:</w:t>
            </w:r>
          </w:p>
          <w:p w:rsidR="00000000" w:rsidRPr="00B1100F" w:rsidP="00B1100F">
            <w:pPr>
              <w:pStyle w:val="ListBullet"/>
            </w:pPr>
            <w:r w:rsidRPr="00B1100F">
              <w:t>supervisor</w:t>
            </w:r>
          </w:p>
          <w:p w:rsidR="00000000" w:rsidRPr="00B1100F" w:rsidP="00B1100F">
            <w:pPr>
              <w:pStyle w:val="ListBullet"/>
            </w:pPr>
            <w:r w:rsidRPr="00B1100F">
              <w:t>manager</w:t>
            </w:r>
          </w:p>
          <w:p w:rsidR="00000000" w:rsidRPr="00B1100F" w:rsidP="00B1100F">
            <w:pPr>
              <w:pStyle w:val="ListBullet"/>
            </w:pPr>
            <w:r w:rsidRPr="00B1100F">
              <w:t xml:space="preserve">fellow colleagues </w:t>
            </w:r>
          </w:p>
          <w:p w:rsidR="00000000" w:rsidRPr="00B1100F" w:rsidP="00B1100F">
            <w:pPr>
              <w:pStyle w:val="ListBullet"/>
            </w:pPr>
            <w:r w:rsidRPr="00B1100F">
              <w:t>team members</w:t>
            </w:r>
          </w:p>
          <w:p w:rsidR="00000000" w:rsidP="00B1100F">
            <w:pPr>
              <w:pStyle w:val="BodyText"/>
              <w:rPr>
                <w:lang w:val="en-NZ"/>
              </w:rPr>
            </w:pPr>
          </w:p>
        </w:tc>
      </w:tr>
      <w:tr w:rsidTr="00326A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rPr>
                <w:rStyle w:val="SpecialBold"/>
              </w:rPr>
              <w:t>Workplace procedures</w:t>
            </w:r>
          </w:p>
        </w:tc>
        <w:tc>
          <w:tcPr>
            <w:tcW w:w="0" w:type="auto"/>
            <w:tcBorders>
              <w:top w:val="nil"/>
              <w:left w:val="nil"/>
              <w:bottom w:val="nil"/>
              <w:right w:val="nil"/>
            </w:tcBorders>
            <w:tcMar>
              <w:top w:w="0" w:type="dxa"/>
              <w:left w:w="62" w:type="dxa"/>
              <w:bottom w:w="0" w:type="dxa"/>
              <w:right w:w="62" w:type="dxa"/>
            </w:tcMar>
          </w:tcPr>
          <w:p w:rsidR="00000000" w:rsidRPr="00B1100F" w:rsidP="00B1100F">
            <w:pPr>
              <w:pStyle w:val="BodyText"/>
            </w:pPr>
            <w:r w:rsidRPr="00B1100F">
              <w:t>Workplace procedures include, but are not limited to, one or more of the following:</w:t>
            </w:r>
          </w:p>
          <w:p w:rsidR="00000000" w:rsidRPr="00B1100F" w:rsidP="00B1100F">
            <w:pPr>
              <w:pStyle w:val="ListBullet"/>
            </w:pPr>
            <w:r w:rsidRPr="00B1100F">
              <w:t>organisational policies and guidelines</w:t>
            </w:r>
          </w:p>
          <w:p w:rsidR="00000000" w:rsidRPr="00B1100F" w:rsidP="00B1100F">
            <w:pPr>
              <w:pStyle w:val="ListBullet"/>
            </w:pPr>
            <w:r w:rsidRPr="00B1100F">
              <w:t>common organisational practice</w:t>
            </w:r>
          </w:p>
          <w:p w:rsidR="00000000" w:rsidRPr="00B1100F" w:rsidP="00B1100F">
            <w:pPr>
              <w:pStyle w:val="ListBullet"/>
            </w:pPr>
            <w:r w:rsidRPr="00B1100F">
              <w:t>performance plans</w:t>
            </w:r>
          </w:p>
          <w:p w:rsidR="00000000" w:rsidRPr="00B1100F" w:rsidP="00B1100F">
            <w:pPr>
              <w:pStyle w:val="ListBullet"/>
            </w:pPr>
            <w:r w:rsidRPr="00B1100F">
              <w:t>WHS policies, procedures and programs</w:t>
            </w:r>
          </w:p>
          <w:p w:rsidR="00000000" w:rsidRPr="00B1100F" w:rsidP="00B1100F">
            <w:pPr>
              <w:pStyle w:val="ListBullet"/>
            </w:pPr>
            <w:r w:rsidRPr="00B1100F">
              <w:t>relevant legislative requirements in areas such as WHS, privacy, anti-discrimination, environmental protection and trade practices</w:t>
            </w:r>
          </w:p>
          <w:p w:rsidR="00000000" w:rsidRPr="00B1100F" w:rsidP="00B1100F">
            <w:pPr>
              <w:pStyle w:val="ListBullet"/>
            </w:pPr>
            <w:r w:rsidRPr="00B1100F">
              <w:t>relevant licence requirements and related regulations</w:t>
            </w:r>
          </w:p>
          <w:p w:rsidR="00000000" w:rsidP="00B1100F">
            <w:pPr>
              <w:pStyle w:val="BodyText"/>
              <w:rPr>
                <w:lang w:val="en-NZ"/>
              </w:rPr>
            </w:pPr>
          </w:p>
        </w:tc>
      </w:tr>
      <w:tr w:rsidTr="00326A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100F">
            <w:pPr>
              <w:pStyle w:val="BodyText"/>
              <w:rPr>
                <w:lang w:val="en-NZ"/>
              </w:rPr>
            </w:pPr>
            <w:r w:rsidRPr="00B1100F">
              <w:rPr>
                <w:rStyle w:val="SpecialBold"/>
              </w:rPr>
              <w:t>Work instructions</w:t>
            </w:r>
          </w:p>
        </w:tc>
        <w:tc>
          <w:tcPr>
            <w:tcW w:w="0" w:type="auto"/>
            <w:tcBorders>
              <w:top w:val="nil"/>
              <w:left w:val="nil"/>
              <w:bottom w:val="nil"/>
              <w:right w:val="nil"/>
            </w:tcBorders>
            <w:tcMar>
              <w:top w:w="0" w:type="dxa"/>
              <w:left w:w="62" w:type="dxa"/>
              <w:bottom w:w="0" w:type="dxa"/>
              <w:right w:w="62" w:type="dxa"/>
            </w:tcMar>
          </w:tcPr>
          <w:p w:rsidR="00000000" w:rsidRPr="00B1100F" w:rsidP="00B1100F">
            <w:pPr>
              <w:pStyle w:val="BodyText"/>
            </w:pPr>
            <w:r w:rsidRPr="00B1100F">
              <w:t>Work instruct</w:t>
            </w:r>
            <w:r w:rsidRPr="00B1100F">
              <w:t>ions include one or more of the following:</w:t>
            </w:r>
          </w:p>
          <w:p w:rsidR="00000000" w:rsidRPr="00B1100F" w:rsidP="00B1100F">
            <w:pPr>
              <w:pStyle w:val="ListBullet"/>
            </w:pPr>
            <w:r w:rsidRPr="00B1100F">
              <w:t>job sheets</w:t>
            </w:r>
          </w:p>
          <w:p w:rsidR="00000000" w:rsidRPr="00B1100F" w:rsidP="00B1100F">
            <w:pPr>
              <w:pStyle w:val="ListBullet"/>
            </w:pPr>
            <w:r w:rsidRPr="00B1100F">
              <w:t>patterns</w:t>
            </w:r>
          </w:p>
          <w:p w:rsidR="00000000" w:rsidRPr="00B1100F" w:rsidP="00B1100F">
            <w:pPr>
              <w:pStyle w:val="ListBullet"/>
            </w:pPr>
            <w:r w:rsidRPr="00B1100F">
              <w:t>plans</w:t>
            </w:r>
          </w:p>
          <w:p w:rsidR="00000000" w:rsidRPr="00B1100F" w:rsidP="00B1100F">
            <w:pPr>
              <w:pStyle w:val="ListBullet"/>
            </w:pPr>
            <w:r w:rsidRPr="00B1100F">
              <w:t>drawings</w:t>
            </w:r>
          </w:p>
          <w:p w:rsidR="00000000" w:rsidRPr="00B1100F" w:rsidP="00B1100F">
            <w:pPr>
              <w:pStyle w:val="ListBullet"/>
            </w:pPr>
            <w:r w:rsidRPr="00B1100F">
              <w:t>designs</w:t>
            </w:r>
          </w:p>
          <w:p w:rsidR="00000000" w:rsidRPr="00B1100F" w:rsidP="00B1100F">
            <w:pPr>
              <w:pStyle w:val="ListBullet"/>
            </w:pPr>
            <w:r w:rsidRPr="00B1100F">
              <w:t>verbal directions</w:t>
            </w:r>
          </w:p>
          <w:p w:rsidR="00000000" w:rsidRPr="00B1100F" w:rsidP="00B1100F">
            <w:pPr>
              <w:pStyle w:val="ListBullet"/>
            </w:pPr>
            <w:r w:rsidRPr="00B1100F">
              <w:t>customer orders</w:t>
            </w:r>
          </w:p>
        </w:tc>
      </w:tr>
    </w:tbl>
    <w:p w:rsidR="00000000" w:rsidRPr="00B1100F" w:rsidP="00B1100F">
      <w:pPr>
        <w:pStyle w:val="BodyText"/>
      </w:pPr>
    </w:p>
    <w:p w:rsidR="00000000" w:rsidRPr="00B1100F" w:rsidP="00B1100F">
      <w:pPr>
        <w:pStyle w:val="AllowPageBreak"/>
      </w:pPr>
    </w:p>
    <w:p w:rsidR="00000000" w:rsidRPr="00B1100F" w:rsidP="00B1100F">
      <w:pPr>
        <w:pStyle w:val="Heading1"/>
      </w:pPr>
      <w:bookmarkStart w:id="9" w:name="O_877726"/>
      <w:bookmarkEnd w:id="9"/>
      <w:r w:rsidRPr="00B1100F">
        <w:t>Unit Mapping Information</w:t>
      </w:r>
    </w:p>
    <w:p w:rsidR="00000000" w:rsidRPr="00B1100F" w:rsidP="00326A09">
      <w:pPr>
        <w:pStyle w:val="BodyText"/>
      </w:pPr>
      <w:r w:rsidRPr="00B1100F">
        <w:t>Release 1. Supersedes and is equivalent to MSAPCI102A Apply effective work practices</w:t>
      </w:r>
    </w:p>
    <w:p w:rsidR="00000000" w:rsidRPr="00B1100F" w:rsidP="00B1100F">
      <w:pPr>
        <w:pStyle w:val="Heading1"/>
      </w:pPr>
      <w:bookmarkStart w:id="10" w:name="O_877719"/>
      <w:bookmarkEnd w:id="10"/>
      <w:r w:rsidRPr="00B1100F">
        <w:t>Links</w:t>
      </w:r>
    </w:p>
    <w:p w:rsidR="00000000" w:rsidRPr="00B1100F" w:rsidP="00326A09">
      <w:pPr>
        <w:pStyle w:val="BodyText"/>
      </w:pPr>
      <w:r w:rsidRPr="00B1100F">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B00C2C">
        <w:rPr>
          <w:rStyle w:val="Hyperlink"/>
        </w:rPr>
        <w:t>https://vetnet.gov.au/Pages/TrainingDocs.aspx?q=d1287d36-dff4-4e9f-ad2c-9d6270054027</w:t>
      </w:r>
      <w:r>
        <w:fldChar w:fldCharType="end"/>
      </w:r>
    </w:p>
    <w:p w:rsidR="00000000" w:rsidRPr="00B1100F" w:rsidP="00B1100F"/>
    <w:sectPr w:rsidSect="00B110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0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00F" w:rsidRPr="00326A09" w:rsidP="00326A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0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A09" w:rsidP="00B110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26A09" w:rsidP="00B1100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26A09" w:rsidP="00B110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0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A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100F" w:rsidRPr="00326A09" w:rsidP="00326A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0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A09" w:rsidRPr="002D2AF8" w:rsidP="00B1100F">
    <w:pPr>
      <w:pStyle w:val="Header"/>
      <w:framePr w:wrap="around"/>
    </w:pPr>
    <w:r>
      <w:fldChar w:fldCharType="begin"/>
    </w:r>
    <w:r>
      <w:instrText xml:space="preserve"> TITLE   \* MERGEFORMAT </w:instrText>
    </w:r>
    <w:r>
      <w:fldChar w:fldCharType="separate"/>
    </w:r>
    <w:r>
      <w:t>MSMPCI102 Apply effective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326A09" w:rsidP="00B110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98D7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E022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0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100F"/>
    <w:pPr>
      <w:spacing w:before="360" w:after="60"/>
      <w:outlineLvl w:val="0"/>
    </w:pPr>
    <w:rPr>
      <w:sz w:val="32"/>
    </w:rPr>
  </w:style>
  <w:style w:type="paragraph" w:styleId="Heading2">
    <w:name w:val="heading 2"/>
    <w:basedOn w:val="HeadingBase"/>
    <w:next w:val="BodyText"/>
    <w:link w:val="Heading2Char"/>
    <w:qFormat/>
    <w:rsid w:val="00B1100F"/>
    <w:pPr>
      <w:keepLines/>
      <w:spacing w:before="240" w:after="120"/>
      <w:outlineLvl w:val="1"/>
    </w:pPr>
    <w:rPr>
      <w:sz w:val="28"/>
      <w:szCs w:val="40"/>
    </w:rPr>
  </w:style>
  <w:style w:type="paragraph" w:styleId="Heading3">
    <w:name w:val="heading 3"/>
    <w:basedOn w:val="HeadingBase"/>
    <w:next w:val="BodyText"/>
    <w:link w:val="Heading3Char"/>
    <w:qFormat/>
    <w:rsid w:val="00B1100F"/>
    <w:pPr>
      <w:spacing w:before="180" w:after="120"/>
      <w:outlineLvl w:val="2"/>
    </w:pPr>
    <w:rPr>
      <w:spacing w:val="-10"/>
      <w:kern w:val="32"/>
    </w:rPr>
  </w:style>
  <w:style w:type="paragraph" w:styleId="Heading4">
    <w:name w:val="heading 4"/>
    <w:basedOn w:val="HeadingBase"/>
    <w:next w:val="BodyText"/>
    <w:link w:val="Heading4Char"/>
    <w:qFormat/>
    <w:rsid w:val="00B1100F"/>
    <w:pPr>
      <w:spacing w:before="160" w:after="120"/>
      <w:outlineLvl w:val="3"/>
    </w:pPr>
    <w:rPr>
      <w:sz w:val="22"/>
    </w:rPr>
  </w:style>
  <w:style w:type="paragraph" w:styleId="Heading5">
    <w:name w:val="heading 5"/>
    <w:basedOn w:val="HeadingBase"/>
    <w:next w:val="Normal"/>
    <w:link w:val="Heading5Char"/>
    <w:qFormat/>
    <w:rsid w:val="00B1100F"/>
    <w:pPr>
      <w:spacing w:before="80"/>
      <w:outlineLvl w:val="4"/>
    </w:pPr>
    <w:rPr>
      <w:color w:val="918585"/>
      <w:sz w:val="20"/>
    </w:rPr>
  </w:style>
  <w:style w:type="paragraph" w:styleId="Heading6">
    <w:name w:val="heading 6"/>
    <w:basedOn w:val="HeadingBase"/>
    <w:next w:val="Normal"/>
    <w:link w:val="Heading6Char"/>
    <w:qFormat/>
    <w:rsid w:val="00B1100F"/>
    <w:pPr>
      <w:spacing w:before="60"/>
      <w:outlineLvl w:val="5"/>
    </w:pPr>
    <w:rPr>
      <w:color w:val="918585"/>
      <w:sz w:val="20"/>
    </w:rPr>
  </w:style>
  <w:style w:type="paragraph" w:styleId="Heading7">
    <w:name w:val="heading 7"/>
    <w:basedOn w:val="Normal"/>
    <w:next w:val="Normal"/>
    <w:link w:val="Heading7Char"/>
    <w:qFormat/>
    <w:rsid w:val="00B1100F"/>
    <w:pPr>
      <w:ind w:left="720"/>
      <w:outlineLvl w:val="6"/>
    </w:pPr>
    <w:rPr>
      <w:i/>
    </w:rPr>
  </w:style>
  <w:style w:type="paragraph" w:styleId="Heading8">
    <w:name w:val="heading 8"/>
    <w:basedOn w:val="Normal"/>
    <w:next w:val="Normal"/>
    <w:link w:val="Heading8Char"/>
    <w:qFormat/>
    <w:rsid w:val="00B1100F"/>
    <w:pPr>
      <w:ind w:left="720"/>
      <w:outlineLvl w:val="7"/>
    </w:pPr>
    <w:rPr>
      <w:i/>
    </w:rPr>
  </w:style>
  <w:style w:type="paragraph" w:styleId="Heading9">
    <w:name w:val="heading 9"/>
    <w:basedOn w:val="Normal"/>
    <w:next w:val="Normal"/>
    <w:link w:val="Heading9Char"/>
    <w:qFormat/>
    <w:rsid w:val="00B1100F"/>
    <w:pPr>
      <w:ind w:left="720"/>
      <w:outlineLvl w:val="8"/>
    </w:pPr>
    <w:rPr>
      <w:i/>
    </w:rPr>
  </w:style>
  <w:style w:type="character" w:default="1" w:styleId="DefaultParagraphFont">
    <w:name w:val="Default Paragraph Font"/>
    <w:uiPriority w:val="1"/>
    <w:unhideWhenUsed/>
    <w:rsid w:val="00B110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00F"/>
  </w:style>
  <w:style w:type="character" w:customStyle="1" w:styleId="Heading1Char">
    <w:name w:val="Heading 1 Char"/>
    <w:basedOn w:val="DefaultParagraphFont"/>
    <w:link w:val="Heading1"/>
    <w:rsid w:val="00B1100F"/>
    <w:rPr>
      <w:rFonts w:ascii="Times New Roman" w:eastAsia="Times New Roman" w:hAnsi="Times New Roman" w:cs="Times New Roman"/>
      <w:b/>
      <w:sz w:val="32"/>
      <w:szCs w:val="20"/>
      <w:lang w:eastAsia="en-US"/>
    </w:rPr>
  </w:style>
  <w:style w:type="paragraph" w:styleId="BodyText">
    <w:name w:val="Body Text"/>
    <w:basedOn w:val="Normal"/>
    <w:link w:val="BodyTextChar"/>
    <w:rsid w:val="00B110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100F"/>
    <w:rPr>
      <w:rFonts w:ascii="Times New Roman" w:eastAsia="Times New Roman" w:hAnsi="Times New Roman" w:cs="Times New Roman"/>
      <w:sz w:val="24"/>
      <w:lang w:eastAsia="en-US"/>
    </w:rPr>
  </w:style>
  <w:style w:type="paragraph" w:styleId="ListBullet">
    <w:name w:val="List Bullet"/>
    <w:basedOn w:val="List"/>
    <w:rsid w:val="00B1100F"/>
    <w:pPr>
      <w:numPr>
        <w:numId w:val="11"/>
      </w:numPr>
      <w:tabs>
        <w:tab w:val="clear" w:pos="340"/>
      </w:tabs>
      <w:spacing w:before="40" w:after="40"/>
    </w:pPr>
  </w:style>
  <w:style w:type="character" w:customStyle="1" w:styleId="SpecialBold">
    <w:name w:val="Special Bold"/>
    <w:basedOn w:val="DefaultParagraphFont"/>
    <w:rsid w:val="00B1100F"/>
    <w:rPr>
      <w:b/>
      <w:spacing w:val="0"/>
    </w:rPr>
  </w:style>
  <w:style w:type="paragraph" w:customStyle="1" w:styleId="SuperHeading">
    <w:name w:val="SuperHeading"/>
    <w:basedOn w:val="Normal"/>
    <w:rsid w:val="00B1100F"/>
    <w:pPr>
      <w:spacing w:before="240" w:after="120"/>
      <w:outlineLvl w:val="0"/>
    </w:pPr>
    <w:rPr>
      <w:rFonts w:ascii="Times New Roman" w:hAnsi="Times New Roman"/>
      <w:b/>
      <w:sz w:val="32"/>
    </w:rPr>
  </w:style>
  <w:style w:type="paragraph" w:customStyle="1" w:styleId="AllowPageBreak">
    <w:name w:val="AllowPageBreak"/>
    <w:rsid w:val="00B110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10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0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0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0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0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0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10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100F"/>
    <w:rPr>
      <w:rFonts w:ascii="Courier New" w:eastAsia="Times New Roman" w:hAnsi="Courier New" w:cs="Times New Roman"/>
      <w:i/>
      <w:szCs w:val="20"/>
      <w:lang w:eastAsia="en-US"/>
    </w:rPr>
  </w:style>
  <w:style w:type="paragraph" w:customStyle="1" w:styleId="HeadingBase">
    <w:name w:val="Heading Base"/>
    <w:rsid w:val="00B110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00F"/>
    <w:pPr>
      <w:tabs>
        <w:tab w:val="right" w:leader="dot" w:pos="9072"/>
      </w:tabs>
      <w:ind w:left="567"/>
    </w:pPr>
    <w:rPr>
      <w:szCs w:val="22"/>
    </w:rPr>
  </w:style>
  <w:style w:type="paragraph" w:customStyle="1" w:styleId="TOCBase">
    <w:name w:val="TOC Base"/>
    <w:rsid w:val="00B110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00F"/>
    <w:pPr>
      <w:tabs>
        <w:tab w:val="right" w:leader="dot" w:pos="9072"/>
      </w:tabs>
      <w:spacing w:before="40" w:after="40"/>
      <w:ind w:left="284"/>
    </w:pPr>
    <w:rPr>
      <w:rFonts w:ascii="Times New Roman" w:hAnsi="Times New Roman"/>
    </w:rPr>
  </w:style>
  <w:style w:type="paragraph" w:styleId="TOC1">
    <w:name w:val="toc 1"/>
    <w:basedOn w:val="TOCBase"/>
    <w:next w:val="Normal"/>
    <w:rsid w:val="00B110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10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00F"/>
    <w:rPr>
      <w:rFonts w:ascii="Times New Roman" w:eastAsia="Times New Roman" w:hAnsi="Times New Roman" w:cs="Times New Roman"/>
      <w:sz w:val="16"/>
      <w:lang w:eastAsia="en-US"/>
    </w:rPr>
  </w:style>
  <w:style w:type="paragraph" w:styleId="Title">
    <w:name w:val="Title"/>
    <w:basedOn w:val="HeadingBase"/>
    <w:link w:val="TitleChar"/>
    <w:qFormat/>
    <w:rsid w:val="00B1100F"/>
    <w:pPr>
      <w:spacing w:before="5040"/>
      <w:jc w:val="center"/>
    </w:pPr>
    <w:rPr>
      <w:sz w:val="48"/>
      <w:szCs w:val="72"/>
      <w:lang w:val="en-US"/>
    </w:rPr>
  </w:style>
  <w:style w:type="character" w:customStyle="1" w:styleId="TitleChar">
    <w:name w:val="Title Char"/>
    <w:basedOn w:val="DefaultParagraphFont"/>
    <w:link w:val="Title"/>
    <w:rsid w:val="00B110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00F"/>
    <w:pPr>
      <w:tabs>
        <w:tab w:val="left" w:pos="3600"/>
        <w:tab w:val="left" w:pos="3958"/>
      </w:tabs>
    </w:pPr>
  </w:style>
  <w:style w:type="paragraph" w:styleId="List">
    <w:name w:val="List"/>
    <w:basedOn w:val="BodyText"/>
    <w:next w:val="BodyText"/>
    <w:rsid w:val="00B1100F"/>
    <w:pPr>
      <w:tabs>
        <w:tab w:val="left" w:pos="340"/>
      </w:tabs>
      <w:spacing w:before="60" w:after="60"/>
      <w:ind w:left="340" w:hanging="340"/>
    </w:pPr>
  </w:style>
  <w:style w:type="paragraph" w:customStyle="1" w:styleId="Note">
    <w:name w:val="Note"/>
    <w:basedOn w:val="BodyText"/>
    <w:rsid w:val="00B110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100F"/>
    <w:pPr>
      <w:framePr w:wrap="auto" w:hAnchor="text" w:y="6049"/>
    </w:pPr>
    <w:rPr>
      <w:color w:val="000000"/>
      <w:sz w:val="40"/>
    </w:rPr>
  </w:style>
  <w:style w:type="paragraph" w:customStyle="1" w:styleId="TOCTitle">
    <w:name w:val="TOCTitle"/>
    <w:basedOn w:val="Heading1"/>
    <w:rsid w:val="00B1100F"/>
    <w:pPr>
      <w:spacing w:after="240"/>
      <w:jc w:val="center"/>
      <w:outlineLvl w:val="9"/>
    </w:pPr>
    <w:rPr>
      <w:caps/>
    </w:rPr>
  </w:style>
  <w:style w:type="paragraph" w:customStyle="1" w:styleId="Version">
    <w:name w:val="Version"/>
    <w:rsid w:val="00B110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100F"/>
    <w:pPr>
      <w:numPr>
        <w:numId w:val="12"/>
      </w:numPr>
      <w:tabs>
        <w:tab w:val="clear" w:pos="680"/>
      </w:tabs>
    </w:pPr>
  </w:style>
  <w:style w:type="paragraph" w:styleId="Index1">
    <w:name w:val="index 1"/>
    <w:basedOn w:val="Normal"/>
    <w:next w:val="Normal"/>
    <w:semiHidden/>
    <w:rsid w:val="00B1100F"/>
    <w:pPr>
      <w:keepNext w:val="0"/>
      <w:tabs>
        <w:tab w:val="right" w:pos="4176"/>
      </w:tabs>
      <w:ind w:left="198" w:hanging="198"/>
    </w:pPr>
    <w:rPr>
      <w:rFonts w:ascii="Garamond" w:hAnsi="Garamond"/>
    </w:rPr>
  </w:style>
  <w:style w:type="paragraph" w:styleId="IndexHeading">
    <w:name w:val="index heading"/>
    <w:basedOn w:val="Normal"/>
    <w:next w:val="Index1"/>
    <w:semiHidden/>
    <w:rsid w:val="00B1100F"/>
    <w:pPr>
      <w:spacing w:before="120" w:after="120"/>
    </w:pPr>
    <w:rPr>
      <w:rFonts w:ascii="Arial" w:hAnsi="Arial"/>
      <w:b/>
      <w:color w:val="918585"/>
      <w:sz w:val="24"/>
    </w:rPr>
  </w:style>
  <w:style w:type="paragraph" w:styleId="Header">
    <w:name w:val="header"/>
    <w:basedOn w:val="Normal"/>
    <w:link w:val="HeaderChar"/>
    <w:rsid w:val="00B110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00F"/>
    <w:rPr>
      <w:rFonts w:ascii="Times New Roman" w:eastAsia="Times New Roman" w:hAnsi="Times New Roman" w:cs="Times New Roman"/>
      <w:sz w:val="16"/>
      <w:szCs w:val="20"/>
      <w:lang w:val="en-GB" w:eastAsia="en-US"/>
    </w:rPr>
  </w:style>
  <w:style w:type="paragraph" w:customStyle="1" w:styleId="Chapter">
    <w:name w:val="Chapter"/>
    <w:basedOn w:val="Normal"/>
    <w:rsid w:val="00B1100F"/>
    <w:pPr>
      <w:spacing w:before="240"/>
    </w:pPr>
    <w:rPr>
      <w:rFonts w:ascii="Times New Roman" w:hAnsi="Times New Roman"/>
      <w:smallCaps/>
      <w:spacing w:val="80"/>
      <w:sz w:val="28"/>
    </w:rPr>
  </w:style>
  <w:style w:type="paragraph" w:customStyle="1" w:styleId="InChapter">
    <w:name w:val="InChapter"/>
    <w:basedOn w:val="Heading3"/>
    <w:rsid w:val="00B1100F"/>
    <w:pPr>
      <w:spacing w:after="240"/>
      <w:outlineLvl w:val="9"/>
    </w:pPr>
    <w:rPr>
      <w:noProof/>
    </w:rPr>
  </w:style>
  <w:style w:type="paragraph" w:styleId="Index2">
    <w:name w:val="index 2"/>
    <w:basedOn w:val="Normal"/>
    <w:next w:val="Normal"/>
    <w:semiHidden/>
    <w:rsid w:val="00B1100F"/>
    <w:pPr>
      <w:tabs>
        <w:tab w:val="right" w:pos="4176"/>
      </w:tabs>
      <w:ind w:left="568" w:hanging="284"/>
    </w:pPr>
    <w:rPr>
      <w:rFonts w:ascii="Garamond" w:hAnsi="Garamond"/>
    </w:rPr>
  </w:style>
  <w:style w:type="paragraph" w:customStyle="1" w:styleId="Byline">
    <w:name w:val="Byline"/>
    <w:rsid w:val="00B110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00F"/>
    <w:pPr>
      <w:tabs>
        <w:tab w:val="clear" w:pos="3600"/>
        <w:tab w:val="clear" w:pos="3958"/>
      </w:tabs>
      <w:jc w:val="right"/>
    </w:pPr>
  </w:style>
  <w:style w:type="character" w:styleId="Emphasis">
    <w:name w:val="Emphasis"/>
    <w:basedOn w:val="DefaultParagraphFont"/>
    <w:qFormat/>
    <w:rsid w:val="00B1100F"/>
    <w:rPr>
      <w:i/>
    </w:rPr>
  </w:style>
  <w:style w:type="paragraph" w:styleId="Caption">
    <w:name w:val="caption"/>
    <w:basedOn w:val="BodyText"/>
    <w:next w:val="Normal"/>
    <w:qFormat/>
    <w:rsid w:val="00B1100F"/>
    <w:pPr>
      <w:framePr w:w="2268" w:hSpace="181" w:vSpace="181" w:wrap="around" w:vAnchor="text" w:hAnchor="page" w:x="1135" w:y="285" w:anchorLock="1"/>
    </w:pPr>
    <w:rPr>
      <w:i/>
    </w:rPr>
  </w:style>
  <w:style w:type="paragraph" w:customStyle="1" w:styleId="MiniTOCTitle">
    <w:name w:val="MiniTOCTitle"/>
    <w:basedOn w:val="Heading4"/>
    <w:rsid w:val="00B1100F"/>
    <w:pPr>
      <w:spacing w:before="240"/>
      <w:outlineLvl w:val="9"/>
    </w:pPr>
    <w:rPr>
      <w:noProof/>
      <w:sz w:val="24"/>
    </w:rPr>
  </w:style>
  <w:style w:type="paragraph" w:customStyle="1" w:styleId="MiniTOCItem">
    <w:name w:val="MiniTOCItem"/>
    <w:basedOn w:val="ListBullet"/>
    <w:rsid w:val="00B1100F"/>
    <w:pPr>
      <w:numPr>
        <w:numId w:val="0"/>
      </w:numPr>
      <w:tabs>
        <w:tab w:val="right" w:leader="dot" w:pos="6521"/>
      </w:tabs>
      <w:spacing w:before="0" w:after="0"/>
    </w:pPr>
  </w:style>
  <w:style w:type="paragraph" w:customStyle="1" w:styleId="TOFTitle">
    <w:name w:val="TOFTitle"/>
    <w:basedOn w:val="TOCTitle"/>
    <w:rsid w:val="00B1100F"/>
  </w:style>
  <w:style w:type="paragraph" w:styleId="TableofFigures">
    <w:name w:val="table of figures"/>
    <w:basedOn w:val="Normal"/>
    <w:next w:val="Normal"/>
    <w:semiHidden/>
    <w:rsid w:val="00B1100F"/>
    <w:pPr>
      <w:tabs>
        <w:tab w:val="right" w:leader="dot" w:pos="9072"/>
      </w:tabs>
      <w:ind w:left="970" w:hanging="403"/>
    </w:pPr>
    <w:rPr>
      <w:rFonts w:ascii="Times New Roman" w:hAnsi="Times New Roman"/>
      <w:b/>
    </w:rPr>
  </w:style>
  <w:style w:type="paragraph" w:styleId="ListNumber">
    <w:name w:val="List Number"/>
    <w:basedOn w:val="List"/>
    <w:rsid w:val="00B1100F"/>
    <w:pPr>
      <w:numPr>
        <w:numId w:val="14"/>
      </w:numPr>
      <w:tabs>
        <w:tab w:val="clear" w:pos="340"/>
      </w:tabs>
    </w:pPr>
  </w:style>
  <w:style w:type="character" w:customStyle="1" w:styleId="WingdingSymbols">
    <w:name w:val="Wingding Symbols"/>
    <w:rsid w:val="00B1100F"/>
    <w:rPr>
      <w:rFonts w:ascii="Wingdings" w:hAnsi="Wingdings"/>
    </w:rPr>
  </w:style>
  <w:style w:type="paragraph" w:customStyle="1" w:styleId="TableHeading">
    <w:name w:val="Table Heading"/>
    <w:basedOn w:val="HeadingBase"/>
    <w:rsid w:val="00B1100F"/>
    <w:pPr>
      <w:keepLines/>
      <w:pBdr>
        <w:bottom w:val="single" w:sz="6" w:space="1" w:color="918585"/>
      </w:pBdr>
      <w:spacing w:before="240"/>
    </w:pPr>
  </w:style>
  <w:style w:type="character" w:customStyle="1" w:styleId="HotSpot">
    <w:name w:val="HotSpot"/>
    <w:rsid w:val="00B1100F"/>
    <w:rPr>
      <w:color w:val="0033CC"/>
      <w:u w:val="none"/>
    </w:rPr>
  </w:style>
  <w:style w:type="paragraph" w:customStyle="1" w:styleId="BodyTextRight">
    <w:name w:val="Body Text Right"/>
    <w:basedOn w:val="BodyText"/>
    <w:rsid w:val="00B1100F"/>
    <w:pPr>
      <w:spacing w:before="0" w:after="0"/>
      <w:jc w:val="right"/>
    </w:pPr>
  </w:style>
  <w:style w:type="paragraph" w:styleId="Index3">
    <w:name w:val="index 3"/>
    <w:basedOn w:val="ListNumber2"/>
    <w:next w:val="Normal"/>
    <w:semiHidden/>
    <w:rsid w:val="00B1100F"/>
    <w:pPr>
      <w:numPr>
        <w:numId w:val="0"/>
      </w:numPr>
      <w:tabs>
        <w:tab w:val="right" w:leader="dot" w:pos="4176"/>
      </w:tabs>
    </w:pPr>
  </w:style>
  <w:style w:type="paragraph" w:styleId="ListNumber2">
    <w:name w:val="List Number 2"/>
    <w:basedOn w:val="List2"/>
    <w:rsid w:val="00B1100F"/>
    <w:pPr>
      <w:numPr>
        <w:numId w:val="9"/>
      </w:numPr>
      <w:tabs>
        <w:tab w:val="clear" w:pos="1060"/>
      </w:tabs>
    </w:pPr>
  </w:style>
  <w:style w:type="paragraph" w:customStyle="1" w:styleId="MarginNote">
    <w:name w:val="Margin Note"/>
    <w:basedOn w:val="BodyText"/>
    <w:rsid w:val="00B110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0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0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100F"/>
    <w:rPr>
      <w:sz w:val="32"/>
    </w:rPr>
  </w:style>
  <w:style w:type="paragraph" w:customStyle="1" w:styleId="HeadingProcedure">
    <w:name w:val="Heading Procedure"/>
    <w:basedOn w:val="HeadingBase"/>
    <w:next w:val="Normal"/>
    <w:rsid w:val="00B1100F"/>
    <w:pPr>
      <w:tabs>
        <w:tab w:val="left" w:pos="0"/>
      </w:tabs>
      <w:spacing w:before="120" w:after="60"/>
    </w:pPr>
    <w:rPr>
      <w:i/>
      <w:color w:val="918585"/>
      <w:sz w:val="22"/>
    </w:rPr>
  </w:style>
  <w:style w:type="paragraph" w:customStyle="1" w:styleId="TableBodyText">
    <w:name w:val="Table Body Text"/>
    <w:basedOn w:val="BodyText"/>
    <w:rsid w:val="00B1100F"/>
    <w:pPr>
      <w:spacing w:before="60" w:after="60"/>
    </w:pPr>
  </w:style>
  <w:style w:type="paragraph" w:styleId="ListContinue">
    <w:name w:val="List Continue"/>
    <w:basedOn w:val="List"/>
    <w:rsid w:val="00B1100F"/>
    <w:pPr>
      <w:ind w:firstLine="0"/>
    </w:pPr>
  </w:style>
  <w:style w:type="paragraph" w:customStyle="1" w:styleId="ListNote">
    <w:name w:val="List Note"/>
    <w:basedOn w:val="List"/>
    <w:rsid w:val="00B1100F"/>
    <w:pPr>
      <w:pBdr>
        <w:top w:val="single" w:sz="6" w:space="2" w:color="918585"/>
        <w:bottom w:val="single" w:sz="6" w:space="2" w:color="918585"/>
      </w:pBdr>
      <w:tabs>
        <w:tab w:val="left" w:pos="1021"/>
      </w:tabs>
      <w:ind w:firstLine="0"/>
    </w:pPr>
  </w:style>
  <w:style w:type="paragraph" w:customStyle="1" w:styleId="Warning">
    <w:name w:val="Warning"/>
    <w:basedOn w:val="BodyText"/>
    <w:rsid w:val="00B1100F"/>
    <w:pPr>
      <w:shd w:val="clear" w:color="auto" w:fill="D9D9D9"/>
      <w:tabs>
        <w:tab w:val="left" w:pos="992"/>
      </w:tabs>
      <w:ind w:left="119" w:right="119"/>
    </w:pPr>
    <w:rPr>
      <w:sz w:val="20"/>
    </w:rPr>
  </w:style>
  <w:style w:type="paragraph" w:customStyle="1" w:styleId="MarginIcons">
    <w:name w:val="Margin Icons"/>
    <w:basedOn w:val="BodyText"/>
    <w:rsid w:val="00B110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00F"/>
    <w:rPr>
      <w:rFonts w:ascii="Courier New" w:hAnsi="Courier New"/>
    </w:rPr>
  </w:style>
  <w:style w:type="paragraph" w:customStyle="1" w:styleId="NoteBullet">
    <w:name w:val="Note Bullet"/>
    <w:basedOn w:val="Note"/>
    <w:rsid w:val="00B1100F"/>
    <w:pPr>
      <w:tabs>
        <w:tab w:val="clear" w:pos="680"/>
      </w:tabs>
      <w:spacing w:before="60" w:after="60"/>
    </w:pPr>
  </w:style>
  <w:style w:type="paragraph" w:customStyle="1" w:styleId="SubHeading2">
    <w:name w:val="SubHeading2"/>
    <w:basedOn w:val="HeadingBase"/>
    <w:rsid w:val="00B1100F"/>
    <w:pPr>
      <w:spacing w:before="240" w:after="60"/>
    </w:pPr>
    <w:rPr>
      <w:sz w:val="20"/>
    </w:rPr>
  </w:style>
  <w:style w:type="paragraph" w:customStyle="1" w:styleId="SubHeading1">
    <w:name w:val="SubHeading1"/>
    <w:basedOn w:val="HeadingBase"/>
    <w:rsid w:val="00B1100F"/>
    <w:pPr>
      <w:spacing w:before="240" w:after="60"/>
    </w:pPr>
    <w:rPr>
      <w:color w:val="918585"/>
      <w:sz w:val="22"/>
    </w:rPr>
  </w:style>
  <w:style w:type="paragraph" w:customStyle="1" w:styleId="SideHeading">
    <w:name w:val="Side Heading"/>
    <w:basedOn w:val="HeadingBase"/>
    <w:rsid w:val="00B110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00F"/>
    <w:pPr>
      <w:numPr>
        <w:numId w:val="10"/>
      </w:numPr>
    </w:pPr>
  </w:style>
  <w:style w:type="paragraph" w:styleId="PlainText">
    <w:name w:val="Plain Text"/>
    <w:basedOn w:val="Normal"/>
    <w:link w:val="PlainTextChar"/>
    <w:rsid w:val="00B1100F"/>
    <w:rPr>
      <w:sz w:val="20"/>
    </w:rPr>
  </w:style>
  <w:style w:type="character" w:customStyle="1" w:styleId="PlainTextChar">
    <w:name w:val="Plain Text Char"/>
    <w:basedOn w:val="DefaultParagraphFont"/>
    <w:link w:val="PlainText"/>
    <w:rsid w:val="00B1100F"/>
    <w:rPr>
      <w:rFonts w:ascii="Courier New" w:eastAsia="Times New Roman" w:hAnsi="Courier New" w:cs="Times New Roman"/>
      <w:sz w:val="20"/>
      <w:szCs w:val="20"/>
      <w:lang w:eastAsia="en-US"/>
    </w:rPr>
  </w:style>
  <w:style w:type="character" w:customStyle="1" w:styleId="MenuOption">
    <w:name w:val="Menu Option"/>
    <w:basedOn w:val="DefaultParagraphFont"/>
    <w:rsid w:val="00B1100F"/>
    <w:rPr>
      <w:b/>
      <w:smallCaps/>
    </w:rPr>
  </w:style>
  <w:style w:type="paragraph" w:customStyle="1" w:styleId="TableListNumber">
    <w:name w:val="Table List Number"/>
    <w:basedOn w:val="ListNumber"/>
    <w:rsid w:val="00B1100F"/>
    <w:pPr>
      <w:numPr>
        <w:numId w:val="0"/>
      </w:numPr>
    </w:pPr>
  </w:style>
  <w:style w:type="paragraph" w:styleId="TOC4">
    <w:name w:val="toc 4"/>
    <w:basedOn w:val="TOCBase"/>
    <w:next w:val="Normal"/>
    <w:semiHidden/>
    <w:rsid w:val="00B1100F"/>
    <w:pPr>
      <w:tabs>
        <w:tab w:val="right" w:leader="dot" w:pos="9071"/>
      </w:tabs>
      <w:ind w:left="1701"/>
    </w:pPr>
  </w:style>
  <w:style w:type="paragraph" w:customStyle="1" w:styleId="ListAlpha">
    <w:name w:val="List Alpha"/>
    <w:basedOn w:val="List"/>
    <w:rsid w:val="00B1100F"/>
    <w:pPr>
      <w:numPr>
        <w:numId w:val="8"/>
      </w:numPr>
    </w:pPr>
  </w:style>
  <w:style w:type="paragraph" w:customStyle="1" w:styleId="ListAlpha2">
    <w:name w:val="List Alpha 2"/>
    <w:basedOn w:val="List2"/>
    <w:rsid w:val="00B1100F"/>
    <w:pPr>
      <w:numPr>
        <w:numId w:val="7"/>
      </w:numPr>
    </w:pPr>
  </w:style>
  <w:style w:type="paragraph" w:styleId="List2">
    <w:name w:val="List 2"/>
    <w:basedOn w:val="BodyText"/>
    <w:rsid w:val="00B1100F"/>
    <w:pPr>
      <w:tabs>
        <w:tab w:val="left" w:pos="680"/>
      </w:tabs>
      <w:spacing w:before="60" w:after="60"/>
      <w:ind w:left="680" w:hanging="340"/>
    </w:pPr>
  </w:style>
  <w:style w:type="paragraph" w:styleId="List3">
    <w:name w:val="List 3"/>
    <w:basedOn w:val="BodyText"/>
    <w:rsid w:val="00B1100F"/>
    <w:pPr>
      <w:tabs>
        <w:tab w:val="left" w:pos="1021"/>
      </w:tabs>
      <w:spacing w:before="60" w:after="60"/>
      <w:ind w:left="1020" w:hanging="340"/>
    </w:pPr>
  </w:style>
  <w:style w:type="paragraph" w:styleId="List4">
    <w:name w:val="List 4"/>
    <w:basedOn w:val="BodyText"/>
    <w:rsid w:val="00B1100F"/>
    <w:pPr>
      <w:tabs>
        <w:tab w:val="left" w:pos="1361"/>
      </w:tabs>
      <w:spacing w:before="60" w:after="60"/>
      <w:ind w:left="1361" w:hanging="340"/>
    </w:pPr>
  </w:style>
  <w:style w:type="paragraph" w:styleId="List5">
    <w:name w:val="List 5"/>
    <w:basedOn w:val="BodyText"/>
    <w:rsid w:val="00B1100F"/>
    <w:pPr>
      <w:tabs>
        <w:tab w:val="left" w:pos="1701"/>
      </w:tabs>
      <w:spacing w:before="60" w:after="60"/>
      <w:ind w:left="1701" w:hanging="340"/>
    </w:pPr>
  </w:style>
  <w:style w:type="paragraph" w:styleId="ListBullet3">
    <w:name w:val="List Bullet 3"/>
    <w:basedOn w:val="List3"/>
    <w:rsid w:val="00B1100F"/>
    <w:pPr>
      <w:numPr>
        <w:numId w:val="13"/>
      </w:numPr>
      <w:tabs>
        <w:tab w:val="clear" w:pos="1021"/>
      </w:tabs>
      <w:ind w:left="1037" w:hanging="357"/>
    </w:pPr>
  </w:style>
  <w:style w:type="paragraph" w:styleId="ListBullet4">
    <w:name w:val="List Bullet 4"/>
    <w:basedOn w:val="List4"/>
    <w:rsid w:val="00B1100F"/>
    <w:pPr>
      <w:numPr>
        <w:numId w:val="2"/>
      </w:numPr>
      <w:tabs>
        <w:tab w:val="clear" w:pos="1361"/>
      </w:tabs>
    </w:pPr>
  </w:style>
  <w:style w:type="paragraph" w:styleId="ListBullet5">
    <w:name w:val="List Bullet 5"/>
    <w:basedOn w:val="List5"/>
    <w:rsid w:val="00B1100F"/>
    <w:pPr>
      <w:numPr>
        <w:numId w:val="3"/>
      </w:numPr>
    </w:pPr>
  </w:style>
  <w:style w:type="paragraph" w:styleId="ListContinue2">
    <w:name w:val="List Continue 2"/>
    <w:basedOn w:val="List2"/>
    <w:rsid w:val="00B1100F"/>
    <w:pPr>
      <w:ind w:firstLine="0"/>
    </w:pPr>
  </w:style>
  <w:style w:type="paragraph" w:styleId="ListContinue3">
    <w:name w:val="List Continue 3"/>
    <w:basedOn w:val="List3"/>
    <w:rsid w:val="00B1100F"/>
    <w:pPr>
      <w:ind w:left="1021" w:firstLine="0"/>
    </w:pPr>
  </w:style>
  <w:style w:type="paragraph" w:styleId="ListContinue4">
    <w:name w:val="List Continue 4"/>
    <w:basedOn w:val="List4"/>
    <w:rsid w:val="00B1100F"/>
    <w:pPr>
      <w:ind w:firstLine="0"/>
    </w:pPr>
  </w:style>
  <w:style w:type="paragraph" w:styleId="ListContinue5">
    <w:name w:val="List Continue 5"/>
    <w:basedOn w:val="List5"/>
    <w:rsid w:val="00B1100F"/>
    <w:pPr>
      <w:ind w:firstLine="0"/>
    </w:pPr>
  </w:style>
  <w:style w:type="paragraph" w:styleId="ListNumber3">
    <w:name w:val="List Number 3"/>
    <w:basedOn w:val="List3"/>
    <w:rsid w:val="00B1100F"/>
    <w:pPr>
      <w:numPr>
        <w:numId w:val="4"/>
      </w:numPr>
    </w:pPr>
  </w:style>
  <w:style w:type="paragraph" w:styleId="ListNumber4">
    <w:name w:val="List Number 4"/>
    <w:basedOn w:val="List4"/>
    <w:rsid w:val="00B1100F"/>
    <w:pPr>
      <w:numPr>
        <w:numId w:val="5"/>
      </w:numPr>
    </w:pPr>
  </w:style>
  <w:style w:type="paragraph" w:styleId="ListNumber5">
    <w:name w:val="List Number 5"/>
    <w:basedOn w:val="List5"/>
    <w:rsid w:val="00B1100F"/>
    <w:pPr>
      <w:numPr>
        <w:numId w:val="6"/>
      </w:numPr>
    </w:pPr>
  </w:style>
  <w:style w:type="paragraph" w:styleId="BlockText">
    <w:name w:val="Block Text"/>
    <w:basedOn w:val="Normal"/>
    <w:rsid w:val="00B1100F"/>
    <w:pPr>
      <w:spacing w:after="120"/>
      <w:ind w:left="1440" w:right="1440"/>
    </w:pPr>
  </w:style>
  <w:style w:type="character" w:customStyle="1" w:styleId="Subscript">
    <w:name w:val="Subscript"/>
    <w:basedOn w:val="DefaultParagraphFont"/>
    <w:rsid w:val="00B1100F"/>
    <w:rPr>
      <w:sz w:val="16"/>
      <w:vertAlign w:val="subscript"/>
    </w:rPr>
  </w:style>
  <w:style w:type="character" w:customStyle="1" w:styleId="Superscript">
    <w:name w:val="Superscript"/>
    <w:basedOn w:val="DefaultParagraphFont"/>
    <w:rsid w:val="00B1100F"/>
    <w:rPr>
      <w:sz w:val="16"/>
      <w:vertAlign w:val="superscript"/>
    </w:rPr>
  </w:style>
  <w:style w:type="character" w:customStyle="1" w:styleId="Symbols">
    <w:name w:val="Symbols"/>
    <w:basedOn w:val="DefaultParagraphFont"/>
    <w:rsid w:val="00B1100F"/>
    <w:rPr>
      <w:rFonts w:ascii="Symbol" w:hAnsi="Symbol"/>
    </w:rPr>
  </w:style>
  <w:style w:type="character" w:customStyle="1" w:styleId="MenuOptions">
    <w:name w:val="Menu Options"/>
    <w:basedOn w:val="DefaultParagraphFont"/>
    <w:rsid w:val="00B1100F"/>
    <w:rPr>
      <w:rFonts w:ascii="Arial Narrow" w:hAnsi="Arial Narrow"/>
      <w:smallCaps/>
    </w:rPr>
  </w:style>
  <w:style w:type="character" w:customStyle="1" w:styleId="Buttons">
    <w:name w:val="Buttons"/>
    <w:basedOn w:val="DefaultParagraphFont"/>
    <w:rsid w:val="00B1100F"/>
    <w:rPr>
      <w:b/>
    </w:rPr>
  </w:style>
  <w:style w:type="character" w:customStyle="1" w:styleId="Underlined">
    <w:name w:val="Underlined"/>
    <w:basedOn w:val="DefaultParagraphFont"/>
    <w:rsid w:val="00B1100F"/>
    <w:rPr>
      <w:u w:val="single"/>
    </w:rPr>
  </w:style>
  <w:style w:type="paragraph" w:customStyle="1" w:styleId="TableBodyTextRight">
    <w:name w:val="Table Body Text Right"/>
    <w:basedOn w:val="TableBodyText"/>
    <w:rsid w:val="00B1100F"/>
    <w:pPr>
      <w:widowControl w:val="0"/>
      <w:autoSpaceDE w:val="0"/>
      <w:autoSpaceDN w:val="0"/>
      <w:adjustRightInd w:val="0"/>
      <w:jc w:val="right"/>
    </w:pPr>
    <w:rPr>
      <w:rFonts w:cs="Arial"/>
      <w:szCs w:val="18"/>
    </w:rPr>
  </w:style>
  <w:style w:type="paragraph" w:customStyle="1" w:styleId="CopyrightText">
    <w:name w:val="Copyright Text"/>
    <w:basedOn w:val="BodyText"/>
    <w:rsid w:val="00B1100F"/>
    <w:rPr>
      <w:sz w:val="18"/>
    </w:rPr>
  </w:style>
  <w:style w:type="paragraph" w:customStyle="1" w:styleId="BodySmallRight">
    <w:name w:val="Body Small Right"/>
    <w:basedOn w:val="BodyTextRight"/>
    <w:rsid w:val="00B1100F"/>
    <w:rPr>
      <w:sz w:val="18"/>
      <w:szCs w:val="18"/>
    </w:rPr>
  </w:style>
  <w:style w:type="paragraph" w:customStyle="1" w:styleId="MarginEdition">
    <w:name w:val="Margin Edition"/>
    <w:basedOn w:val="MarginNote"/>
    <w:rsid w:val="00B1100F"/>
    <w:pPr>
      <w:spacing w:before="0" w:after="0"/>
    </w:pPr>
    <w:rPr>
      <w:rFonts w:ascii="Times New Roman" w:hAnsi="Times New Roman"/>
      <w:color w:val="999999"/>
    </w:rPr>
  </w:style>
  <w:style w:type="paragraph" w:customStyle="1" w:styleId="Spacer">
    <w:name w:val="Spacer"/>
    <w:basedOn w:val="Normal"/>
    <w:rsid w:val="00B1100F"/>
    <w:rPr>
      <w:sz w:val="2"/>
      <w:szCs w:val="2"/>
    </w:rPr>
  </w:style>
  <w:style w:type="character" w:customStyle="1" w:styleId="Small">
    <w:name w:val="Small"/>
    <w:basedOn w:val="DefaultParagraphFont"/>
    <w:rsid w:val="00B1100F"/>
    <w:rPr>
      <w:sz w:val="16"/>
    </w:rPr>
  </w:style>
  <w:style w:type="paragraph" w:customStyle="1" w:styleId="WideTable">
    <w:name w:val="Wide Table"/>
    <w:basedOn w:val="Normal"/>
    <w:rsid w:val="00B1100F"/>
    <w:pPr>
      <w:ind w:left="-1418"/>
    </w:pPr>
    <w:rPr>
      <w:sz w:val="2"/>
      <w:szCs w:val="2"/>
    </w:rPr>
  </w:style>
  <w:style w:type="character" w:styleId="PageNumber">
    <w:name w:val="page number"/>
    <w:basedOn w:val="DefaultParagraphFont"/>
    <w:rsid w:val="00B1100F"/>
  </w:style>
  <w:style w:type="paragraph" w:styleId="Quote">
    <w:name w:val="Quote"/>
    <w:basedOn w:val="Heading1"/>
    <w:link w:val="QuoteChar"/>
    <w:qFormat/>
    <w:rsid w:val="00B1100F"/>
    <w:rPr>
      <w:b w:val="0"/>
      <w:sz w:val="72"/>
      <w:szCs w:val="72"/>
      <w:lang w:val="en-NZ"/>
    </w:rPr>
  </w:style>
  <w:style w:type="character" w:customStyle="1" w:styleId="QuoteChar">
    <w:name w:val="Quote Char"/>
    <w:basedOn w:val="DefaultParagraphFont"/>
    <w:link w:val="Quote"/>
    <w:rsid w:val="00B110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00F"/>
    <w:pPr>
      <w:pageBreakBefore/>
    </w:pPr>
  </w:style>
  <w:style w:type="paragraph" w:customStyle="1" w:styleId="Border">
    <w:name w:val="Border"/>
    <w:basedOn w:val="Normal"/>
    <w:qFormat/>
    <w:rsid w:val="00B110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00F"/>
    <w:rPr>
      <w:b/>
      <w:bCs/>
      <w:i/>
      <w:iCs/>
      <w:color w:val="auto"/>
    </w:rPr>
  </w:style>
  <w:style w:type="paragraph" w:styleId="IntenseQuote">
    <w:name w:val="Intense Quote"/>
    <w:basedOn w:val="Normal"/>
    <w:next w:val="Normal"/>
    <w:link w:val="IntenseQuoteChar"/>
    <w:uiPriority w:val="30"/>
    <w:qFormat/>
    <w:rsid w:val="00B110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0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100F"/>
    <w:rPr>
      <w:smallCaps/>
      <w:color w:val="auto"/>
      <w:u w:val="single"/>
    </w:rPr>
  </w:style>
  <w:style w:type="character" w:styleId="IntenseReference">
    <w:name w:val="Intense Reference"/>
    <w:basedOn w:val="DefaultParagraphFont"/>
    <w:uiPriority w:val="32"/>
    <w:qFormat/>
    <w:rsid w:val="00B1100F"/>
    <w:rPr>
      <w:b/>
      <w:bCs/>
      <w:smallCaps/>
      <w:color w:val="auto"/>
      <w:spacing w:val="5"/>
      <w:u w:val="single"/>
    </w:rPr>
  </w:style>
  <w:style w:type="paragraph" w:customStyle="1" w:styleId="2ColumnHeading">
    <w:name w:val="2Column Heading"/>
    <w:basedOn w:val="BodyText"/>
    <w:qFormat/>
    <w:rsid w:val="00B1100F"/>
    <w:pPr>
      <w:spacing w:after="60"/>
      <w:ind w:left="-2268"/>
    </w:pPr>
    <w:rPr>
      <w:b/>
    </w:rPr>
  </w:style>
  <w:style w:type="paragraph" w:customStyle="1" w:styleId="Heading1TOC">
    <w:name w:val="Heading1 TOC"/>
    <w:basedOn w:val="Normal"/>
    <w:qFormat/>
    <w:rsid w:val="00B1100F"/>
    <w:pPr>
      <w:spacing w:before="240" w:after="120"/>
    </w:pPr>
    <w:rPr>
      <w:rFonts w:ascii="Times New Roman" w:hAnsi="Times New Roman"/>
      <w:b/>
      <w:sz w:val="32"/>
    </w:rPr>
  </w:style>
  <w:style w:type="paragraph" w:customStyle="1" w:styleId="Heading2TOC">
    <w:name w:val="Heading2 TOC"/>
    <w:basedOn w:val="Normal"/>
    <w:qFormat/>
    <w:rsid w:val="00B1100F"/>
    <w:pPr>
      <w:spacing w:before="240" w:after="60"/>
    </w:pPr>
    <w:rPr>
      <w:rFonts w:ascii="Times New Roman" w:hAnsi="Times New Roman"/>
      <w:b/>
      <w:sz w:val="28"/>
    </w:rPr>
  </w:style>
  <w:style w:type="character" w:customStyle="1" w:styleId="Underline">
    <w:name w:val="Underline"/>
    <w:basedOn w:val="DefaultParagraphFont"/>
    <w:qFormat/>
    <w:rsid w:val="00B1100F"/>
    <w:rPr>
      <w:u w:val="single"/>
    </w:rPr>
  </w:style>
  <w:style w:type="character" w:customStyle="1" w:styleId="BoldandItalics">
    <w:name w:val="Bold and Italics"/>
    <w:qFormat/>
    <w:rsid w:val="00B1100F"/>
    <w:rPr>
      <w:b/>
      <w:i/>
      <w:u w:val="none"/>
    </w:rPr>
  </w:style>
  <w:style w:type="paragraph" w:styleId="BalloonText">
    <w:name w:val="Balloon Text"/>
    <w:basedOn w:val="Normal"/>
    <w:link w:val="BalloonTextChar"/>
    <w:rsid w:val="00B1100F"/>
    <w:rPr>
      <w:rFonts w:ascii="Tahoma" w:hAnsi="Tahoma" w:cs="Tahoma"/>
      <w:sz w:val="16"/>
      <w:szCs w:val="16"/>
    </w:rPr>
  </w:style>
  <w:style w:type="character" w:customStyle="1" w:styleId="BalloonTextChar">
    <w:name w:val="Balloon Text Char"/>
    <w:basedOn w:val="DefaultParagraphFont"/>
    <w:link w:val="BalloonText"/>
    <w:rsid w:val="00B110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10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10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100F"/>
    <w:rPr>
      <w:b/>
      <w:color w:val="660033"/>
      <w:spacing w:val="0"/>
    </w:rPr>
  </w:style>
  <w:style w:type="paragraph" w:customStyle="1" w:styleId="Nameditemlist">
    <w:name w:val="Named item list"/>
    <w:basedOn w:val="BodyText"/>
    <w:qFormat/>
    <w:rsid w:val="00B1100F"/>
    <w:pPr>
      <w:tabs>
        <w:tab w:val="left" w:pos="2835"/>
      </w:tabs>
      <w:ind w:left="2835" w:hanging="2835"/>
    </w:pPr>
  </w:style>
  <w:style w:type="paragraph" w:customStyle="1" w:styleId="BodyTextnopadding">
    <w:name w:val="Body Text no padding"/>
    <w:basedOn w:val="BodyText"/>
    <w:qFormat/>
    <w:rsid w:val="00B1100F"/>
    <w:pPr>
      <w:spacing w:before="0" w:after="0"/>
    </w:pPr>
  </w:style>
  <w:style w:type="paragraph" w:customStyle="1" w:styleId="BodyTextBold">
    <w:name w:val="Body Text Bold"/>
    <w:basedOn w:val="BodyText"/>
    <w:qFormat/>
    <w:rsid w:val="00B1100F"/>
    <w:rPr>
      <w:b/>
    </w:rPr>
  </w:style>
  <w:style w:type="character" w:styleId="Hyperlink">
    <w:name w:val="Hyperlink"/>
    <w:basedOn w:val="DefaultParagraphFont"/>
    <w:uiPriority w:val="99"/>
    <w:unhideWhenUsed/>
    <w:rsid w:val="00326A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1032</Words>
  <Characters>6433</Characters>
  <Application>Microsoft Office Word</Application>
  <DocSecurity>0</DocSecurity>
  <Lines>292</Lines>
  <Paragraphs>191</Paragraphs>
  <ScaleCrop>false</ScaleCrop>
  <Company>Author-it Software Corporation Ltd.</Company>
  <LinksUpToDate>false</LinksUpToDate>
  <CharactersWithSpaces>7274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MSMPCI102 Apply effective work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2024-04-26T01:42:00Z</dcterms:created>
  <dcterms:modified xsi:type="dcterms:W3CDTF">2024-04-26T01:42:00Z</dcterms:modified>
</cp:coreProperties>
</file>