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622" w:rsidP="00945622">
      <w:pPr>
        <w:pStyle w:val="Title"/>
      </w:pPr>
      <w:r>
        <w:fldChar w:fldCharType="begin"/>
      </w:r>
      <w:r>
        <w:instrText xml:space="preserve"> TITLE   \* MERGEFORMAT </w:instrText>
      </w:r>
      <w:r>
        <w:fldChar w:fldCharType="separate"/>
      </w:r>
      <w:r>
        <w:t>MSMOPS400 Optimise process/plant area</w:t>
      </w:r>
      <w:r>
        <w:fldChar w:fldCharType="end"/>
      </w:r>
    </w:p>
    <w:p w:rsidR="00945622" w:rsidP="00945622">
      <w:pPr>
        <w:pStyle w:val="Version"/>
        <w:sectPr w:rsidSect="00EF19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922" w:rsidP="00EF1922">
      <w:pPr>
        <w:pStyle w:val="SuperHeading"/>
      </w:pPr>
      <w:r w:rsidRPr="00EF1922">
        <w:t>MSMOPS400 Optimise process/plant area</w:t>
      </w:r>
    </w:p>
    <w:p w:rsidR="00000000" w:rsidRPr="00EF1922" w:rsidP="00EF1922">
      <w:pPr>
        <w:pStyle w:val="Heading1"/>
      </w:pPr>
      <w:bookmarkStart w:id="1" w:name="O_870906"/>
      <w:bookmarkEnd w:id="1"/>
      <w:r w:rsidRPr="00EF1922">
        <w:t>Modification History</w:t>
      </w:r>
    </w:p>
    <w:p w:rsidR="00000000" w:rsidRPr="00EF1922" w:rsidP="00945622">
      <w:pPr>
        <w:pStyle w:val="BodyText"/>
      </w:pPr>
      <w:r w:rsidRPr="00EF1922">
        <w:t>Release 1. Supersedes and is equivalent to MSAPMOPS400A Optimise process/plant area</w:t>
      </w:r>
    </w:p>
    <w:p w:rsidR="00000000" w:rsidRPr="00EF1922" w:rsidP="00EF1922">
      <w:pPr>
        <w:pStyle w:val="Heading1"/>
      </w:pPr>
      <w:bookmarkStart w:id="2" w:name="O_870914"/>
      <w:bookmarkEnd w:id="2"/>
      <w:r w:rsidRPr="00EF1922">
        <w:t>Application</w:t>
      </w:r>
    </w:p>
    <w:p w:rsidR="00000000" w:rsidRPr="00EF1922" w:rsidP="00945622">
      <w:pPr>
        <w:pStyle w:val="BodyText"/>
      </w:pPr>
      <w:r w:rsidRPr="00EF1922">
        <w:t>This unit of competency covers the skills and knowledge required to optimise the process performance of a complete process</w:t>
      </w:r>
      <w:r w:rsidRPr="00EF1922">
        <w:t>, plant area or system. It requires optimising a more significant portion of a plant than would be required for one of the PMAOPS3## series. It also requires a more strategic approach to the optimisation than the routine, day-to-day optimisation undertaken</w:t>
      </w:r>
      <w:r w:rsidRPr="00EF1922">
        <w:t xml:space="preserve"> as a routine part of plant operation. The optimisation may, or may not involve capital expenditure.</w:t>
      </w:r>
    </w:p>
    <w:p w:rsidR="00000000" w:rsidRPr="00EF1922" w:rsidP="00945622">
      <w:pPr>
        <w:pStyle w:val="BodyText"/>
      </w:pPr>
      <w:r w:rsidRPr="00EF1922">
        <w:t>It includes ensuring that the process/plant area complies with health, safety and environment (HSE) requirements, that process, plant and equipment improv</w:t>
      </w:r>
      <w:r w:rsidRPr="00EF1922">
        <w:t>ement is planned and carried out, and that problems are solved to meet operational needs and ensure that production of finished goods meets customer requirements. It includes all items of equipment and unit operations which form part of the production proc</w:t>
      </w:r>
      <w:r w:rsidRPr="00EF1922">
        <w:t>ess of a complete area.</w:t>
      </w:r>
    </w:p>
    <w:p w:rsidR="00000000" w:rsidRPr="00EF1922" w:rsidP="00945622">
      <w:pPr>
        <w:pStyle w:val="BodyText"/>
      </w:pPr>
      <w:r w:rsidRPr="00EF1922">
        <w:t>This unit of competency requires the application of detailed operational and process knowledge, including the principles of operation of equipment, and the chemistry and/or physics and/or biology/biochemistry of changes to material</w:t>
      </w:r>
      <w:r w:rsidRPr="00EF1922">
        <w:t>s occurring during processing. It embodies a significant breadth and depth of technical knowledge and process understanding which is applied to process improvement.</w:t>
      </w:r>
    </w:p>
    <w:p w:rsidR="00000000" w:rsidRPr="00EF1922" w:rsidP="00945622">
      <w:pPr>
        <w:pStyle w:val="BodyText"/>
      </w:pPr>
      <w:r w:rsidRPr="00EF1922">
        <w:t>This competency is typically performed by a senior operator, team leader or frontline mana</w:t>
      </w:r>
      <w:r w:rsidRPr="00EF1922">
        <w:t>ger.</w:t>
      </w:r>
    </w:p>
    <w:p w:rsidR="00000000" w:rsidRPr="00EF1922" w:rsidP="00945622">
      <w:pPr>
        <w:pStyle w:val="BodyText"/>
      </w:pPr>
      <w:r w:rsidRPr="00EF1922">
        <w:t>No licensing, legislative or certification requirements apply to this unit at the time of publication.</w:t>
      </w:r>
    </w:p>
    <w:p w:rsidR="00000000" w:rsidRPr="00EF1922" w:rsidP="00EF1922">
      <w:pPr>
        <w:pStyle w:val="Heading1"/>
      </w:pPr>
      <w:bookmarkStart w:id="3" w:name="O_870913"/>
      <w:bookmarkEnd w:id="3"/>
      <w:r w:rsidRPr="00EF1922">
        <w:t>Pre-requisite Unit</w:t>
      </w:r>
    </w:p>
    <w:p w:rsidR="00000000" w:rsidRPr="00EF1922" w:rsidP="00945622">
      <w:pPr>
        <w:pStyle w:val="BodyText"/>
      </w:pPr>
      <w:r w:rsidRPr="00EF1922">
        <w:t>Nil</w:t>
      </w:r>
    </w:p>
    <w:p w:rsidR="00000000" w:rsidRPr="00EF1922" w:rsidP="00EF1922">
      <w:pPr>
        <w:pStyle w:val="Heading1"/>
      </w:pPr>
      <w:bookmarkStart w:id="4" w:name="O_870912"/>
      <w:bookmarkEnd w:id="4"/>
      <w:r w:rsidRPr="00EF1922">
        <w:t>Competency Field</w:t>
      </w:r>
    </w:p>
    <w:p w:rsidR="00000000" w:rsidRPr="00EF1922" w:rsidP="00945622">
      <w:pPr>
        <w:pStyle w:val="BodyText"/>
      </w:pPr>
      <w:r w:rsidRPr="00EF1922">
        <w:t>Operations</w:t>
      </w:r>
    </w:p>
    <w:p w:rsidR="00000000" w:rsidRPr="00EF1922" w:rsidP="00EF1922">
      <w:pPr>
        <w:pStyle w:val="Heading1"/>
      </w:pPr>
      <w:bookmarkStart w:id="5" w:name="O_870911"/>
      <w:bookmarkEnd w:id="5"/>
      <w:r w:rsidRPr="00EF1922">
        <w:t>Unit Sector</w:t>
      </w:r>
    </w:p>
    <w:p w:rsidR="00000000" w:rsidRPr="00EF1922" w:rsidP="00EF1922">
      <w:pPr>
        <w:pStyle w:val="Heading1"/>
      </w:pPr>
      <w:bookmarkStart w:id="6" w:name="O_870910"/>
      <w:bookmarkEnd w:id="6"/>
      <w:r w:rsidRPr="00EF1922">
        <w:t>Elements and Perf</w:t>
      </w:r>
      <w:r w:rsidRPr="00EF1922">
        <w:t>ormance Criteria</w:t>
      </w:r>
    </w:p>
    <w:tbl>
      <w:tblPr>
        <w:tblW w:w="0" w:type="auto"/>
        <w:tblLayout w:type="fixed"/>
        <w:tblCellMar>
          <w:left w:w="62" w:type="dxa"/>
          <w:right w:w="62" w:type="dxa"/>
        </w:tblCellMar>
        <w:tblLook w:val="0000"/>
      </w:tblPr>
      <w:tblGrid>
        <w:gridCol w:w="678"/>
        <w:gridCol w:w="1962"/>
        <w:gridCol w:w="770"/>
        <w:gridCol w:w="5610"/>
      </w:tblGrid>
      <w:tr w:rsidTr="00EF192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Performance criteria describe the performance needed to demonstrate achievement of the element</w:t>
            </w:r>
          </w:p>
        </w:tc>
      </w:tr>
      <w:tr w:rsidTr="00EF192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EF1922">
            <w:pPr>
              <w:pStyle w:val="BodyText"/>
              <w:rPr>
                <w:lang w:val="en-NZ"/>
              </w:rPr>
            </w:pP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1</w:t>
            </w:r>
          </w:p>
        </w:tc>
        <w:tc>
          <w:tcPr>
            <w:tcW w:w="1962" w:type="dxa"/>
            <w:vMerge w:val="restart"/>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Analyse and evaluate current plant, equipment and processes</w:t>
            </w: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1.1</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 xml:space="preserve">Compare actual process, </w:t>
            </w:r>
            <w:r w:rsidRPr="00EF1922">
              <w:t>plant and equipment performance with requirements and/or historical data/records and/or design performance</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1.2</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Identify abnormal or sub-optimal process, plant and equipment performance</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1.3</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Identify hazards associated with the plant and equipment</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1.4</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Collect and evaluate product, materials and/or process records to determine possible causes for sub-optimal performance</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1.5</w:t>
            </w:r>
          </w:p>
        </w:tc>
        <w:tc>
          <w:tcPr>
            <w:tcW w:w="5610" w:type="dxa"/>
            <w:tcBorders>
              <w:top w:val="nil"/>
              <w:left w:val="nil"/>
              <w:bottom w:val="nil"/>
              <w:right w:val="nil"/>
            </w:tcBorders>
            <w:tcMar>
              <w:top w:w="0" w:type="dxa"/>
              <w:left w:w="62" w:type="dxa"/>
              <w:bottom w:w="0" w:type="dxa"/>
              <w:right w:w="62" w:type="dxa"/>
            </w:tcMar>
          </w:tcPr>
          <w:p w:rsidR="00000000" w:rsidRPr="00EF1922" w:rsidP="00EF1922">
            <w:pPr>
              <w:pStyle w:val="BodyText"/>
            </w:pPr>
            <w:r w:rsidRPr="00EF1922">
              <w:t>Use appropriate techniques to rank possible causes from most to least probable cause</w:t>
            </w:r>
          </w:p>
        </w:tc>
      </w:tr>
    </w:tbl>
    <w:p w:rsidR="00000000" w:rsidRPr="00EF1922" w:rsidP="00EF1922">
      <w:pPr>
        <w:pStyle w:val="BodyText"/>
      </w:pPr>
    </w:p>
    <w:tbl>
      <w:tblPr>
        <w:tblW w:w="0" w:type="auto"/>
        <w:tblLayout w:type="fixed"/>
        <w:tblCellMar>
          <w:left w:w="62" w:type="dxa"/>
          <w:right w:w="62" w:type="dxa"/>
        </w:tblCellMar>
        <w:tblLook w:val="0000"/>
      </w:tblPr>
      <w:tblGrid>
        <w:gridCol w:w="678"/>
        <w:gridCol w:w="1962"/>
        <w:gridCol w:w="770"/>
        <w:gridCol w:w="5610"/>
      </w:tblGrid>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2</w:t>
            </w:r>
          </w:p>
        </w:tc>
        <w:tc>
          <w:tcPr>
            <w:tcW w:w="1962" w:type="dxa"/>
            <w:vMerge w:val="restart"/>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Develop plan for corrective and/or o</w:t>
            </w:r>
            <w:r w:rsidRPr="00EF1922">
              <w:t>ptimisation action</w:t>
            </w: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2.1</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Analyse causes to determine appropriate corrective action</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2.2</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Predict the impact of a change in one unit/area on other related plant units/areas</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2.3</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Predict the impact of a change on HSE performance</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2.4</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Develop measurable objectives and evaluate alternatives</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2.5</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Identify requirements to implement change</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2.6</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Consult with stakeholders regarding planned changes and impacts</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2.7</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Develop optimisation plan taking account of hazards identified and HSE implications and communicate to appropriate personnel</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2.8</w:t>
            </w:r>
          </w:p>
        </w:tc>
        <w:tc>
          <w:tcPr>
            <w:tcW w:w="5610" w:type="dxa"/>
            <w:tcBorders>
              <w:top w:val="nil"/>
              <w:left w:val="nil"/>
              <w:bottom w:val="nil"/>
              <w:right w:val="nil"/>
            </w:tcBorders>
            <w:tcMar>
              <w:top w:w="0" w:type="dxa"/>
              <w:left w:w="62" w:type="dxa"/>
              <w:bottom w:w="0" w:type="dxa"/>
              <w:right w:w="62" w:type="dxa"/>
            </w:tcMar>
          </w:tcPr>
          <w:p w:rsidR="00000000" w:rsidRPr="00EF1922" w:rsidP="00EF1922">
            <w:pPr>
              <w:pStyle w:val="BodyText"/>
            </w:pPr>
            <w:r w:rsidRPr="00EF1922">
              <w:t>Evaluate optimisation action to determine measures of effectiveness</w:t>
            </w:r>
          </w:p>
        </w:tc>
      </w:tr>
    </w:tbl>
    <w:p w:rsidR="00000000" w:rsidRPr="00EF1922" w:rsidP="00EF1922">
      <w:pPr>
        <w:pStyle w:val="BodyText"/>
      </w:pPr>
    </w:p>
    <w:tbl>
      <w:tblPr>
        <w:tblW w:w="0" w:type="auto"/>
        <w:tblLayout w:type="fixed"/>
        <w:tblCellMar>
          <w:left w:w="62" w:type="dxa"/>
          <w:right w:w="62" w:type="dxa"/>
        </w:tblCellMar>
        <w:tblLook w:val="0000"/>
      </w:tblPr>
      <w:tblGrid>
        <w:gridCol w:w="678"/>
        <w:gridCol w:w="1962"/>
        <w:gridCol w:w="770"/>
        <w:gridCol w:w="5610"/>
      </w:tblGrid>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3</w:t>
            </w:r>
          </w:p>
        </w:tc>
        <w:tc>
          <w:tcPr>
            <w:tcW w:w="1962" w:type="dxa"/>
            <w:vMerge w:val="restart"/>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Coordinate corrective and/ or optimisation action pl</w:t>
            </w:r>
            <w:r w:rsidRPr="00EF1922">
              <w:t>an</w:t>
            </w: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3.1</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Coordinate all appropriate unit areas and operations in order to rectify problem causes in process, plant and equipment performance</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3.2</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Initiate and/or implement all required corrective/optimisation actions</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3.3</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Communicate corrective/optimisation outcomes to all relevant personnel</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3.4</w:t>
            </w:r>
          </w:p>
        </w:tc>
        <w:tc>
          <w:tcPr>
            <w:tcW w:w="5610" w:type="dxa"/>
            <w:tcBorders>
              <w:top w:val="nil"/>
              <w:left w:val="nil"/>
              <w:bottom w:val="nil"/>
              <w:right w:val="nil"/>
            </w:tcBorders>
            <w:tcMar>
              <w:top w:w="0" w:type="dxa"/>
              <w:left w:w="62" w:type="dxa"/>
              <w:bottom w:w="0" w:type="dxa"/>
              <w:right w:w="62" w:type="dxa"/>
            </w:tcMar>
          </w:tcPr>
          <w:p w:rsidR="00000000" w:rsidRPr="00EF1922" w:rsidP="00EF1922">
            <w:pPr>
              <w:pStyle w:val="BodyText"/>
            </w:pPr>
            <w:r w:rsidRPr="00EF1922">
              <w:t>Record and maintain log of all relevant information</w:t>
            </w:r>
          </w:p>
        </w:tc>
      </w:tr>
    </w:tbl>
    <w:p w:rsidR="00000000" w:rsidRPr="00EF1922" w:rsidP="00EF1922">
      <w:pPr>
        <w:pStyle w:val="BodyText"/>
      </w:pPr>
    </w:p>
    <w:tbl>
      <w:tblPr>
        <w:tblW w:w="0" w:type="auto"/>
        <w:tblLayout w:type="fixed"/>
        <w:tblCellMar>
          <w:left w:w="62" w:type="dxa"/>
          <w:right w:w="62" w:type="dxa"/>
        </w:tblCellMar>
        <w:tblLook w:val="0000"/>
      </w:tblPr>
      <w:tblGrid>
        <w:gridCol w:w="678"/>
        <w:gridCol w:w="1962"/>
        <w:gridCol w:w="770"/>
        <w:gridCol w:w="5610"/>
      </w:tblGrid>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4</w:t>
            </w:r>
          </w:p>
        </w:tc>
        <w:tc>
          <w:tcPr>
            <w:tcW w:w="1962" w:type="dxa"/>
            <w:vMerge w:val="restart"/>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Develop continuous improvement strategies</w:t>
            </w: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4.1</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Identify opportunities to continuously improve performance of process/plant area</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4.2</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Develop recommendations for continual improvement of process, plant and equipment effectiveness</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4.3</w:t>
            </w:r>
          </w:p>
        </w:tc>
        <w:tc>
          <w:tcPr>
            <w:tcW w:w="561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Consult with appropriate personnel and implement continuous impro</w:t>
            </w:r>
            <w:r w:rsidRPr="00EF1922">
              <w:t>vement strategies</w:t>
            </w:r>
          </w:p>
        </w:tc>
      </w:tr>
      <w:tr w:rsidTr="00EF19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4.4</w:t>
            </w:r>
          </w:p>
        </w:tc>
        <w:tc>
          <w:tcPr>
            <w:tcW w:w="5610" w:type="dxa"/>
            <w:tcBorders>
              <w:top w:val="nil"/>
              <w:left w:val="nil"/>
              <w:bottom w:val="nil"/>
              <w:right w:val="nil"/>
            </w:tcBorders>
            <w:tcMar>
              <w:top w:w="0" w:type="dxa"/>
              <w:left w:w="62" w:type="dxa"/>
              <w:bottom w:w="0" w:type="dxa"/>
              <w:right w:w="62" w:type="dxa"/>
            </w:tcMar>
          </w:tcPr>
          <w:p w:rsidR="00000000" w:rsidRPr="00EF1922" w:rsidP="00EF1922">
            <w:pPr>
              <w:pStyle w:val="BodyText"/>
            </w:pPr>
            <w:r w:rsidRPr="00EF1922">
              <w:t>Document implementation of continuous improvement strategies</w:t>
            </w:r>
          </w:p>
        </w:tc>
      </w:tr>
    </w:tbl>
    <w:p w:rsidR="00000000" w:rsidRPr="00EF1922" w:rsidP="00EF1922">
      <w:pPr>
        <w:pStyle w:val="BodyText"/>
      </w:pPr>
    </w:p>
    <w:p w:rsidR="00000000" w:rsidRPr="00EF1922" w:rsidP="00EF1922">
      <w:pPr>
        <w:pStyle w:val="AllowPageBreak"/>
      </w:pPr>
    </w:p>
    <w:p w:rsidR="00000000" w:rsidRPr="00EF1922" w:rsidP="00EF1922">
      <w:pPr>
        <w:pStyle w:val="Heading1"/>
      </w:pPr>
      <w:bookmarkStart w:id="7" w:name="O_870909"/>
      <w:bookmarkEnd w:id="7"/>
      <w:r w:rsidRPr="00EF1922">
        <w:t>Foundation Skills</w:t>
      </w:r>
    </w:p>
    <w:p w:rsidR="00000000" w:rsidRPr="00EF1922" w:rsidP="00945622">
      <w:pPr>
        <w:pStyle w:val="BodyText"/>
      </w:pPr>
      <w:r w:rsidRPr="00EF1922">
        <w:t>This section describes those language, literacy, numeracy and employment skills that are essential to performance.</w:t>
      </w:r>
    </w:p>
    <w:p w:rsidR="00000000" w:rsidRPr="00EF1922" w:rsidP="00945622">
      <w:pPr>
        <w:pStyle w:val="BodyText"/>
      </w:pPr>
      <w:r w:rsidRPr="00EF1922">
        <w:t>Foundation skills</w:t>
      </w:r>
      <w:r w:rsidRPr="00EF1922">
        <w:t xml:space="preserve"> essential to performance are explicit in the performance criteria of this unit of competency.</w:t>
      </w:r>
    </w:p>
    <w:p w:rsidR="00000000" w:rsidRPr="00EF1922" w:rsidP="00EF1922">
      <w:pPr>
        <w:pStyle w:val="Heading1"/>
      </w:pPr>
      <w:bookmarkStart w:id="8" w:name="O_870908"/>
      <w:bookmarkEnd w:id="8"/>
      <w:r w:rsidRPr="00EF1922">
        <w:t>Range of Conditions</w:t>
      </w:r>
    </w:p>
    <w:tbl>
      <w:tblPr>
        <w:tblW w:w="0" w:type="auto"/>
        <w:tblCellMar>
          <w:left w:w="62" w:type="dxa"/>
          <w:right w:w="62" w:type="dxa"/>
        </w:tblCellMar>
        <w:tblLook w:val="0000"/>
      </w:tblPr>
      <w:tblGrid>
        <w:gridCol w:w="2192"/>
        <w:gridCol w:w="7004"/>
      </w:tblGrid>
      <w:tr w:rsidTr="009456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t>This field allows for different work environments and conditions that may affect performance. Essential operating conditions</w:t>
            </w:r>
            <w:r w:rsidRPr="00EF1922">
              <w:t xml:space="preserve"> that may be present (depending on the work situation, needs of the candidate, accessibility of the item, and local industry and regional contexts) are included.</w:t>
            </w:r>
          </w:p>
        </w:tc>
      </w:tr>
      <w:tr w:rsidTr="009456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F1922" w:rsidP="00EF1922">
            <w:pPr>
              <w:pStyle w:val="BodyText"/>
            </w:pPr>
            <w:r w:rsidRPr="00EF1922">
              <w:t>The latest version of all legislation, regulations, industry codes of practice and Australian/international standards, or the version specified by the local regulatory authority, must be used, and include one or more of the following:</w:t>
            </w:r>
          </w:p>
          <w:p w:rsidR="00000000" w:rsidRPr="00EF1922" w:rsidP="00EF1922">
            <w:pPr>
              <w:pStyle w:val="BodyText"/>
            </w:pPr>
            <w:r w:rsidRPr="00EF1922">
              <w:rPr>
                <w:rStyle w:val="Symbols"/>
              </w:rPr>
              <w:t></w:t>
            </w:r>
            <w:r w:rsidRPr="00EF1922">
              <w:rPr>
                <w:rStyle w:val="Symbols"/>
              </w:rPr>
              <w:tab/>
            </w:r>
            <w:r w:rsidRPr="00EF1922">
              <w:t>legislative require</w:t>
            </w:r>
            <w:r w:rsidRPr="00EF1922">
              <w:t>ments, including work health and safety (WHS)</w:t>
            </w:r>
          </w:p>
          <w:p w:rsidR="00000000" w:rsidRPr="00EF1922" w:rsidP="00EF1922">
            <w:pPr>
              <w:pStyle w:val="BodyText"/>
            </w:pPr>
            <w:r w:rsidRPr="00EF1922">
              <w:rPr>
                <w:rStyle w:val="Symbols"/>
              </w:rPr>
              <w:t></w:t>
            </w:r>
            <w:r w:rsidRPr="00EF1922">
              <w:rPr>
                <w:rStyle w:val="Symbols"/>
              </w:rPr>
              <w:tab/>
            </w:r>
            <w:r w:rsidRPr="00EF1922">
              <w:t>industry codes of practice and guidelines</w:t>
            </w:r>
          </w:p>
          <w:p w:rsidR="00000000" w:rsidRPr="00EF1922" w:rsidP="00EF1922">
            <w:pPr>
              <w:pStyle w:val="ListBullet"/>
            </w:pPr>
            <w:r w:rsidRPr="00EF1922">
              <w:t xml:space="preserve">environmental regulations and guidelines </w:t>
            </w:r>
          </w:p>
          <w:p w:rsidR="00000000" w:rsidRPr="00EF1922" w:rsidP="00EF1922">
            <w:pPr>
              <w:pStyle w:val="ListBullet"/>
            </w:pPr>
            <w:r w:rsidRPr="00EF1922">
              <w:t>Australian and other standards</w:t>
            </w:r>
          </w:p>
          <w:p w:rsidR="00000000" w:rsidRPr="00EF1922" w:rsidP="00EF1922">
            <w:pPr>
              <w:pStyle w:val="ListBullet"/>
            </w:pPr>
            <w:r w:rsidRPr="00EF1922">
              <w:t>licence and certification requirements</w:t>
            </w:r>
          </w:p>
          <w:p w:rsidR="00000000" w:rsidRPr="00EF1922" w:rsidP="00EF1922">
            <w:pPr>
              <w:pStyle w:val="BodyText"/>
            </w:pPr>
          </w:p>
          <w:p w:rsidR="00000000" w:rsidRPr="00EF1922" w:rsidP="00EF1922">
            <w:pPr>
              <w:pStyle w:val="BodyText"/>
            </w:pPr>
            <w:r w:rsidRPr="00EF1922">
              <w:t>All operations to which this unit applies are subjec</w:t>
            </w:r>
            <w:r w:rsidRPr="00EF1922">
              <w:t>t to stringent HSE requirements, which may be imposed through state/territory or federal legislation, and these must not be compromised at any time. Where there is an apparent conflict between performance criteria and HSE requirements, the HSE requirements</w:t>
            </w:r>
            <w:r w:rsidRPr="00EF1922">
              <w:t xml:space="preserve"> take precedence.</w:t>
            </w:r>
          </w:p>
          <w:p w:rsidR="00000000" w:rsidP="00EF1922">
            <w:pPr>
              <w:pStyle w:val="BodyText"/>
              <w:rPr>
                <w:lang w:val="en-NZ"/>
              </w:rPr>
            </w:pPr>
          </w:p>
        </w:tc>
      </w:tr>
      <w:tr w:rsidTr="009456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F1922" w:rsidP="00EF1922">
            <w:pPr>
              <w:pStyle w:val="BodyText"/>
            </w:pPr>
            <w:r w:rsidRPr="00EF1922">
              <w:t>All operations must be performed in accordance with relevant procedures.</w:t>
            </w:r>
          </w:p>
          <w:p w:rsidR="00000000" w:rsidRPr="00EF1922" w:rsidP="00EF1922">
            <w:pPr>
              <w:pStyle w:val="BodyText"/>
            </w:pPr>
          </w:p>
          <w:p w:rsidR="00000000" w:rsidRPr="00EF1922" w:rsidP="00EF1922">
            <w:pPr>
              <w:pStyle w:val="BodyText"/>
            </w:pPr>
            <w:r w:rsidRPr="00EF1922">
              <w:t>Procedures are written, verbal, visual, computer-based or in some other form, and include one or more of the following:</w:t>
            </w:r>
          </w:p>
          <w:p w:rsidR="00000000" w:rsidRPr="00EF1922" w:rsidP="00EF1922">
            <w:pPr>
              <w:pStyle w:val="ListBullet"/>
            </w:pPr>
            <w:r w:rsidRPr="00EF1922">
              <w:t xml:space="preserve">equipment start-up, operation and shutdown procedures </w:t>
            </w:r>
          </w:p>
          <w:p w:rsidR="00000000" w:rsidRPr="00EF1922" w:rsidP="00EF1922">
            <w:pPr>
              <w:pStyle w:val="ListBullet"/>
            </w:pPr>
            <w:r w:rsidRPr="00EF1922">
              <w:t xml:space="preserve">calibration and maintenance schedules </w:t>
            </w:r>
          </w:p>
          <w:p w:rsidR="00000000" w:rsidRPr="00EF1922" w:rsidP="00EF1922">
            <w:pPr>
              <w:pStyle w:val="ListBullet"/>
            </w:pPr>
            <w:r w:rsidRPr="00EF1922">
              <w:t>quality manuals and procedures</w:t>
            </w:r>
          </w:p>
          <w:p w:rsidR="00000000" w:rsidRPr="00EF1922" w:rsidP="00EF1922">
            <w:pPr>
              <w:pStyle w:val="ListBullet"/>
            </w:pPr>
            <w:r w:rsidRPr="00EF1922">
              <w:t xml:space="preserve">organisation recording and reporting procedures </w:t>
            </w:r>
          </w:p>
          <w:p w:rsidR="00000000" w:rsidRPr="00EF1922" w:rsidP="00EF1922">
            <w:pPr>
              <w:pStyle w:val="ListBullet"/>
            </w:pPr>
            <w:r w:rsidRPr="00EF1922">
              <w:t>material, production and product specifications</w:t>
            </w:r>
          </w:p>
          <w:p w:rsidR="00000000" w:rsidRPr="00EF1922" w:rsidP="00EF1922">
            <w:pPr>
              <w:pStyle w:val="ListBullet"/>
            </w:pPr>
            <w:r w:rsidRPr="00EF1922">
              <w:t>emergency procedures</w:t>
            </w:r>
          </w:p>
          <w:p w:rsidR="00000000" w:rsidRPr="00EF1922" w:rsidP="00EF1922">
            <w:pPr>
              <w:pStyle w:val="ListBullet"/>
            </w:pPr>
            <w:r w:rsidRPr="00EF1922">
              <w:t>work instruct</w:t>
            </w:r>
            <w:r w:rsidRPr="00EF1922">
              <w:t>ions</w:t>
            </w:r>
          </w:p>
          <w:p w:rsidR="00000000" w:rsidRPr="00EF1922" w:rsidP="00EF1922">
            <w:pPr>
              <w:pStyle w:val="ListBullet"/>
            </w:pPr>
            <w:r w:rsidRPr="00EF1922">
              <w:t>standard operating procedures (SOPs)</w:t>
            </w:r>
          </w:p>
          <w:p w:rsidR="00000000" w:rsidRPr="00EF1922" w:rsidP="00EF1922">
            <w:pPr>
              <w:pStyle w:val="ListBullet"/>
            </w:pPr>
            <w:r w:rsidRPr="00EF1922">
              <w:t>safe work method statements (SWMS)</w:t>
            </w:r>
          </w:p>
          <w:p w:rsidR="00000000" w:rsidRPr="00EF1922" w:rsidP="00EF1922">
            <w:pPr>
              <w:pStyle w:val="ListBullet"/>
            </w:pPr>
            <w:r w:rsidRPr="00EF1922">
              <w:t>formulas/recipes</w:t>
            </w:r>
          </w:p>
          <w:p w:rsidR="00000000" w:rsidRPr="00EF1922" w:rsidP="00EF1922">
            <w:pPr>
              <w:pStyle w:val="ListBullet"/>
            </w:pPr>
            <w:r w:rsidRPr="00EF1922">
              <w:t>batch sheets</w:t>
            </w:r>
          </w:p>
          <w:p w:rsidR="00000000" w:rsidRPr="00EF1922" w:rsidP="00EF1922">
            <w:pPr>
              <w:pStyle w:val="ListBullet"/>
            </w:pPr>
            <w:r w:rsidRPr="00EF1922">
              <w:t>temporary instructions</w:t>
            </w:r>
          </w:p>
          <w:p w:rsidR="00000000" w:rsidRPr="00EF1922" w:rsidP="00EF1922">
            <w:pPr>
              <w:pStyle w:val="ListBullet"/>
            </w:pPr>
            <w:r w:rsidRPr="00EF1922">
              <w:t>any similar instructions provided for the smooth running of the plant</w:t>
            </w:r>
          </w:p>
          <w:p w:rsidR="00000000" w:rsidP="00EF1922">
            <w:pPr>
              <w:pStyle w:val="BodyText"/>
              <w:rPr>
                <w:lang w:val="en-NZ"/>
              </w:rPr>
            </w:pPr>
          </w:p>
        </w:tc>
      </w:tr>
      <w:tr w:rsidTr="009456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1922">
            <w:pPr>
              <w:pStyle w:val="BodyText"/>
              <w:rPr>
                <w:lang w:val="en-NZ"/>
              </w:rPr>
            </w:pPr>
            <w:r w:rsidRPr="00EF1922">
              <w:rPr>
                <w:rStyle w:val="SpecialBold"/>
              </w:rPr>
              <w:t>Process optimisation</w:t>
            </w:r>
          </w:p>
        </w:tc>
        <w:tc>
          <w:tcPr>
            <w:tcW w:w="0" w:type="auto"/>
            <w:tcBorders>
              <w:top w:val="nil"/>
              <w:left w:val="nil"/>
              <w:bottom w:val="nil"/>
              <w:right w:val="nil"/>
            </w:tcBorders>
            <w:tcMar>
              <w:top w:w="0" w:type="dxa"/>
              <w:left w:w="62" w:type="dxa"/>
              <w:bottom w:w="0" w:type="dxa"/>
              <w:right w:w="62" w:type="dxa"/>
            </w:tcMar>
          </w:tcPr>
          <w:p w:rsidR="00000000" w:rsidRPr="00EF1922" w:rsidP="00EF1922">
            <w:pPr>
              <w:pStyle w:val="BodyText"/>
            </w:pPr>
            <w:r w:rsidRPr="00EF1922">
              <w:t>Process optimisation requires application of detailed operational and process knowledge to address one or more of the following:</w:t>
            </w:r>
          </w:p>
          <w:p w:rsidR="00000000" w:rsidRPr="00EF1922" w:rsidP="00EF1922">
            <w:pPr>
              <w:pStyle w:val="ListBullet"/>
            </w:pPr>
            <w:r w:rsidRPr="00EF1922">
              <w:t>starting material quality</w:t>
            </w:r>
          </w:p>
          <w:p w:rsidR="00000000" w:rsidRPr="00EF1922" w:rsidP="00EF1922">
            <w:pPr>
              <w:pStyle w:val="ListBullet"/>
            </w:pPr>
            <w:r w:rsidRPr="00EF1922">
              <w:t>yield maximisation</w:t>
            </w:r>
          </w:p>
          <w:p w:rsidR="00000000" w:rsidRPr="00EF1922" w:rsidP="00EF1922">
            <w:pPr>
              <w:pStyle w:val="ListBullet"/>
            </w:pPr>
            <w:r w:rsidRPr="00EF1922">
              <w:t>throughput maximisation</w:t>
            </w:r>
          </w:p>
          <w:p w:rsidR="00000000" w:rsidRPr="00EF1922" w:rsidP="00EF1922">
            <w:pPr>
              <w:pStyle w:val="ListBullet"/>
            </w:pPr>
            <w:r w:rsidRPr="00EF1922">
              <w:t>energy efficiency</w:t>
            </w:r>
          </w:p>
          <w:p w:rsidR="00000000" w:rsidRPr="00EF1922" w:rsidP="00EF1922">
            <w:pPr>
              <w:pStyle w:val="ListBullet"/>
            </w:pPr>
            <w:r w:rsidRPr="00EF1922">
              <w:t>use of utilities</w:t>
            </w:r>
          </w:p>
          <w:p w:rsidR="00000000" w:rsidRPr="00EF1922" w:rsidP="00EF1922">
            <w:pPr>
              <w:pStyle w:val="ListBullet"/>
            </w:pPr>
            <w:r w:rsidRPr="00EF1922">
              <w:t>labour utilisation</w:t>
            </w:r>
          </w:p>
          <w:p w:rsidR="00000000" w:rsidRPr="00EF1922" w:rsidP="00EF1922">
            <w:pPr>
              <w:pStyle w:val="ListBullet"/>
            </w:pPr>
            <w:r w:rsidRPr="00EF1922">
              <w:t>ove</w:t>
            </w:r>
            <w:r w:rsidRPr="00EF1922">
              <w:t>rall cost</w:t>
            </w:r>
          </w:p>
          <w:p w:rsidR="00000000" w:rsidRPr="00EF1922" w:rsidP="00EF1922">
            <w:pPr>
              <w:pStyle w:val="ListBullet"/>
            </w:pPr>
            <w:r w:rsidRPr="00EF1922">
              <w:t>efficient use of equipment</w:t>
            </w:r>
          </w:p>
          <w:p w:rsidR="00000000" w:rsidRPr="00EF1922" w:rsidP="00EF1922">
            <w:pPr>
              <w:pStyle w:val="ListBullet"/>
            </w:pPr>
            <w:r w:rsidRPr="00EF1922">
              <w:t>reducing downtime</w:t>
            </w:r>
          </w:p>
          <w:p w:rsidR="00000000" w:rsidRPr="00EF1922" w:rsidP="00EF1922">
            <w:pPr>
              <w:pStyle w:val="ListBullet"/>
            </w:pPr>
            <w:r w:rsidRPr="00EF1922">
              <w:t>minimisation of waste and rework</w:t>
            </w:r>
          </w:p>
          <w:p w:rsidR="00000000" w:rsidRPr="00EF1922" w:rsidP="00EF1922">
            <w:pPr>
              <w:pStyle w:val="ListBullet"/>
            </w:pPr>
            <w:r w:rsidRPr="00EF1922">
              <w:t>improved workplace layout and work flow</w:t>
            </w:r>
          </w:p>
          <w:p w:rsidR="00000000" w:rsidRPr="00EF1922" w:rsidP="00EF1922">
            <w:pPr>
              <w:pStyle w:val="BodyText"/>
            </w:pPr>
          </w:p>
        </w:tc>
      </w:tr>
    </w:tbl>
    <w:p w:rsidR="00000000" w:rsidRPr="00EF1922" w:rsidP="00EF1922">
      <w:pPr>
        <w:pStyle w:val="BodyText"/>
      </w:pPr>
    </w:p>
    <w:p w:rsidR="00000000" w:rsidRPr="00EF1922" w:rsidP="00EF1922">
      <w:pPr>
        <w:pStyle w:val="AllowPageBreak"/>
      </w:pPr>
    </w:p>
    <w:p w:rsidR="00000000" w:rsidRPr="00EF1922" w:rsidP="00EF1922">
      <w:pPr>
        <w:pStyle w:val="Heading1"/>
      </w:pPr>
      <w:bookmarkStart w:id="9" w:name="O_870907"/>
      <w:bookmarkEnd w:id="9"/>
      <w:r w:rsidRPr="00EF1922">
        <w:t>Unit Mapping Information</w:t>
      </w:r>
    </w:p>
    <w:p w:rsidR="00000000" w:rsidRPr="00EF1922" w:rsidP="00945622">
      <w:pPr>
        <w:pStyle w:val="BodyText"/>
      </w:pPr>
      <w:r w:rsidRPr="00EF1922">
        <w:t>Release 1. Supersedes and is equivalent to MSAPMOPS400A Optimise process/plant area</w:t>
      </w:r>
    </w:p>
    <w:p w:rsidR="00000000" w:rsidRPr="00EF1922" w:rsidP="00EF1922">
      <w:pPr>
        <w:pStyle w:val="Heading1"/>
      </w:pPr>
      <w:bookmarkStart w:id="10" w:name="O_870900"/>
      <w:bookmarkEnd w:id="10"/>
      <w:r w:rsidRPr="00EF1922">
        <w:t>Links</w:t>
      </w:r>
    </w:p>
    <w:p w:rsidR="00000000" w:rsidRPr="00EF1922" w:rsidP="00945622">
      <w:pPr>
        <w:pStyle w:val="BodyText"/>
      </w:pPr>
      <w:r w:rsidRPr="00EF192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A325A">
        <w:rPr>
          <w:rStyle w:val="Hyperlink"/>
        </w:rPr>
        <w:t>https://vetnet.gov.au/Pages/TrainingDocs.aspx?q=d1287d36-dff4-4e9f-ad2c-9d6270054027</w:t>
      </w:r>
      <w:r>
        <w:fldChar w:fldCharType="end"/>
      </w:r>
    </w:p>
    <w:p w:rsidR="00000000" w:rsidRPr="00EF1922" w:rsidP="00EF1922"/>
    <w:sectPr w:rsidSect="00EF19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22" w:rsidRPr="00945622" w:rsidP="009456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22" w:rsidP="00EF19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5622" w:rsidP="00EF192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45622" w:rsidP="00EF19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922" w:rsidRPr="00945622" w:rsidP="009456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22" w:rsidRPr="002D2AF8" w:rsidP="00EF1922">
    <w:pPr>
      <w:pStyle w:val="Header"/>
      <w:framePr w:wrap="around"/>
    </w:pPr>
    <w:r>
      <w:fldChar w:fldCharType="begin"/>
    </w:r>
    <w:r>
      <w:instrText xml:space="preserve"> TITLE   \* MERGEFORMAT </w:instrText>
    </w:r>
    <w:r>
      <w:fldChar w:fldCharType="separate"/>
    </w:r>
    <w:r>
      <w:t>MSMOPS400 Optimise process/plant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45622" w:rsidP="00EF19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928A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ECF1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9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922"/>
    <w:pPr>
      <w:spacing w:before="360" w:after="60"/>
      <w:outlineLvl w:val="0"/>
    </w:pPr>
    <w:rPr>
      <w:sz w:val="32"/>
    </w:rPr>
  </w:style>
  <w:style w:type="paragraph" w:styleId="Heading2">
    <w:name w:val="heading 2"/>
    <w:basedOn w:val="HeadingBase"/>
    <w:next w:val="BodyText"/>
    <w:link w:val="Heading2Char"/>
    <w:qFormat/>
    <w:rsid w:val="00EF1922"/>
    <w:pPr>
      <w:keepLines/>
      <w:spacing w:before="240" w:after="120"/>
      <w:outlineLvl w:val="1"/>
    </w:pPr>
    <w:rPr>
      <w:sz w:val="28"/>
      <w:szCs w:val="40"/>
    </w:rPr>
  </w:style>
  <w:style w:type="paragraph" w:styleId="Heading3">
    <w:name w:val="heading 3"/>
    <w:basedOn w:val="HeadingBase"/>
    <w:next w:val="BodyText"/>
    <w:link w:val="Heading3Char"/>
    <w:qFormat/>
    <w:rsid w:val="00EF1922"/>
    <w:pPr>
      <w:spacing w:before="180" w:after="120"/>
      <w:outlineLvl w:val="2"/>
    </w:pPr>
    <w:rPr>
      <w:spacing w:val="-10"/>
      <w:kern w:val="32"/>
    </w:rPr>
  </w:style>
  <w:style w:type="paragraph" w:styleId="Heading4">
    <w:name w:val="heading 4"/>
    <w:basedOn w:val="HeadingBase"/>
    <w:next w:val="BodyText"/>
    <w:link w:val="Heading4Char"/>
    <w:qFormat/>
    <w:rsid w:val="00EF1922"/>
    <w:pPr>
      <w:spacing w:before="160" w:after="120"/>
      <w:outlineLvl w:val="3"/>
    </w:pPr>
    <w:rPr>
      <w:sz w:val="22"/>
    </w:rPr>
  </w:style>
  <w:style w:type="paragraph" w:styleId="Heading5">
    <w:name w:val="heading 5"/>
    <w:basedOn w:val="HeadingBase"/>
    <w:next w:val="Normal"/>
    <w:link w:val="Heading5Char"/>
    <w:qFormat/>
    <w:rsid w:val="00EF1922"/>
    <w:pPr>
      <w:spacing w:before="80"/>
      <w:outlineLvl w:val="4"/>
    </w:pPr>
    <w:rPr>
      <w:color w:val="918585"/>
      <w:sz w:val="20"/>
    </w:rPr>
  </w:style>
  <w:style w:type="paragraph" w:styleId="Heading6">
    <w:name w:val="heading 6"/>
    <w:basedOn w:val="HeadingBase"/>
    <w:next w:val="Normal"/>
    <w:link w:val="Heading6Char"/>
    <w:qFormat/>
    <w:rsid w:val="00EF1922"/>
    <w:pPr>
      <w:spacing w:before="60"/>
      <w:outlineLvl w:val="5"/>
    </w:pPr>
    <w:rPr>
      <w:color w:val="918585"/>
      <w:sz w:val="20"/>
    </w:rPr>
  </w:style>
  <w:style w:type="paragraph" w:styleId="Heading7">
    <w:name w:val="heading 7"/>
    <w:basedOn w:val="Normal"/>
    <w:next w:val="Normal"/>
    <w:link w:val="Heading7Char"/>
    <w:qFormat/>
    <w:rsid w:val="00EF1922"/>
    <w:pPr>
      <w:ind w:left="720"/>
      <w:outlineLvl w:val="6"/>
    </w:pPr>
    <w:rPr>
      <w:i/>
    </w:rPr>
  </w:style>
  <w:style w:type="paragraph" w:styleId="Heading8">
    <w:name w:val="heading 8"/>
    <w:basedOn w:val="Normal"/>
    <w:next w:val="Normal"/>
    <w:link w:val="Heading8Char"/>
    <w:qFormat/>
    <w:rsid w:val="00EF1922"/>
    <w:pPr>
      <w:ind w:left="720"/>
      <w:outlineLvl w:val="7"/>
    </w:pPr>
    <w:rPr>
      <w:i/>
    </w:rPr>
  </w:style>
  <w:style w:type="paragraph" w:styleId="Heading9">
    <w:name w:val="heading 9"/>
    <w:basedOn w:val="Normal"/>
    <w:next w:val="Normal"/>
    <w:link w:val="Heading9Char"/>
    <w:qFormat/>
    <w:rsid w:val="00EF1922"/>
    <w:pPr>
      <w:ind w:left="720"/>
      <w:outlineLvl w:val="8"/>
    </w:pPr>
    <w:rPr>
      <w:i/>
    </w:rPr>
  </w:style>
  <w:style w:type="character" w:default="1" w:styleId="DefaultParagraphFont">
    <w:name w:val="Default Paragraph Font"/>
    <w:uiPriority w:val="1"/>
    <w:unhideWhenUsed/>
    <w:rsid w:val="00EF19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922"/>
  </w:style>
  <w:style w:type="character" w:customStyle="1" w:styleId="Heading1Char">
    <w:name w:val="Heading 1 Char"/>
    <w:basedOn w:val="DefaultParagraphFont"/>
    <w:link w:val="Heading1"/>
    <w:rsid w:val="00EF1922"/>
    <w:rPr>
      <w:rFonts w:ascii="Times New Roman" w:eastAsia="Times New Roman" w:hAnsi="Times New Roman" w:cs="Times New Roman"/>
      <w:b/>
      <w:sz w:val="32"/>
      <w:szCs w:val="20"/>
      <w:lang w:eastAsia="en-US"/>
    </w:rPr>
  </w:style>
  <w:style w:type="paragraph" w:styleId="BodyText">
    <w:name w:val="Body Text"/>
    <w:basedOn w:val="Normal"/>
    <w:link w:val="BodyTextChar"/>
    <w:rsid w:val="00EF19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922"/>
    <w:rPr>
      <w:rFonts w:ascii="Times New Roman" w:eastAsia="Times New Roman" w:hAnsi="Times New Roman" w:cs="Times New Roman"/>
      <w:sz w:val="24"/>
      <w:lang w:eastAsia="en-US"/>
    </w:rPr>
  </w:style>
  <w:style w:type="paragraph" w:styleId="ListBullet">
    <w:name w:val="List Bullet"/>
    <w:basedOn w:val="List"/>
    <w:rsid w:val="00EF1922"/>
    <w:pPr>
      <w:numPr>
        <w:numId w:val="11"/>
      </w:numPr>
      <w:tabs>
        <w:tab w:val="clear" w:pos="340"/>
      </w:tabs>
      <w:spacing w:before="40" w:after="40"/>
    </w:pPr>
  </w:style>
  <w:style w:type="character" w:customStyle="1" w:styleId="SpecialBold">
    <w:name w:val="Special Bold"/>
    <w:basedOn w:val="DefaultParagraphFont"/>
    <w:rsid w:val="00EF1922"/>
    <w:rPr>
      <w:b/>
      <w:spacing w:val="0"/>
    </w:rPr>
  </w:style>
  <w:style w:type="paragraph" w:customStyle="1" w:styleId="SuperHeading">
    <w:name w:val="SuperHeading"/>
    <w:basedOn w:val="Normal"/>
    <w:rsid w:val="00EF1922"/>
    <w:pPr>
      <w:spacing w:before="240" w:after="120"/>
      <w:outlineLvl w:val="0"/>
    </w:pPr>
    <w:rPr>
      <w:rFonts w:ascii="Times New Roman" w:hAnsi="Times New Roman"/>
      <w:b/>
      <w:sz w:val="32"/>
    </w:rPr>
  </w:style>
  <w:style w:type="paragraph" w:customStyle="1" w:styleId="AllowPageBreak">
    <w:name w:val="AllowPageBreak"/>
    <w:rsid w:val="00EF19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F1922"/>
    <w:rPr>
      <w:rFonts w:ascii="Symbol" w:hAnsi="Symbol"/>
    </w:rPr>
  </w:style>
  <w:style w:type="character" w:customStyle="1" w:styleId="Heading2Char">
    <w:name w:val="Heading 2 Char"/>
    <w:basedOn w:val="DefaultParagraphFont"/>
    <w:link w:val="Heading2"/>
    <w:rsid w:val="00EF19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9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9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9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9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9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9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922"/>
    <w:rPr>
      <w:rFonts w:ascii="Courier New" w:eastAsia="Times New Roman" w:hAnsi="Courier New" w:cs="Times New Roman"/>
      <w:i/>
      <w:szCs w:val="20"/>
      <w:lang w:eastAsia="en-US"/>
    </w:rPr>
  </w:style>
  <w:style w:type="paragraph" w:customStyle="1" w:styleId="HeadingBase">
    <w:name w:val="Heading Base"/>
    <w:rsid w:val="00EF19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922"/>
    <w:pPr>
      <w:tabs>
        <w:tab w:val="right" w:leader="dot" w:pos="9072"/>
      </w:tabs>
      <w:ind w:left="567"/>
    </w:pPr>
    <w:rPr>
      <w:szCs w:val="22"/>
    </w:rPr>
  </w:style>
  <w:style w:type="paragraph" w:customStyle="1" w:styleId="TOCBase">
    <w:name w:val="TOC Base"/>
    <w:rsid w:val="00EF19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922"/>
    <w:pPr>
      <w:tabs>
        <w:tab w:val="right" w:leader="dot" w:pos="9072"/>
      </w:tabs>
      <w:spacing w:before="40" w:after="40"/>
      <w:ind w:left="284"/>
    </w:pPr>
    <w:rPr>
      <w:rFonts w:ascii="Times New Roman" w:hAnsi="Times New Roman"/>
    </w:rPr>
  </w:style>
  <w:style w:type="paragraph" w:styleId="TOC1">
    <w:name w:val="toc 1"/>
    <w:basedOn w:val="TOCBase"/>
    <w:next w:val="Normal"/>
    <w:rsid w:val="00EF19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9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922"/>
    <w:rPr>
      <w:rFonts w:ascii="Times New Roman" w:eastAsia="Times New Roman" w:hAnsi="Times New Roman" w:cs="Times New Roman"/>
      <w:sz w:val="16"/>
      <w:lang w:eastAsia="en-US"/>
    </w:rPr>
  </w:style>
  <w:style w:type="paragraph" w:styleId="Title">
    <w:name w:val="Title"/>
    <w:basedOn w:val="HeadingBase"/>
    <w:link w:val="TitleChar"/>
    <w:qFormat/>
    <w:rsid w:val="00EF1922"/>
    <w:pPr>
      <w:spacing w:before="5040"/>
      <w:jc w:val="center"/>
    </w:pPr>
    <w:rPr>
      <w:sz w:val="48"/>
      <w:szCs w:val="72"/>
      <w:lang w:val="en-US"/>
    </w:rPr>
  </w:style>
  <w:style w:type="character" w:customStyle="1" w:styleId="TitleChar">
    <w:name w:val="Title Char"/>
    <w:basedOn w:val="DefaultParagraphFont"/>
    <w:link w:val="Title"/>
    <w:rsid w:val="00EF19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922"/>
    <w:pPr>
      <w:tabs>
        <w:tab w:val="left" w:pos="3600"/>
        <w:tab w:val="left" w:pos="3958"/>
      </w:tabs>
    </w:pPr>
  </w:style>
  <w:style w:type="paragraph" w:styleId="List">
    <w:name w:val="List"/>
    <w:basedOn w:val="BodyText"/>
    <w:next w:val="BodyText"/>
    <w:rsid w:val="00EF1922"/>
    <w:pPr>
      <w:tabs>
        <w:tab w:val="left" w:pos="340"/>
      </w:tabs>
      <w:spacing w:before="60" w:after="60"/>
      <w:ind w:left="340" w:hanging="340"/>
    </w:pPr>
  </w:style>
  <w:style w:type="paragraph" w:customStyle="1" w:styleId="Note">
    <w:name w:val="Note"/>
    <w:basedOn w:val="BodyText"/>
    <w:rsid w:val="00EF19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922"/>
    <w:pPr>
      <w:framePr w:wrap="auto" w:hAnchor="text" w:y="6049"/>
    </w:pPr>
    <w:rPr>
      <w:color w:val="000000"/>
      <w:sz w:val="40"/>
    </w:rPr>
  </w:style>
  <w:style w:type="paragraph" w:customStyle="1" w:styleId="TOCTitle">
    <w:name w:val="TOCTitle"/>
    <w:basedOn w:val="Heading1"/>
    <w:rsid w:val="00EF1922"/>
    <w:pPr>
      <w:spacing w:after="240"/>
      <w:jc w:val="center"/>
      <w:outlineLvl w:val="9"/>
    </w:pPr>
    <w:rPr>
      <w:caps/>
    </w:rPr>
  </w:style>
  <w:style w:type="paragraph" w:customStyle="1" w:styleId="Version">
    <w:name w:val="Version"/>
    <w:rsid w:val="00EF19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1922"/>
    <w:pPr>
      <w:numPr>
        <w:numId w:val="12"/>
      </w:numPr>
      <w:tabs>
        <w:tab w:val="clear" w:pos="680"/>
      </w:tabs>
    </w:pPr>
  </w:style>
  <w:style w:type="paragraph" w:styleId="Index1">
    <w:name w:val="index 1"/>
    <w:basedOn w:val="Normal"/>
    <w:next w:val="Normal"/>
    <w:semiHidden/>
    <w:rsid w:val="00EF1922"/>
    <w:pPr>
      <w:keepNext w:val="0"/>
      <w:tabs>
        <w:tab w:val="right" w:pos="4176"/>
      </w:tabs>
      <w:ind w:left="198" w:hanging="198"/>
    </w:pPr>
    <w:rPr>
      <w:rFonts w:ascii="Garamond" w:hAnsi="Garamond"/>
    </w:rPr>
  </w:style>
  <w:style w:type="paragraph" w:styleId="IndexHeading">
    <w:name w:val="index heading"/>
    <w:basedOn w:val="Normal"/>
    <w:next w:val="Index1"/>
    <w:semiHidden/>
    <w:rsid w:val="00EF1922"/>
    <w:pPr>
      <w:spacing w:before="120" w:after="120"/>
    </w:pPr>
    <w:rPr>
      <w:rFonts w:ascii="Arial" w:hAnsi="Arial"/>
      <w:b/>
      <w:color w:val="918585"/>
      <w:sz w:val="24"/>
    </w:rPr>
  </w:style>
  <w:style w:type="paragraph" w:styleId="Header">
    <w:name w:val="header"/>
    <w:basedOn w:val="Normal"/>
    <w:link w:val="HeaderChar"/>
    <w:rsid w:val="00EF19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922"/>
    <w:rPr>
      <w:rFonts w:ascii="Times New Roman" w:eastAsia="Times New Roman" w:hAnsi="Times New Roman" w:cs="Times New Roman"/>
      <w:sz w:val="16"/>
      <w:szCs w:val="20"/>
      <w:lang w:val="en-GB" w:eastAsia="en-US"/>
    </w:rPr>
  </w:style>
  <w:style w:type="paragraph" w:customStyle="1" w:styleId="Chapter">
    <w:name w:val="Chapter"/>
    <w:basedOn w:val="Normal"/>
    <w:rsid w:val="00EF1922"/>
    <w:pPr>
      <w:spacing w:before="240"/>
    </w:pPr>
    <w:rPr>
      <w:rFonts w:ascii="Times New Roman" w:hAnsi="Times New Roman"/>
      <w:smallCaps/>
      <w:spacing w:val="80"/>
      <w:sz w:val="28"/>
    </w:rPr>
  </w:style>
  <w:style w:type="paragraph" w:customStyle="1" w:styleId="InChapter">
    <w:name w:val="InChapter"/>
    <w:basedOn w:val="Heading3"/>
    <w:rsid w:val="00EF1922"/>
    <w:pPr>
      <w:spacing w:after="240"/>
      <w:outlineLvl w:val="9"/>
    </w:pPr>
    <w:rPr>
      <w:noProof/>
    </w:rPr>
  </w:style>
  <w:style w:type="paragraph" w:styleId="Index2">
    <w:name w:val="index 2"/>
    <w:basedOn w:val="Normal"/>
    <w:next w:val="Normal"/>
    <w:semiHidden/>
    <w:rsid w:val="00EF1922"/>
    <w:pPr>
      <w:tabs>
        <w:tab w:val="right" w:pos="4176"/>
      </w:tabs>
      <w:ind w:left="568" w:hanging="284"/>
    </w:pPr>
    <w:rPr>
      <w:rFonts w:ascii="Garamond" w:hAnsi="Garamond"/>
    </w:rPr>
  </w:style>
  <w:style w:type="paragraph" w:customStyle="1" w:styleId="Byline">
    <w:name w:val="Byline"/>
    <w:rsid w:val="00EF19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922"/>
    <w:pPr>
      <w:tabs>
        <w:tab w:val="clear" w:pos="3600"/>
        <w:tab w:val="clear" w:pos="3958"/>
      </w:tabs>
      <w:jc w:val="right"/>
    </w:pPr>
  </w:style>
  <w:style w:type="character" w:styleId="Emphasis">
    <w:name w:val="Emphasis"/>
    <w:basedOn w:val="DefaultParagraphFont"/>
    <w:qFormat/>
    <w:rsid w:val="00EF1922"/>
    <w:rPr>
      <w:i/>
    </w:rPr>
  </w:style>
  <w:style w:type="paragraph" w:styleId="Caption">
    <w:name w:val="caption"/>
    <w:basedOn w:val="BodyText"/>
    <w:next w:val="Normal"/>
    <w:qFormat/>
    <w:rsid w:val="00EF1922"/>
    <w:pPr>
      <w:framePr w:w="2268" w:hSpace="181" w:vSpace="181" w:wrap="around" w:vAnchor="text" w:hAnchor="page" w:x="1135" w:y="285" w:anchorLock="1"/>
    </w:pPr>
    <w:rPr>
      <w:i/>
    </w:rPr>
  </w:style>
  <w:style w:type="paragraph" w:customStyle="1" w:styleId="MiniTOCTitle">
    <w:name w:val="MiniTOCTitle"/>
    <w:basedOn w:val="Heading4"/>
    <w:rsid w:val="00EF1922"/>
    <w:pPr>
      <w:spacing w:before="240"/>
      <w:outlineLvl w:val="9"/>
    </w:pPr>
    <w:rPr>
      <w:noProof/>
      <w:sz w:val="24"/>
    </w:rPr>
  </w:style>
  <w:style w:type="paragraph" w:customStyle="1" w:styleId="MiniTOCItem">
    <w:name w:val="MiniTOCItem"/>
    <w:basedOn w:val="ListBullet"/>
    <w:rsid w:val="00EF1922"/>
    <w:pPr>
      <w:numPr>
        <w:numId w:val="0"/>
      </w:numPr>
      <w:tabs>
        <w:tab w:val="right" w:leader="dot" w:pos="6521"/>
      </w:tabs>
      <w:spacing w:before="0" w:after="0"/>
    </w:pPr>
  </w:style>
  <w:style w:type="paragraph" w:customStyle="1" w:styleId="TOFTitle">
    <w:name w:val="TOFTitle"/>
    <w:basedOn w:val="TOCTitle"/>
    <w:rsid w:val="00EF1922"/>
  </w:style>
  <w:style w:type="paragraph" w:styleId="TableofFigures">
    <w:name w:val="table of figures"/>
    <w:basedOn w:val="Normal"/>
    <w:next w:val="Normal"/>
    <w:semiHidden/>
    <w:rsid w:val="00EF1922"/>
    <w:pPr>
      <w:tabs>
        <w:tab w:val="right" w:leader="dot" w:pos="9072"/>
      </w:tabs>
      <w:ind w:left="970" w:hanging="403"/>
    </w:pPr>
    <w:rPr>
      <w:rFonts w:ascii="Times New Roman" w:hAnsi="Times New Roman"/>
      <w:b/>
    </w:rPr>
  </w:style>
  <w:style w:type="paragraph" w:styleId="ListNumber">
    <w:name w:val="List Number"/>
    <w:basedOn w:val="List"/>
    <w:rsid w:val="00EF1922"/>
    <w:pPr>
      <w:numPr>
        <w:numId w:val="14"/>
      </w:numPr>
      <w:tabs>
        <w:tab w:val="clear" w:pos="340"/>
      </w:tabs>
    </w:pPr>
  </w:style>
  <w:style w:type="character" w:customStyle="1" w:styleId="WingdingSymbols">
    <w:name w:val="Wingding Symbols"/>
    <w:rsid w:val="00EF1922"/>
    <w:rPr>
      <w:rFonts w:ascii="Wingdings" w:hAnsi="Wingdings"/>
    </w:rPr>
  </w:style>
  <w:style w:type="paragraph" w:customStyle="1" w:styleId="TableHeading">
    <w:name w:val="Table Heading"/>
    <w:basedOn w:val="HeadingBase"/>
    <w:rsid w:val="00EF1922"/>
    <w:pPr>
      <w:keepLines/>
      <w:pBdr>
        <w:bottom w:val="single" w:sz="6" w:space="1" w:color="918585"/>
      </w:pBdr>
      <w:spacing w:before="240"/>
    </w:pPr>
  </w:style>
  <w:style w:type="character" w:customStyle="1" w:styleId="HotSpot">
    <w:name w:val="HotSpot"/>
    <w:rsid w:val="00EF1922"/>
    <w:rPr>
      <w:color w:val="0033CC"/>
      <w:u w:val="none"/>
    </w:rPr>
  </w:style>
  <w:style w:type="paragraph" w:customStyle="1" w:styleId="BodyTextRight">
    <w:name w:val="Body Text Right"/>
    <w:basedOn w:val="BodyText"/>
    <w:rsid w:val="00EF1922"/>
    <w:pPr>
      <w:spacing w:before="0" w:after="0"/>
      <w:jc w:val="right"/>
    </w:pPr>
  </w:style>
  <w:style w:type="paragraph" w:styleId="Index3">
    <w:name w:val="index 3"/>
    <w:basedOn w:val="ListNumber2"/>
    <w:next w:val="Normal"/>
    <w:semiHidden/>
    <w:rsid w:val="00EF1922"/>
    <w:pPr>
      <w:numPr>
        <w:numId w:val="0"/>
      </w:numPr>
      <w:tabs>
        <w:tab w:val="right" w:leader="dot" w:pos="4176"/>
      </w:tabs>
    </w:pPr>
  </w:style>
  <w:style w:type="paragraph" w:styleId="ListNumber2">
    <w:name w:val="List Number 2"/>
    <w:basedOn w:val="List2"/>
    <w:rsid w:val="00EF1922"/>
    <w:pPr>
      <w:numPr>
        <w:numId w:val="9"/>
      </w:numPr>
      <w:tabs>
        <w:tab w:val="clear" w:pos="1060"/>
      </w:tabs>
    </w:pPr>
  </w:style>
  <w:style w:type="paragraph" w:customStyle="1" w:styleId="MarginNote">
    <w:name w:val="Margin Note"/>
    <w:basedOn w:val="BodyText"/>
    <w:rsid w:val="00EF19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9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9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922"/>
    <w:rPr>
      <w:sz w:val="32"/>
    </w:rPr>
  </w:style>
  <w:style w:type="paragraph" w:customStyle="1" w:styleId="HeadingProcedure">
    <w:name w:val="Heading Procedure"/>
    <w:basedOn w:val="HeadingBase"/>
    <w:next w:val="Normal"/>
    <w:rsid w:val="00EF1922"/>
    <w:pPr>
      <w:tabs>
        <w:tab w:val="left" w:pos="0"/>
      </w:tabs>
      <w:spacing w:before="120" w:after="60"/>
    </w:pPr>
    <w:rPr>
      <w:i/>
      <w:color w:val="918585"/>
      <w:sz w:val="22"/>
    </w:rPr>
  </w:style>
  <w:style w:type="paragraph" w:customStyle="1" w:styleId="TableBodyText">
    <w:name w:val="Table Body Text"/>
    <w:basedOn w:val="BodyText"/>
    <w:rsid w:val="00EF1922"/>
    <w:pPr>
      <w:spacing w:before="60" w:after="60"/>
    </w:pPr>
  </w:style>
  <w:style w:type="paragraph" w:styleId="ListContinue">
    <w:name w:val="List Continue"/>
    <w:basedOn w:val="List"/>
    <w:rsid w:val="00EF1922"/>
    <w:pPr>
      <w:ind w:firstLine="0"/>
    </w:pPr>
  </w:style>
  <w:style w:type="paragraph" w:customStyle="1" w:styleId="ListNote">
    <w:name w:val="List Note"/>
    <w:basedOn w:val="List"/>
    <w:rsid w:val="00EF1922"/>
    <w:pPr>
      <w:pBdr>
        <w:top w:val="single" w:sz="6" w:space="2" w:color="918585"/>
        <w:bottom w:val="single" w:sz="6" w:space="2" w:color="918585"/>
      </w:pBdr>
      <w:tabs>
        <w:tab w:val="left" w:pos="1021"/>
      </w:tabs>
      <w:ind w:firstLine="0"/>
    </w:pPr>
  </w:style>
  <w:style w:type="paragraph" w:customStyle="1" w:styleId="Warning">
    <w:name w:val="Warning"/>
    <w:basedOn w:val="BodyText"/>
    <w:rsid w:val="00EF1922"/>
    <w:pPr>
      <w:shd w:val="clear" w:color="auto" w:fill="D9D9D9"/>
      <w:tabs>
        <w:tab w:val="left" w:pos="992"/>
      </w:tabs>
      <w:ind w:left="119" w:right="119"/>
    </w:pPr>
    <w:rPr>
      <w:sz w:val="20"/>
    </w:rPr>
  </w:style>
  <w:style w:type="paragraph" w:customStyle="1" w:styleId="MarginIcons">
    <w:name w:val="Margin Icons"/>
    <w:basedOn w:val="BodyText"/>
    <w:rsid w:val="00EF19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922"/>
    <w:rPr>
      <w:rFonts w:ascii="Courier New" w:hAnsi="Courier New"/>
    </w:rPr>
  </w:style>
  <w:style w:type="paragraph" w:customStyle="1" w:styleId="NoteBullet">
    <w:name w:val="Note Bullet"/>
    <w:basedOn w:val="Note"/>
    <w:rsid w:val="00EF1922"/>
    <w:pPr>
      <w:tabs>
        <w:tab w:val="clear" w:pos="680"/>
      </w:tabs>
      <w:spacing w:before="60" w:after="60"/>
    </w:pPr>
  </w:style>
  <w:style w:type="paragraph" w:customStyle="1" w:styleId="SubHeading2">
    <w:name w:val="SubHeading2"/>
    <w:basedOn w:val="HeadingBase"/>
    <w:rsid w:val="00EF1922"/>
    <w:pPr>
      <w:spacing w:before="240" w:after="60"/>
    </w:pPr>
    <w:rPr>
      <w:sz w:val="20"/>
    </w:rPr>
  </w:style>
  <w:style w:type="paragraph" w:customStyle="1" w:styleId="SubHeading1">
    <w:name w:val="SubHeading1"/>
    <w:basedOn w:val="HeadingBase"/>
    <w:rsid w:val="00EF1922"/>
    <w:pPr>
      <w:spacing w:before="240" w:after="60"/>
    </w:pPr>
    <w:rPr>
      <w:color w:val="918585"/>
      <w:sz w:val="22"/>
    </w:rPr>
  </w:style>
  <w:style w:type="paragraph" w:customStyle="1" w:styleId="SideHeading">
    <w:name w:val="Side Heading"/>
    <w:basedOn w:val="HeadingBase"/>
    <w:rsid w:val="00EF19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922"/>
    <w:pPr>
      <w:numPr>
        <w:numId w:val="10"/>
      </w:numPr>
    </w:pPr>
  </w:style>
  <w:style w:type="paragraph" w:styleId="PlainText">
    <w:name w:val="Plain Text"/>
    <w:basedOn w:val="Normal"/>
    <w:link w:val="PlainTextChar"/>
    <w:rsid w:val="00EF1922"/>
    <w:rPr>
      <w:sz w:val="20"/>
    </w:rPr>
  </w:style>
  <w:style w:type="character" w:customStyle="1" w:styleId="PlainTextChar">
    <w:name w:val="Plain Text Char"/>
    <w:basedOn w:val="DefaultParagraphFont"/>
    <w:link w:val="PlainText"/>
    <w:rsid w:val="00EF1922"/>
    <w:rPr>
      <w:rFonts w:ascii="Courier New" w:eastAsia="Times New Roman" w:hAnsi="Courier New" w:cs="Times New Roman"/>
      <w:sz w:val="20"/>
      <w:szCs w:val="20"/>
      <w:lang w:eastAsia="en-US"/>
    </w:rPr>
  </w:style>
  <w:style w:type="character" w:customStyle="1" w:styleId="MenuOption">
    <w:name w:val="Menu Option"/>
    <w:basedOn w:val="DefaultParagraphFont"/>
    <w:rsid w:val="00EF1922"/>
    <w:rPr>
      <w:b/>
      <w:smallCaps/>
    </w:rPr>
  </w:style>
  <w:style w:type="paragraph" w:customStyle="1" w:styleId="TableListNumber">
    <w:name w:val="Table List Number"/>
    <w:basedOn w:val="ListNumber"/>
    <w:rsid w:val="00EF1922"/>
    <w:pPr>
      <w:numPr>
        <w:numId w:val="0"/>
      </w:numPr>
    </w:pPr>
  </w:style>
  <w:style w:type="paragraph" w:styleId="TOC4">
    <w:name w:val="toc 4"/>
    <w:basedOn w:val="TOCBase"/>
    <w:next w:val="Normal"/>
    <w:semiHidden/>
    <w:rsid w:val="00EF1922"/>
    <w:pPr>
      <w:tabs>
        <w:tab w:val="right" w:leader="dot" w:pos="9071"/>
      </w:tabs>
      <w:ind w:left="1701"/>
    </w:pPr>
  </w:style>
  <w:style w:type="paragraph" w:customStyle="1" w:styleId="ListAlpha">
    <w:name w:val="List Alpha"/>
    <w:basedOn w:val="List"/>
    <w:rsid w:val="00EF1922"/>
    <w:pPr>
      <w:numPr>
        <w:numId w:val="8"/>
      </w:numPr>
    </w:pPr>
  </w:style>
  <w:style w:type="paragraph" w:customStyle="1" w:styleId="ListAlpha2">
    <w:name w:val="List Alpha 2"/>
    <w:basedOn w:val="List2"/>
    <w:rsid w:val="00EF1922"/>
    <w:pPr>
      <w:numPr>
        <w:numId w:val="7"/>
      </w:numPr>
    </w:pPr>
  </w:style>
  <w:style w:type="paragraph" w:styleId="List2">
    <w:name w:val="List 2"/>
    <w:basedOn w:val="BodyText"/>
    <w:rsid w:val="00EF1922"/>
    <w:pPr>
      <w:tabs>
        <w:tab w:val="left" w:pos="680"/>
      </w:tabs>
      <w:spacing w:before="60" w:after="60"/>
      <w:ind w:left="680" w:hanging="340"/>
    </w:pPr>
  </w:style>
  <w:style w:type="paragraph" w:styleId="List3">
    <w:name w:val="List 3"/>
    <w:basedOn w:val="BodyText"/>
    <w:rsid w:val="00EF1922"/>
    <w:pPr>
      <w:tabs>
        <w:tab w:val="left" w:pos="1021"/>
      </w:tabs>
      <w:spacing w:before="60" w:after="60"/>
      <w:ind w:left="1020" w:hanging="340"/>
    </w:pPr>
  </w:style>
  <w:style w:type="paragraph" w:styleId="List4">
    <w:name w:val="List 4"/>
    <w:basedOn w:val="BodyText"/>
    <w:rsid w:val="00EF1922"/>
    <w:pPr>
      <w:tabs>
        <w:tab w:val="left" w:pos="1361"/>
      </w:tabs>
      <w:spacing w:before="60" w:after="60"/>
      <w:ind w:left="1361" w:hanging="340"/>
    </w:pPr>
  </w:style>
  <w:style w:type="paragraph" w:styleId="List5">
    <w:name w:val="List 5"/>
    <w:basedOn w:val="BodyText"/>
    <w:rsid w:val="00EF1922"/>
    <w:pPr>
      <w:tabs>
        <w:tab w:val="left" w:pos="1701"/>
      </w:tabs>
      <w:spacing w:before="60" w:after="60"/>
      <w:ind w:left="1701" w:hanging="340"/>
    </w:pPr>
  </w:style>
  <w:style w:type="paragraph" w:styleId="ListBullet3">
    <w:name w:val="List Bullet 3"/>
    <w:basedOn w:val="List3"/>
    <w:rsid w:val="00EF1922"/>
    <w:pPr>
      <w:numPr>
        <w:numId w:val="13"/>
      </w:numPr>
      <w:tabs>
        <w:tab w:val="clear" w:pos="1021"/>
      </w:tabs>
      <w:ind w:left="1037" w:hanging="357"/>
    </w:pPr>
  </w:style>
  <w:style w:type="paragraph" w:styleId="ListBullet4">
    <w:name w:val="List Bullet 4"/>
    <w:basedOn w:val="List4"/>
    <w:rsid w:val="00EF1922"/>
    <w:pPr>
      <w:numPr>
        <w:numId w:val="2"/>
      </w:numPr>
      <w:tabs>
        <w:tab w:val="clear" w:pos="1361"/>
      </w:tabs>
    </w:pPr>
  </w:style>
  <w:style w:type="paragraph" w:styleId="ListBullet5">
    <w:name w:val="List Bullet 5"/>
    <w:basedOn w:val="List5"/>
    <w:rsid w:val="00EF1922"/>
    <w:pPr>
      <w:numPr>
        <w:numId w:val="3"/>
      </w:numPr>
    </w:pPr>
  </w:style>
  <w:style w:type="paragraph" w:styleId="ListContinue2">
    <w:name w:val="List Continue 2"/>
    <w:basedOn w:val="List2"/>
    <w:rsid w:val="00EF1922"/>
    <w:pPr>
      <w:ind w:firstLine="0"/>
    </w:pPr>
  </w:style>
  <w:style w:type="paragraph" w:styleId="ListContinue3">
    <w:name w:val="List Continue 3"/>
    <w:basedOn w:val="List3"/>
    <w:rsid w:val="00EF1922"/>
    <w:pPr>
      <w:ind w:left="1021" w:firstLine="0"/>
    </w:pPr>
  </w:style>
  <w:style w:type="paragraph" w:styleId="ListContinue4">
    <w:name w:val="List Continue 4"/>
    <w:basedOn w:val="List4"/>
    <w:rsid w:val="00EF1922"/>
    <w:pPr>
      <w:ind w:firstLine="0"/>
    </w:pPr>
  </w:style>
  <w:style w:type="paragraph" w:styleId="ListContinue5">
    <w:name w:val="List Continue 5"/>
    <w:basedOn w:val="List5"/>
    <w:rsid w:val="00EF1922"/>
    <w:pPr>
      <w:ind w:firstLine="0"/>
    </w:pPr>
  </w:style>
  <w:style w:type="paragraph" w:styleId="ListNumber3">
    <w:name w:val="List Number 3"/>
    <w:basedOn w:val="List3"/>
    <w:rsid w:val="00EF1922"/>
    <w:pPr>
      <w:numPr>
        <w:numId w:val="4"/>
      </w:numPr>
    </w:pPr>
  </w:style>
  <w:style w:type="paragraph" w:styleId="ListNumber4">
    <w:name w:val="List Number 4"/>
    <w:basedOn w:val="List4"/>
    <w:rsid w:val="00EF1922"/>
    <w:pPr>
      <w:numPr>
        <w:numId w:val="5"/>
      </w:numPr>
    </w:pPr>
  </w:style>
  <w:style w:type="paragraph" w:styleId="ListNumber5">
    <w:name w:val="List Number 5"/>
    <w:basedOn w:val="List5"/>
    <w:rsid w:val="00EF1922"/>
    <w:pPr>
      <w:numPr>
        <w:numId w:val="6"/>
      </w:numPr>
    </w:pPr>
  </w:style>
  <w:style w:type="paragraph" w:styleId="BlockText">
    <w:name w:val="Block Text"/>
    <w:basedOn w:val="Normal"/>
    <w:rsid w:val="00EF1922"/>
    <w:pPr>
      <w:spacing w:after="120"/>
      <w:ind w:left="1440" w:right="1440"/>
    </w:pPr>
  </w:style>
  <w:style w:type="character" w:customStyle="1" w:styleId="Subscript">
    <w:name w:val="Subscript"/>
    <w:basedOn w:val="DefaultParagraphFont"/>
    <w:rsid w:val="00EF1922"/>
    <w:rPr>
      <w:sz w:val="16"/>
      <w:vertAlign w:val="subscript"/>
    </w:rPr>
  </w:style>
  <w:style w:type="character" w:customStyle="1" w:styleId="Superscript">
    <w:name w:val="Superscript"/>
    <w:basedOn w:val="DefaultParagraphFont"/>
    <w:rsid w:val="00EF1922"/>
    <w:rPr>
      <w:sz w:val="16"/>
      <w:vertAlign w:val="superscript"/>
    </w:rPr>
  </w:style>
  <w:style w:type="character" w:customStyle="1" w:styleId="MenuOptions">
    <w:name w:val="Menu Options"/>
    <w:basedOn w:val="DefaultParagraphFont"/>
    <w:rsid w:val="00EF1922"/>
    <w:rPr>
      <w:rFonts w:ascii="Arial Narrow" w:hAnsi="Arial Narrow"/>
      <w:smallCaps/>
    </w:rPr>
  </w:style>
  <w:style w:type="character" w:customStyle="1" w:styleId="Buttons">
    <w:name w:val="Buttons"/>
    <w:basedOn w:val="DefaultParagraphFont"/>
    <w:rsid w:val="00EF1922"/>
    <w:rPr>
      <w:b/>
    </w:rPr>
  </w:style>
  <w:style w:type="character" w:customStyle="1" w:styleId="Underlined">
    <w:name w:val="Underlined"/>
    <w:basedOn w:val="DefaultParagraphFont"/>
    <w:rsid w:val="00EF1922"/>
    <w:rPr>
      <w:u w:val="single"/>
    </w:rPr>
  </w:style>
  <w:style w:type="paragraph" w:customStyle="1" w:styleId="TableBodyTextRight">
    <w:name w:val="Table Body Text Right"/>
    <w:basedOn w:val="TableBodyText"/>
    <w:rsid w:val="00EF1922"/>
    <w:pPr>
      <w:widowControl w:val="0"/>
      <w:autoSpaceDE w:val="0"/>
      <w:autoSpaceDN w:val="0"/>
      <w:adjustRightInd w:val="0"/>
      <w:jc w:val="right"/>
    </w:pPr>
    <w:rPr>
      <w:rFonts w:cs="Arial"/>
      <w:szCs w:val="18"/>
    </w:rPr>
  </w:style>
  <w:style w:type="paragraph" w:customStyle="1" w:styleId="CopyrightText">
    <w:name w:val="Copyright Text"/>
    <w:basedOn w:val="BodyText"/>
    <w:rsid w:val="00EF1922"/>
    <w:rPr>
      <w:sz w:val="18"/>
    </w:rPr>
  </w:style>
  <w:style w:type="paragraph" w:customStyle="1" w:styleId="BodySmallRight">
    <w:name w:val="Body Small Right"/>
    <w:basedOn w:val="BodyTextRight"/>
    <w:rsid w:val="00EF1922"/>
    <w:rPr>
      <w:sz w:val="18"/>
      <w:szCs w:val="18"/>
    </w:rPr>
  </w:style>
  <w:style w:type="paragraph" w:customStyle="1" w:styleId="MarginEdition">
    <w:name w:val="Margin Edition"/>
    <w:basedOn w:val="MarginNote"/>
    <w:rsid w:val="00EF1922"/>
    <w:pPr>
      <w:spacing w:before="0" w:after="0"/>
    </w:pPr>
    <w:rPr>
      <w:rFonts w:ascii="Times New Roman" w:hAnsi="Times New Roman"/>
      <w:color w:val="999999"/>
    </w:rPr>
  </w:style>
  <w:style w:type="paragraph" w:customStyle="1" w:styleId="Spacer">
    <w:name w:val="Spacer"/>
    <w:basedOn w:val="Normal"/>
    <w:rsid w:val="00EF1922"/>
    <w:rPr>
      <w:sz w:val="2"/>
      <w:szCs w:val="2"/>
    </w:rPr>
  </w:style>
  <w:style w:type="character" w:customStyle="1" w:styleId="Small">
    <w:name w:val="Small"/>
    <w:basedOn w:val="DefaultParagraphFont"/>
    <w:rsid w:val="00EF1922"/>
    <w:rPr>
      <w:sz w:val="16"/>
    </w:rPr>
  </w:style>
  <w:style w:type="paragraph" w:customStyle="1" w:styleId="WideTable">
    <w:name w:val="Wide Table"/>
    <w:basedOn w:val="Normal"/>
    <w:rsid w:val="00EF1922"/>
    <w:pPr>
      <w:ind w:left="-1418"/>
    </w:pPr>
    <w:rPr>
      <w:sz w:val="2"/>
      <w:szCs w:val="2"/>
    </w:rPr>
  </w:style>
  <w:style w:type="character" w:styleId="PageNumber">
    <w:name w:val="page number"/>
    <w:basedOn w:val="DefaultParagraphFont"/>
    <w:rsid w:val="00EF1922"/>
  </w:style>
  <w:style w:type="paragraph" w:styleId="Quote">
    <w:name w:val="Quote"/>
    <w:basedOn w:val="Heading1"/>
    <w:link w:val="QuoteChar"/>
    <w:qFormat/>
    <w:rsid w:val="00EF1922"/>
    <w:rPr>
      <w:b w:val="0"/>
      <w:sz w:val="72"/>
      <w:szCs w:val="72"/>
      <w:lang w:val="en-NZ"/>
    </w:rPr>
  </w:style>
  <w:style w:type="character" w:customStyle="1" w:styleId="QuoteChar">
    <w:name w:val="Quote Char"/>
    <w:basedOn w:val="DefaultParagraphFont"/>
    <w:link w:val="Quote"/>
    <w:rsid w:val="00EF19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922"/>
    <w:pPr>
      <w:pageBreakBefore/>
    </w:pPr>
  </w:style>
  <w:style w:type="paragraph" w:customStyle="1" w:styleId="Border">
    <w:name w:val="Border"/>
    <w:basedOn w:val="Normal"/>
    <w:qFormat/>
    <w:rsid w:val="00EF19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922"/>
    <w:rPr>
      <w:b/>
      <w:bCs/>
      <w:i/>
      <w:iCs/>
      <w:color w:val="auto"/>
    </w:rPr>
  </w:style>
  <w:style w:type="paragraph" w:styleId="IntenseQuote">
    <w:name w:val="Intense Quote"/>
    <w:basedOn w:val="Normal"/>
    <w:next w:val="Normal"/>
    <w:link w:val="IntenseQuoteChar"/>
    <w:uiPriority w:val="30"/>
    <w:qFormat/>
    <w:rsid w:val="00EF19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9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922"/>
    <w:rPr>
      <w:smallCaps/>
      <w:color w:val="auto"/>
      <w:u w:val="single"/>
    </w:rPr>
  </w:style>
  <w:style w:type="character" w:styleId="IntenseReference">
    <w:name w:val="Intense Reference"/>
    <w:basedOn w:val="DefaultParagraphFont"/>
    <w:uiPriority w:val="32"/>
    <w:qFormat/>
    <w:rsid w:val="00EF1922"/>
    <w:rPr>
      <w:b/>
      <w:bCs/>
      <w:smallCaps/>
      <w:color w:val="auto"/>
      <w:spacing w:val="5"/>
      <w:u w:val="single"/>
    </w:rPr>
  </w:style>
  <w:style w:type="paragraph" w:customStyle="1" w:styleId="2ColumnHeading">
    <w:name w:val="2Column Heading"/>
    <w:basedOn w:val="BodyText"/>
    <w:qFormat/>
    <w:rsid w:val="00EF1922"/>
    <w:pPr>
      <w:spacing w:after="60"/>
      <w:ind w:left="-2268"/>
    </w:pPr>
    <w:rPr>
      <w:b/>
    </w:rPr>
  </w:style>
  <w:style w:type="paragraph" w:customStyle="1" w:styleId="Heading1TOC">
    <w:name w:val="Heading1 TOC"/>
    <w:basedOn w:val="Normal"/>
    <w:qFormat/>
    <w:rsid w:val="00EF1922"/>
    <w:pPr>
      <w:spacing w:before="240" w:after="120"/>
    </w:pPr>
    <w:rPr>
      <w:rFonts w:ascii="Times New Roman" w:hAnsi="Times New Roman"/>
      <w:b/>
      <w:sz w:val="32"/>
    </w:rPr>
  </w:style>
  <w:style w:type="paragraph" w:customStyle="1" w:styleId="Heading2TOC">
    <w:name w:val="Heading2 TOC"/>
    <w:basedOn w:val="Normal"/>
    <w:qFormat/>
    <w:rsid w:val="00EF1922"/>
    <w:pPr>
      <w:spacing w:before="240" w:after="60"/>
    </w:pPr>
    <w:rPr>
      <w:rFonts w:ascii="Times New Roman" w:hAnsi="Times New Roman"/>
      <w:b/>
      <w:sz w:val="28"/>
    </w:rPr>
  </w:style>
  <w:style w:type="character" w:customStyle="1" w:styleId="Underline">
    <w:name w:val="Underline"/>
    <w:basedOn w:val="DefaultParagraphFont"/>
    <w:qFormat/>
    <w:rsid w:val="00EF1922"/>
    <w:rPr>
      <w:u w:val="single"/>
    </w:rPr>
  </w:style>
  <w:style w:type="character" w:customStyle="1" w:styleId="BoldandItalics">
    <w:name w:val="Bold and Italics"/>
    <w:qFormat/>
    <w:rsid w:val="00EF1922"/>
    <w:rPr>
      <w:b/>
      <w:i/>
      <w:u w:val="none"/>
    </w:rPr>
  </w:style>
  <w:style w:type="paragraph" w:styleId="BalloonText">
    <w:name w:val="Balloon Text"/>
    <w:basedOn w:val="Normal"/>
    <w:link w:val="BalloonTextChar"/>
    <w:rsid w:val="00EF1922"/>
    <w:rPr>
      <w:rFonts w:ascii="Tahoma" w:hAnsi="Tahoma" w:cs="Tahoma"/>
      <w:sz w:val="16"/>
      <w:szCs w:val="16"/>
    </w:rPr>
  </w:style>
  <w:style w:type="character" w:customStyle="1" w:styleId="BalloonTextChar">
    <w:name w:val="Balloon Text Char"/>
    <w:basedOn w:val="DefaultParagraphFont"/>
    <w:link w:val="BalloonText"/>
    <w:rsid w:val="00EF19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9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9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922"/>
    <w:rPr>
      <w:b/>
      <w:color w:val="660033"/>
      <w:spacing w:val="0"/>
    </w:rPr>
  </w:style>
  <w:style w:type="paragraph" w:customStyle="1" w:styleId="Nameditemlist">
    <w:name w:val="Named item list"/>
    <w:basedOn w:val="BodyText"/>
    <w:qFormat/>
    <w:rsid w:val="00EF1922"/>
    <w:pPr>
      <w:tabs>
        <w:tab w:val="left" w:pos="2835"/>
      </w:tabs>
      <w:ind w:left="2835" w:hanging="2835"/>
    </w:pPr>
  </w:style>
  <w:style w:type="paragraph" w:customStyle="1" w:styleId="BodyTextnopadding">
    <w:name w:val="Body Text no padding"/>
    <w:basedOn w:val="BodyText"/>
    <w:qFormat/>
    <w:rsid w:val="00EF1922"/>
    <w:pPr>
      <w:spacing w:before="0" w:after="0"/>
    </w:pPr>
  </w:style>
  <w:style w:type="paragraph" w:customStyle="1" w:styleId="BodyTextBold">
    <w:name w:val="Body Text Bold"/>
    <w:basedOn w:val="BodyText"/>
    <w:qFormat/>
    <w:rsid w:val="00EF1922"/>
    <w:rPr>
      <w:b/>
    </w:rPr>
  </w:style>
  <w:style w:type="character" w:styleId="Hyperlink">
    <w:name w:val="Hyperlink"/>
    <w:basedOn w:val="DefaultParagraphFont"/>
    <w:uiPriority w:val="99"/>
    <w:unhideWhenUsed/>
    <w:rsid w:val="009456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5922</Characters>
  <Application>Microsoft Office Word</Application>
  <DocSecurity>0</DocSecurity>
  <Lines>257</Lines>
  <Paragraphs>136</Paragraphs>
  <ScaleCrop>false</ScaleCrop>
  <Company>Author-it Software Corporation Ltd.</Company>
  <LinksUpToDate>false</LinksUpToDate>
  <CharactersWithSpaces>6699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MSMOPS400 Optimise process/plant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2024-11-07T11:57:00Z</dcterms:created>
  <dcterms:modified xsi:type="dcterms:W3CDTF">2024-11-07T11:57:00Z</dcterms:modified>
</cp:coreProperties>
</file>