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417" w:rsidP="000A2417">
      <w:pPr>
        <w:pStyle w:val="Title"/>
      </w:pPr>
      <w:r>
        <w:fldChar w:fldCharType="begin"/>
      </w:r>
      <w:r>
        <w:instrText xml:space="preserve"> TITLE   \* MERGEFORMAT </w:instrText>
      </w:r>
      <w:r>
        <w:fldChar w:fldCharType="separate"/>
      </w:r>
      <w:r>
        <w:t>MSMOPS301 Treat corrosion</w:t>
      </w:r>
      <w:r>
        <w:fldChar w:fldCharType="end"/>
      </w:r>
    </w:p>
    <w:p w:rsidR="000A2417" w:rsidP="000A2417">
      <w:pPr>
        <w:pStyle w:val="Version"/>
        <w:sectPr w:rsidSect="00A725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5ED" w:rsidP="00A725ED">
      <w:pPr>
        <w:pStyle w:val="SuperHeading"/>
      </w:pPr>
      <w:r w:rsidRPr="00A725ED">
        <w:t>MSMOPS301 Treat corrosion</w:t>
      </w:r>
    </w:p>
    <w:p w:rsidR="00000000" w:rsidRPr="00A725ED" w:rsidP="00A725ED">
      <w:pPr>
        <w:pStyle w:val="Heading1"/>
      </w:pPr>
      <w:bookmarkStart w:id="1" w:name="O_870734"/>
      <w:bookmarkEnd w:id="1"/>
      <w:r w:rsidRPr="00A725ED">
        <w:t>Modification History</w:t>
      </w:r>
    </w:p>
    <w:p w:rsidR="00000000" w:rsidRPr="00A725ED" w:rsidP="000A2417">
      <w:pPr>
        <w:pStyle w:val="BodyText"/>
      </w:pPr>
      <w:r w:rsidRPr="00A725ED">
        <w:t>Release 1. Supersedes and is equivalent to MSAPMOPS301A Treat corrosion</w:t>
      </w:r>
    </w:p>
    <w:p w:rsidR="00000000" w:rsidRPr="00A725ED" w:rsidP="00A725ED">
      <w:pPr>
        <w:pStyle w:val="Heading1"/>
      </w:pPr>
      <w:bookmarkStart w:id="2" w:name="O_870742"/>
      <w:bookmarkEnd w:id="2"/>
      <w:r w:rsidRPr="00A725ED">
        <w:t>Application</w:t>
      </w:r>
    </w:p>
    <w:p w:rsidR="00000000" w:rsidRPr="00A725ED" w:rsidP="000A2417">
      <w:pPr>
        <w:pStyle w:val="BodyText"/>
      </w:pPr>
      <w:r w:rsidRPr="00A725ED">
        <w:t>This unit of competency covers the skills and knowledge required to examine an object for corrosion, confirm the appropriateness of an</w:t>
      </w:r>
      <w:r w:rsidRPr="00A725ED">
        <w:t xml:space="preserve">y corrosion treatment and monitor the treatment process. </w:t>
      </w:r>
    </w:p>
    <w:p w:rsidR="00000000" w:rsidRPr="00A725ED" w:rsidP="000A2417">
      <w:pPr>
        <w:pStyle w:val="BodyText"/>
      </w:pPr>
      <w:r w:rsidRPr="00A725ED">
        <w:t>The object may be any type of plant, equipment or structure in any service environment, such as a plant/factory area, a well head, an item of major infrastructure or a pipeline covering thousands o</w:t>
      </w:r>
      <w:r w:rsidRPr="00A725ED">
        <w:t xml:space="preserve">f kilometres. This unit applies to situations where the corrosion is treated using a surface coating. </w:t>
      </w:r>
    </w:p>
    <w:p w:rsidR="00000000" w:rsidRPr="00A725ED" w:rsidP="000A2417">
      <w:pPr>
        <w:pStyle w:val="BodyText"/>
      </w:pPr>
      <w:r w:rsidRPr="00A725ED">
        <w:t>Corrosion typically refers to any electrochemical process leading to the decay of metal but also includes decay processes in non-metals.</w:t>
      </w:r>
    </w:p>
    <w:p w:rsidR="00000000" w:rsidRPr="00A725ED" w:rsidP="000A2417">
      <w:pPr>
        <w:pStyle w:val="BodyText"/>
      </w:pPr>
      <w:r w:rsidRPr="00A725ED">
        <w:t>This unit of c</w:t>
      </w:r>
      <w:r w:rsidRPr="00A725ED">
        <w:t>ompetency applies to technicians. The technician will be required to examine substrates and the design of the object to be treated to determine the preparation and protection which might need to be applied and confirm that the treatment specification is ap</w:t>
      </w:r>
      <w:r w:rsidRPr="00A725ED">
        <w:t xml:space="preserve">propriate and to monitor that treatment process. </w:t>
      </w:r>
    </w:p>
    <w:p w:rsidR="00000000" w:rsidRPr="00A725ED" w:rsidP="000A2417">
      <w:pPr>
        <w:pStyle w:val="BodyText"/>
      </w:pPr>
      <w:r w:rsidRPr="00A725ED">
        <w:t>This unit of competency applies to an individual working alone or as part of a team or group and working in liaison with other shift team members and the control room operator as appropriate.</w:t>
      </w:r>
    </w:p>
    <w:p w:rsidR="00000000" w:rsidRPr="00A725ED" w:rsidP="000A2417">
      <w:pPr>
        <w:pStyle w:val="BodyText"/>
      </w:pPr>
      <w:r w:rsidRPr="00A725ED">
        <w:t>No licensing</w:t>
      </w:r>
      <w:r w:rsidRPr="00A725ED">
        <w:t>, legislative or certification requirements apply to this unit at the time of publication.</w:t>
      </w:r>
    </w:p>
    <w:p w:rsidR="00000000" w:rsidRPr="00A725ED" w:rsidP="00A725ED">
      <w:pPr>
        <w:pStyle w:val="Heading1"/>
      </w:pPr>
      <w:bookmarkStart w:id="3" w:name="O_870741"/>
      <w:bookmarkEnd w:id="3"/>
      <w:r w:rsidRPr="00A725ED">
        <w:t>Pre-requisite Unit</w:t>
      </w:r>
    </w:p>
    <w:p w:rsidR="00000000" w:rsidRPr="00A725ED" w:rsidP="000A2417">
      <w:pPr>
        <w:pStyle w:val="BodyText"/>
      </w:pPr>
      <w:r w:rsidRPr="00A725ED">
        <w:t>Nil</w:t>
      </w:r>
    </w:p>
    <w:p w:rsidR="00000000" w:rsidRPr="00A725ED" w:rsidP="00A725ED">
      <w:pPr>
        <w:pStyle w:val="Heading1"/>
      </w:pPr>
      <w:bookmarkStart w:id="4" w:name="O_870740"/>
      <w:bookmarkEnd w:id="4"/>
      <w:r w:rsidRPr="00A725ED">
        <w:t>Competency Field</w:t>
      </w:r>
    </w:p>
    <w:p w:rsidR="00000000" w:rsidRPr="00A725ED" w:rsidP="000A2417">
      <w:pPr>
        <w:pStyle w:val="BodyText"/>
      </w:pPr>
      <w:r w:rsidRPr="00A725ED">
        <w:t>Operations</w:t>
      </w:r>
    </w:p>
    <w:p w:rsidR="00000000" w:rsidRPr="00A725ED" w:rsidP="00A725ED">
      <w:pPr>
        <w:pStyle w:val="Heading1"/>
      </w:pPr>
      <w:bookmarkStart w:id="5" w:name="O_870739"/>
      <w:bookmarkEnd w:id="5"/>
      <w:r w:rsidRPr="00A725ED">
        <w:t>Unit Sector</w:t>
      </w:r>
    </w:p>
    <w:p w:rsidR="00000000" w:rsidRPr="00A725ED" w:rsidP="00A725ED">
      <w:pPr>
        <w:pStyle w:val="Heading1"/>
      </w:pPr>
      <w:bookmarkStart w:id="6" w:name="O_870738"/>
      <w:bookmarkEnd w:id="6"/>
      <w:r w:rsidRPr="00A725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725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E</w:t>
            </w:r>
            <w:r w:rsidRPr="00A725ED">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Performance criteria describe the performance needed to demonstrate achievement of the element</w:t>
            </w:r>
          </w:p>
        </w:tc>
      </w:tr>
      <w:tr w:rsidTr="00A725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725ED">
            <w:pPr>
              <w:pStyle w:val="BodyText"/>
              <w:rPr>
                <w:lang w:val="en-NZ"/>
              </w:rPr>
            </w:pP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1</w:t>
            </w:r>
          </w:p>
        </w:tc>
        <w:tc>
          <w:tcPr>
            <w:tcW w:w="1962" w:type="dxa"/>
            <w:vMerge w:val="restart"/>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Determine nature of corrosion</w:t>
            </w: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1.1</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Inspect object</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1.2</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Observe service environment and note likely causes of, and vulnerability to, corrosion</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1.3</w:t>
            </w:r>
          </w:p>
        </w:tc>
        <w:tc>
          <w:tcPr>
            <w:tcW w:w="5610" w:type="dxa"/>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Identify the type of corrosion present or likely to occur</w:t>
            </w:r>
          </w:p>
        </w:tc>
      </w:tr>
    </w:tbl>
    <w:p w:rsidR="00000000" w:rsidRPr="00A725ED" w:rsidP="00A725ED">
      <w:pPr>
        <w:pStyle w:val="BodyText"/>
      </w:pPr>
    </w:p>
    <w:tbl>
      <w:tblPr>
        <w:tblW w:w="0" w:type="auto"/>
        <w:tblLayout w:type="fixed"/>
        <w:tblCellMar>
          <w:left w:w="62" w:type="dxa"/>
          <w:right w:w="62" w:type="dxa"/>
        </w:tblCellMar>
        <w:tblLook w:val="0000"/>
      </w:tblPr>
      <w:tblGrid>
        <w:gridCol w:w="678"/>
        <w:gridCol w:w="1962"/>
        <w:gridCol w:w="770"/>
        <w:gridCol w:w="5610"/>
      </w:tblGrid>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2</w:t>
            </w:r>
          </w:p>
        </w:tc>
        <w:tc>
          <w:tcPr>
            <w:tcW w:w="1962" w:type="dxa"/>
            <w:vMerge w:val="restart"/>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Interpret surface preparation and coating specification</w:t>
            </w: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2.1</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Examine specified surface preparation me</w:t>
            </w:r>
            <w:r w:rsidRPr="00A725ED">
              <w:t>thod</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2.2</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Examine specification for prepared surface</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2.3</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Examine specified surface protection method</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2.4</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Examine specification for finished surface protection</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2.5</w:t>
            </w:r>
          </w:p>
        </w:tc>
        <w:tc>
          <w:tcPr>
            <w:tcW w:w="5610" w:type="dxa"/>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Identify critical aspects of specifications</w:t>
            </w:r>
          </w:p>
        </w:tc>
      </w:tr>
    </w:tbl>
    <w:p w:rsidR="00000000" w:rsidRPr="00A725ED" w:rsidP="00A725ED">
      <w:pPr>
        <w:pStyle w:val="BodyText"/>
      </w:pPr>
    </w:p>
    <w:tbl>
      <w:tblPr>
        <w:tblW w:w="0" w:type="auto"/>
        <w:tblLayout w:type="fixed"/>
        <w:tblCellMar>
          <w:left w:w="62" w:type="dxa"/>
          <w:right w:w="62" w:type="dxa"/>
        </w:tblCellMar>
        <w:tblLook w:val="0000"/>
      </w:tblPr>
      <w:tblGrid>
        <w:gridCol w:w="678"/>
        <w:gridCol w:w="1962"/>
        <w:gridCol w:w="770"/>
        <w:gridCol w:w="5610"/>
      </w:tblGrid>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3</w:t>
            </w:r>
          </w:p>
        </w:tc>
        <w:tc>
          <w:tcPr>
            <w:tcW w:w="1962" w:type="dxa"/>
            <w:vMerge w:val="restart"/>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Confirm appropriateness of surface preparation and coating specification</w:t>
            </w: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3.1</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Compare specification with existing or likely corrosion situation</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3.2</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Confirm that the specification is appropriate for the situation</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3.3</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Clarify any discrepancies between specification and expected treatment and take appropriate action</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3.4</w:t>
            </w:r>
          </w:p>
        </w:tc>
        <w:tc>
          <w:tcPr>
            <w:tcW w:w="5610" w:type="dxa"/>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Complete any required documentation</w:t>
            </w:r>
          </w:p>
        </w:tc>
      </w:tr>
    </w:tbl>
    <w:p w:rsidR="00000000" w:rsidRPr="00A725ED" w:rsidP="00A725ED">
      <w:pPr>
        <w:pStyle w:val="BodyText"/>
      </w:pPr>
    </w:p>
    <w:tbl>
      <w:tblPr>
        <w:tblW w:w="0" w:type="auto"/>
        <w:tblLayout w:type="fixed"/>
        <w:tblCellMar>
          <w:left w:w="62" w:type="dxa"/>
          <w:right w:w="62" w:type="dxa"/>
        </w:tblCellMar>
        <w:tblLook w:val="0000"/>
      </w:tblPr>
      <w:tblGrid>
        <w:gridCol w:w="678"/>
        <w:gridCol w:w="1962"/>
        <w:gridCol w:w="770"/>
        <w:gridCol w:w="5610"/>
      </w:tblGrid>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4</w:t>
            </w:r>
          </w:p>
        </w:tc>
        <w:tc>
          <w:tcPr>
            <w:tcW w:w="1962" w:type="dxa"/>
            <w:vMerge w:val="restart"/>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Monitor treatment process</w:t>
            </w: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4.1</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Identify hazards arising from the preparation and protection treatments</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4.2</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Specify appropriate hazard controls and ensure they are implemented</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4.3</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Monitor the progress of the treatment</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4.4</w:t>
            </w:r>
          </w:p>
        </w:tc>
        <w:tc>
          <w:tcPr>
            <w:tcW w:w="561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Recognise situations which might require a change to hazard controls or specifications</w:t>
            </w:r>
          </w:p>
        </w:tc>
      </w:tr>
      <w:tr w:rsidTr="00A725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4.5</w:t>
            </w:r>
          </w:p>
        </w:tc>
        <w:tc>
          <w:tcPr>
            <w:tcW w:w="5610" w:type="dxa"/>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Take the required actions to resolve the identified situations</w:t>
            </w:r>
          </w:p>
        </w:tc>
      </w:tr>
    </w:tbl>
    <w:p w:rsidR="00000000" w:rsidRPr="00A725ED" w:rsidP="00A725ED">
      <w:pPr>
        <w:pStyle w:val="BodyText"/>
      </w:pPr>
    </w:p>
    <w:p w:rsidR="00000000" w:rsidRPr="00A725ED" w:rsidP="00A725ED">
      <w:pPr>
        <w:pStyle w:val="AllowPageBreak"/>
      </w:pPr>
    </w:p>
    <w:p w:rsidR="00000000" w:rsidRPr="00A725ED" w:rsidP="00A725ED">
      <w:pPr>
        <w:pStyle w:val="Heading1"/>
      </w:pPr>
      <w:bookmarkStart w:id="7" w:name="O_870737"/>
      <w:bookmarkEnd w:id="7"/>
      <w:r w:rsidRPr="00A725ED">
        <w:t>Foundation Skills</w:t>
      </w:r>
    </w:p>
    <w:p w:rsidR="00000000" w:rsidRPr="00A725ED" w:rsidP="000A2417">
      <w:pPr>
        <w:pStyle w:val="BodyText"/>
      </w:pPr>
      <w:r w:rsidRPr="00A725ED">
        <w:t>This section describes those language, literacy, numeracy and employment skills that are essential to performance.</w:t>
      </w:r>
    </w:p>
    <w:p w:rsidR="00000000" w:rsidRPr="00A725ED" w:rsidP="000A2417">
      <w:pPr>
        <w:pStyle w:val="BodyText"/>
      </w:pPr>
      <w:r w:rsidRPr="00A725ED">
        <w:t>Foundation skills essential to performan</w:t>
      </w:r>
      <w:r w:rsidRPr="00A725ED">
        <w:t>ce are explicit in the performance criteria of this unit of competency.</w:t>
      </w:r>
    </w:p>
    <w:p w:rsidR="00000000" w:rsidRPr="00A725ED" w:rsidP="00A725ED">
      <w:pPr>
        <w:pStyle w:val="Heading1"/>
      </w:pPr>
      <w:bookmarkStart w:id="8" w:name="O_870736"/>
      <w:bookmarkEnd w:id="8"/>
      <w:r w:rsidRPr="00A725ED">
        <w:t>Range of Conditions</w:t>
      </w:r>
    </w:p>
    <w:tbl>
      <w:tblPr>
        <w:tblW w:w="0" w:type="auto"/>
        <w:tblCellMar>
          <w:left w:w="62" w:type="dxa"/>
          <w:right w:w="62" w:type="dxa"/>
        </w:tblCellMar>
        <w:tblLook w:val="0000"/>
      </w:tblPr>
      <w:tblGrid>
        <w:gridCol w:w="2163"/>
        <w:gridCol w:w="7033"/>
      </w:tblGrid>
      <w:tr w:rsidTr="000A24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t>This field allows for different work environments and conditions that may affect performance. Essential operating conditions that may be present (d</w:t>
            </w:r>
            <w:r w:rsidRPr="00A725ED">
              <w:t>epending on the work situation, needs of the candidate, accessibility of the item, and local industry and regional contexts) are included.</w:t>
            </w:r>
          </w:p>
        </w:tc>
      </w:tr>
      <w:tr w:rsidTr="000A2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 xml:space="preserve">The latest version of </w:t>
            </w:r>
            <w:r w:rsidRPr="00A725ED">
              <w:t>all legislation, regulations, industry codes of practice and Australian/international standards, or the version specified by the local regulatory authority, must be used, and include one or more of the following:</w:t>
            </w:r>
          </w:p>
          <w:p w:rsidR="00000000" w:rsidRPr="00A725ED" w:rsidP="00A725ED">
            <w:pPr>
              <w:pStyle w:val="ListBullet"/>
            </w:pPr>
            <w:r w:rsidRPr="00A725ED">
              <w:t>legislative requirements, including work h</w:t>
            </w:r>
            <w:r w:rsidRPr="00A725ED">
              <w:t>ealth and safety (WHS)</w:t>
            </w:r>
          </w:p>
          <w:p w:rsidR="00000000" w:rsidRPr="00A725ED" w:rsidP="00A725ED">
            <w:pPr>
              <w:pStyle w:val="ListBullet"/>
            </w:pPr>
            <w:r w:rsidRPr="00A725ED">
              <w:t>industry codes of practice and guidelines</w:t>
            </w:r>
          </w:p>
          <w:p w:rsidR="00000000" w:rsidRPr="00A725ED" w:rsidP="00A725ED">
            <w:pPr>
              <w:pStyle w:val="ListBullet"/>
            </w:pPr>
            <w:r w:rsidRPr="00A725ED">
              <w:t xml:space="preserve">environmental regulations and guidelines </w:t>
            </w:r>
          </w:p>
          <w:p w:rsidR="00000000" w:rsidRPr="00A725ED" w:rsidP="00A725ED">
            <w:pPr>
              <w:pStyle w:val="ListBullet"/>
            </w:pPr>
            <w:r w:rsidRPr="00A725ED">
              <w:t>Australian and other standards</w:t>
            </w:r>
          </w:p>
          <w:p w:rsidR="00000000" w:rsidRPr="00A725ED" w:rsidP="00A725ED">
            <w:pPr>
              <w:pStyle w:val="ListBullet"/>
            </w:pPr>
            <w:r w:rsidRPr="00A725ED">
              <w:t>licence and certification requirements</w:t>
            </w:r>
          </w:p>
          <w:p w:rsidR="00000000" w:rsidRPr="00A725ED" w:rsidP="00A725ED">
            <w:pPr>
              <w:pStyle w:val="BodyText"/>
            </w:pPr>
          </w:p>
          <w:p w:rsidR="00000000" w:rsidP="00A725ED">
            <w:pPr>
              <w:pStyle w:val="BodyText"/>
              <w:rPr>
                <w:lang w:val="en-NZ"/>
              </w:rPr>
            </w:pPr>
            <w:r w:rsidRPr="00A725ED">
              <w:t>All operations to which this unit applies are subject to stringent health, saf</w:t>
            </w:r>
            <w:r w:rsidRPr="00A725ED">
              <w:t>ety and environment (HSE) requirements, which may be imposed through state/territory or Federal legislation, and these must not be compromised at any time. Where there is an apparent conflict between performance criteria and HSE requirements, the HSE requi</w:t>
            </w:r>
            <w:r w:rsidRPr="00A725ED">
              <w:t>rements take precedence.</w:t>
            </w:r>
          </w:p>
        </w:tc>
      </w:tr>
      <w:tr w:rsidTr="000A2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All operations must be performed in accordance with relevant procedures.</w:t>
            </w:r>
          </w:p>
          <w:p w:rsidR="00000000" w:rsidRPr="00A725ED" w:rsidP="00A725ED">
            <w:pPr>
              <w:pStyle w:val="BodyText"/>
            </w:pPr>
          </w:p>
          <w:p w:rsidR="00000000" w:rsidRPr="00A725ED" w:rsidP="00A725ED">
            <w:pPr>
              <w:pStyle w:val="BodyText"/>
            </w:pPr>
            <w:r w:rsidRPr="00A725ED">
              <w:t>Procedures are written, verbal, visual, computer-based or in some other form, and include one or more of the following:</w:t>
            </w:r>
          </w:p>
          <w:p w:rsidR="00000000" w:rsidRPr="00A725ED" w:rsidP="00A725ED">
            <w:pPr>
              <w:pStyle w:val="ListBullet"/>
            </w:pPr>
            <w:r w:rsidRPr="00A725ED">
              <w:t>emergency procedures</w:t>
            </w:r>
          </w:p>
          <w:p w:rsidR="00000000" w:rsidRPr="00A725ED" w:rsidP="00A725ED">
            <w:pPr>
              <w:pStyle w:val="ListBullet"/>
            </w:pPr>
            <w:r w:rsidRPr="00A725ED">
              <w:t>work instructions</w:t>
            </w:r>
          </w:p>
          <w:p w:rsidR="00000000" w:rsidRPr="00A725ED" w:rsidP="00A725ED">
            <w:pPr>
              <w:pStyle w:val="ListBullet"/>
            </w:pPr>
            <w:r w:rsidRPr="00A725ED">
              <w:t>standard operating procedures (SOPs)</w:t>
            </w:r>
          </w:p>
          <w:p w:rsidR="00000000" w:rsidRPr="00A725ED" w:rsidP="00A725ED">
            <w:pPr>
              <w:pStyle w:val="ListBullet"/>
            </w:pPr>
            <w:r w:rsidRPr="00A725ED">
              <w:t>safe work method statements (SWMS)</w:t>
            </w:r>
          </w:p>
          <w:p w:rsidR="00000000" w:rsidRPr="00A725ED" w:rsidP="00A725ED">
            <w:pPr>
              <w:pStyle w:val="ListBullet"/>
            </w:pPr>
            <w:r w:rsidRPr="00A725ED">
              <w:t>temporary instructions</w:t>
            </w:r>
          </w:p>
          <w:p w:rsidR="00000000" w:rsidRPr="00A725ED" w:rsidP="00A725ED">
            <w:pPr>
              <w:pStyle w:val="ListBullet"/>
            </w:pPr>
            <w:r w:rsidRPr="00A725ED">
              <w:t>any similar instructions provided for the smooth running of the plant</w:t>
            </w:r>
          </w:p>
          <w:p w:rsidR="00000000" w:rsidP="00A725ED">
            <w:pPr>
              <w:pStyle w:val="BodyText"/>
              <w:rPr>
                <w:lang w:val="en-NZ"/>
              </w:rPr>
            </w:pPr>
          </w:p>
        </w:tc>
      </w:tr>
      <w:tr w:rsidTr="000A2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Hazards include one or more of the following:</w:t>
            </w:r>
          </w:p>
          <w:p w:rsidR="00000000" w:rsidRPr="00A725ED" w:rsidP="00A725ED">
            <w:pPr>
              <w:pStyle w:val="ListBullet"/>
            </w:pPr>
            <w:r w:rsidRPr="00A725ED">
              <w:t>heat, smoke, dus</w:t>
            </w:r>
            <w:r w:rsidRPr="00A725ED">
              <w:t>t or other atmospheric hazards</w:t>
            </w:r>
          </w:p>
          <w:p w:rsidR="00000000" w:rsidRPr="00A725ED" w:rsidP="00A725ED">
            <w:pPr>
              <w:pStyle w:val="ListBullet"/>
            </w:pPr>
            <w:r w:rsidRPr="00A725ED">
              <w:t>structural hazards</w:t>
            </w:r>
          </w:p>
          <w:p w:rsidR="00000000" w:rsidRPr="00A725ED" w:rsidP="00A725ED">
            <w:pPr>
              <w:pStyle w:val="ListBullet"/>
            </w:pPr>
            <w:r w:rsidRPr="00A725ED">
              <w:t>industrial (machinery, equipment and product)</w:t>
            </w:r>
          </w:p>
          <w:p w:rsidR="00000000" w:rsidRPr="00A725ED" w:rsidP="00A725ED">
            <w:pPr>
              <w:pStyle w:val="ListBullet"/>
            </w:pPr>
            <w:r w:rsidRPr="00A725ED">
              <w:t xml:space="preserve">limited head spaces or overhangs </w:t>
            </w:r>
          </w:p>
          <w:p w:rsidR="00000000" w:rsidRPr="00A725ED" w:rsidP="00A725ED">
            <w:pPr>
              <w:pStyle w:val="ListBullet"/>
            </w:pPr>
            <w:r w:rsidRPr="00A725ED">
              <w:t>working at heights, in restricted or confined spaces, or in environments subjected to heat, noise, dusts or vapours</w:t>
            </w:r>
          </w:p>
          <w:p w:rsidR="00000000" w:rsidRPr="00A725ED" w:rsidP="00A725ED">
            <w:pPr>
              <w:pStyle w:val="ListBullet"/>
            </w:pPr>
            <w:r w:rsidRPr="00A725ED">
              <w:t xml:space="preserve">fire and explosion </w:t>
            </w:r>
          </w:p>
          <w:p w:rsidR="00000000" w:rsidRPr="00A725ED" w:rsidP="00A725ED">
            <w:pPr>
              <w:pStyle w:val="ListBullet"/>
            </w:pPr>
            <w:r w:rsidRPr="00A725ED">
              <w:t>flammability and explosivity</w:t>
            </w:r>
          </w:p>
          <w:p w:rsidR="00000000" w:rsidRPr="00A725ED" w:rsidP="00A725ED">
            <w:pPr>
              <w:pStyle w:val="ListBullet"/>
            </w:pPr>
            <w:r w:rsidRPr="00A725ED">
              <w:t>hazardous products and materials</w:t>
            </w:r>
          </w:p>
          <w:p w:rsidR="00000000" w:rsidRPr="00A725ED" w:rsidP="00A725ED">
            <w:pPr>
              <w:pStyle w:val="ListBullet"/>
            </w:pPr>
            <w:r w:rsidRPr="00A725ED">
              <w:t>unauthorised personnel</w:t>
            </w:r>
          </w:p>
          <w:p w:rsidR="00000000" w:rsidRPr="00A725ED" w:rsidP="00A725ED">
            <w:pPr>
              <w:pStyle w:val="ListBullet"/>
            </w:pPr>
            <w:r w:rsidRPr="00A725ED">
              <w:t>sharp edges, protrusions or obstructions</w:t>
            </w:r>
          </w:p>
          <w:p w:rsidR="00000000" w:rsidRPr="00A725ED" w:rsidP="00A725ED">
            <w:pPr>
              <w:pStyle w:val="ListBullet"/>
            </w:pPr>
            <w:r w:rsidRPr="00A725ED">
              <w:t>slippery surfaces, spills or leaks</w:t>
            </w:r>
          </w:p>
          <w:p w:rsidR="00000000" w:rsidRPr="00A725ED" w:rsidP="00A725ED">
            <w:pPr>
              <w:pStyle w:val="ListBullet"/>
            </w:pPr>
            <w:r w:rsidRPr="00A725ED">
              <w:t>extreme weather</w:t>
            </w:r>
          </w:p>
          <w:p w:rsidR="00000000" w:rsidRPr="00A725ED" w:rsidP="00A725ED">
            <w:pPr>
              <w:pStyle w:val="ListBullet"/>
            </w:pPr>
            <w:r w:rsidRPr="00A725ED">
              <w:t>other hazards that might arise</w:t>
            </w:r>
          </w:p>
          <w:p w:rsidR="00000000" w:rsidP="00A725ED">
            <w:pPr>
              <w:pStyle w:val="BodyText"/>
              <w:rPr>
                <w:lang w:val="en-NZ"/>
              </w:rPr>
            </w:pPr>
          </w:p>
        </w:tc>
      </w:tr>
      <w:tr w:rsidTr="000A2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rPr>
                <w:rStyle w:val="SpecialBold"/>
              </w:rPr>
              <w:t>Appropriate actions</w:t>
            </w:r>
          </w:p>
        </w:tc>
        <w:tc>
          <w:tcPr>
            <w:tcW w:w="0" w:type="auto"/>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Approp</w:t>
            </w:r>
            <w:r w:rsidRPr="00A725ED">
              <w:t>riate actions include one or more of the following:</w:t>
            </w:r>
          </w:p>
          <w:p w:rsidR="00000000" w:rsidRPr="00A725ED" w:rsidP="00A725ED">
            <w:pPr>
              <w:pStyle w:val="ListBullet"/>
            </w:pPr>
            <w:r w:rsidRPr="00A725ED">
              <w:t>determining problems needing action</w:t>
            </w:r>
          </w:p>
          <w:p w:rsidR="00000000" w:rsidRPr="00A725ED" w:rsidP="00A725ED">
            <w:pPr>
              <w:pStyle w:val="ListBullet"/>
            </w:pPr>
            <w:r w:rsidRPr="00A725ED">
              <w:t>determining possible fault causes</w:t>
            </w:r>
          </w:p>
          <w:p w:rsidR="00000000" w:rsidRPr="00A725ED" w:rsidP="00A725ED">
            <w:pPr>
              <w:pStyle w:val="ListBullet"/>
            </w:pPr>
            <w:r w:rsidRPr="00A725ED">
              <w:t>developing solutions to problems which do not have a known solution</w:t>
            </w:r>
          </w:p>
          <w:p w:rsidR="00000000" w:rsidRPr="00A725ED" w:rsidP="00A725ED">
            <w:pPr>
              <w:pStyle w:val="ListBullet"/>
            </w:pPr>
            <w:r w:rsidRPr="00A725ED">
              <w:t>following through items initiated until final resolution has occurred</w:t>
            </w:r>
          </w:p>
          <w:p w:rsidR="00000000" w:rsidRPr="00A725ED" w:rsidP="00A725ED">
            <w:pPr>
              <w:pStyle w:val="ListBullet"/>
            </w:pPr>
            <w:r w:rsidRPr="00A725ED">
              <w:t>reporting problems outside area of responsibility to designated person</w:t>
            </w:r>
          </w:p>
          <w:p w:rsidR="00000000" w:rsidP="00A725ED">
            <w:pPr>
              <w:pStyle w:val="BodyText"/>
              <w:rPr>
                <w:lang w:val="en-NZ"/>
              </w:rPr>
            </w:pPr>
          </w:p>
        </w:tc>
      </w:tr>
      <w:tr w:rsidTr="000A2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Non-routine problems are unexpected problems, or variations of previous problems and include</w:t>
            </w:r>
            <w:r w:rsidRPr="00A725ED">
              <w:t xml:space="preserve"> one or more of the following:</w:t>
            </w:r>
          </w:p>
          <w:p w:rsidR="00000000" w:rsidRPr="00A725ED" w:rsidP="00A725ED">
            <w:pPr>
              <w:pStyle w:val="ListBullet"/>
            </w:pPr>
            <w:r w:rsidRPr="00A725ED">
              <w:t>plant/process condition makes intended approach inappropriate</w:t>
            </w:r>
          </w:p>
          <w:p w:rsidR="00000000" w:rsidRPr="00A725ED" w:rsidP="00A725ED">
            <w:pPr>
              <w:pStyle w:val="ListBullet"/>
            </w:pPr>
            <w:r w:rsidRPr="00A725ED">
              <w:t>weather affects intended approach</w:t>
            </w:r>
          </w:p>
          <w:p w:rsidR="00000000" w:rsidRPr="00A725ED" w:rsidP="00A725ED">
            <w:pPr>
              <w:pStyle w:val="ListBullet"/>
            </w:pPr>
            <w:r w:rsidRPr="00A725ED">
              <w:t>surface preparation reveals hidden issues</w:t>
            </w:r>
          </w:p>
          <w:p w:rsidR="00000000" w:rsidRPr="00A725ED" w:rsidP="00A725ED">
            <w:pPr>
              <w:pStyle w:val="ListBullet"/>
            </w:pPr>
            <w:r w:rsidRPr="00A725ED">
              <w:t>work is not conforming to specification</w:t>
            </w:r>
          </w:p>
          <w:p w:rsidR="00000000" w:rsidRPr="00A725ED" w:rsidP="00A725ED">
            <w:pPr>
              <w:pStyle w:val="ListBullet"/>
            </w:pPr>
            <w:r w:rsidRPr="00A725ED">
              <w:t xml:space="preserve">permit conditions change or are inappropriate </w:t>
            </w:r>
            <w:r w:rsidRPr="00A725ED">
              <w:t>for work to be undertaken</w:t>
            </w:r>
          </w:p>
          <w:p w:rsidR="00000000" w:rsidP="00A725ED">
            <w:pPr>
              <w:pStyle w:val="BodyText"/>
              <w:rPr>
                <w:lang w:val="en-NZ"/>
              </w:rPr>
            </w:pPr>
          </w:p>
        </w:tc>
      </w:tr>
      <w:tr w:rsidTr="000A2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25ED">
            <w:pPr>
              <w:pStyle w:val="BodyText"/>
              <w:rPr>
                <w:lang w:val="en-NZ"/>
              </w:rPr>
            </w:pPr>
            <w:r w:rsidRPr="00A725ED">
              <w:rPr>
                <w:rStyle w:val="SpecialBold"/>
              </w:rPr>
              <w:t>Operational knowledge</w:t>
            </w:r>
          </w:p>
        </w:tc>
        <w:tc>
          <w:tcPr>
            <w:tcW w:w="0" w:type="auto"/>
            <w:tcBorders>
              <w:top w:val="nil"/>
              <w:left w:val="nil"/>
              <w:bottom w:val="nil"/>
              <w:right w:val="nil"/>
            </w:tcBorders>
            <w:tcMar>
              <w:top w:w="0" w:type="dxa"/>
              <w:left w:w="62" w:type="dxa"/>
              <w:bottom w:w="0" w:type="dxa"/>
              <w:right w:w="62" w:type="dxa"/>
            </w:tcMar>
          </w:tcPr>
          <w:p w:rsidR="00000000" w:rsidRPr="00A725ED" w:rsidP="00A725ED">
            <w:pPr>
              <w:pStyle w:val="BodyText"/>
            </w:pPr>
            <w:r w:rsidRPr="00A725ED">
              <w:t>Operational knowledge includes one or more of:</w:t>
            </w:r>
          </w:p>
          <w:p w:rsidR="00000000" w:rsidRPr="00A725ED" w:rsidP="00A725ED">
            <w:pPr>
              <w:pStyle w:val="ListBullet"/>
            </w:pPr>
            <w:r w:rsidRPr="00A725ED">
              <w:t>procedures</w:t>
            </w:r>
          </w:p>
          <w:p w:rsidR="00000000" w:rsidRPr="00A725ED" w:rsidP="00A725ED">
            <w:pPr>
              <w:pStyle w:val="ListBullet"/>
            </w:pPr>
            <w:r w:rsidRPr="00A725ED">
              <w:t>training</w:t>
            </w:r>
          </w:p>
          <w:p w:rsidR="00000000" w:rsidRPr="00A725ED" w:rsidP="00A725ED">
            <w:pPr>
              <w:pStyle w:val="ListBullet"/>
            </w:pPr>
            <w:r w:rsidRPr="00A725ED">
              <w:t>technical information, such as journals and engineering specifications</w:t>
            </w:r>
          </w:p>
          <w:p w:rsidR="00000000" w:rsidRPr="00A725ED" w:rsidP="00A725ED">
            <w:pPr>
              <w:pStyle w:val="ListBullet"/>
            </w:pPr>
            <w:r w:rsidRPr="00A725ED">
              <w:t>remembered experience</w:t>
            </w:r>
          </w:p>
          <w:p w:rsidR="00000000" w:rsidRPr="00A725ED" w:rsidP="00A725ED">
            <w:pPr>
              <w:pStyle w:val="ListBullet"/>
            </w:pPr>
            <w:r w:rsidRPr="00A725ED">
              <w:t>relevant knowledge obtained from appropriate people</w:t>
            </w:r>
          </w:p>
        </w:tc>
      </w:tr>
    </w:tbl>
    <w:p w:rsidR="00000000" w:rsidRPr="00A725ED" w:rsidP="00A725ED">
      <w:pPr>
        <w:pStyle w:val="BodyText"/>
      </w:pPr>
    </w:p>
    <w:p w:rsidR="00000000" w:rsidRPr="00A725ED" w:rsidP="00A725ED">
      <w:pPr>
        <w:pStyle w:val="AllowPageBreak"/>
      </w:pPr>
    </w:p>
    <w:p w:rsidR="00000000" w:rsidRPr="00A725ED" w:rsidP="00A725ED">
      <w:pPr>
        <w:pStyle w:val="Heading1"/>
      </w:pPr>
      <w:bookmarkStart w:id="9" w:name="O_870735"/>
      <w:bookmarkEnd w:id="9"/>
      <w:r w:rsidRPr="00A725ED">
        <w:t>Unit Mapping Information</w:t>
      </w:r>
    </w:p>
    <w:p w:rsidR="00000000" w:rsidRPr="00A725ED" w:rsidP="000A2417">
      <w:pPr>
        <w:pStyle w:val="BodyText"/>
      </w:pPr>
      <w:r w:rsidRPr="00A725ED">
        <w:t>Release 1. Supersedes and is equivalent to MSAPMOPS301A Treat corrosion</w:t>
      </w:r>
    </w:p>
    <w:p w:rsidR="00000000" w:rsidRPr="00A725ED" w:rsidP="00A725ED">
      <w:pPr>
        <w:pStyle w:val="Heading1"/>
      </w:pPr>
      <w:bookmarkStart w:id="10" w:name="O_870728"/>
      <w:bookmarkEnd w:id="10"/>
      <w:r w:rsidRPr="00A725ED">
        <w:t>Links</w:t>
      </w:r>
    </w:p>
    <w:p w:rsidR="00000000" w:rsidRPr="00A725ED" w:rsidP="000A2417">
      <w:pPr>
        <w:pStyle w:val="BodyText"/>
      </w:pPr>
      <w:r w:rsidRPr="00A725E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8749A">
        <w:rPr>
          <w:rStyle w:val="Hyperlink"/>
        </w:rPr>
        <w:t>https://vetnet.gov.au/Pages/TrainingDocs.aspx?q=d1287d36-dff4-4e9f-ad2c-9d6270054027</w:t>
      </w:r>
      <w:r>
        <w:fldChar w:fldCharType="end"/>
      </w:r>
    </w:p>
    <w:p w:rsidR="00000000" w:rsidRPr="00A725ED" w:rsidP="00A725ED"/>
    <w:sectPr w:rsidSect="00A725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ED" w:rsidRPr="000A2417" w:rsidP="000A2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17" w:rsidP="00A72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2417" w:rsidP="00A725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2417" w:rsidP="00A72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5ED" w:rsidRPr="000A2417" w:rsidP="000A2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17" w:rsidRPr="002D2AF8" w:rsidP="00A725ED">
    <w:pPr>
      <w:pStyle w:val="Header"/>
      <w:framePr w:wrap="around"/>
    </w:pPr>
    <w:r>
      <w:fldChar w:fldCharType="begin"/>
    </w:r>
    <w:r>
      <w:instrText xml:space="preserve"> TITLE   \* MERGEFORMAT </w:instrText>
    </w:r>
    <w:r>
      <w:fldChar w:fldCharType="separate"/>
    </w:r>
    <w:r>
      <w:t>MSMOPS301 Treat corrosion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A2417" w:rsidP="00A72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E65D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E01D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5ED"/>
    <w:pPr>
      <w:spacing w:before="360" w:after="60"/>
      <w:outlineLvl w:val="0"/>
    </w:pPr>
    <w:rPr>
      <w:sz w:val="32"/>
    </w:rPr>
  </w:style>
  <w:style w:type="paragraph" w:styleId="Heading2">
    <w:name w:val="heading 2"/>
    <w:basedOn w:val="HeadingBase"/>
    <w:next w:val="BodyText"/>
    <w:link w:val="Heading2Char"/>
    <w:qFormat/>
    <w:rsid w:val="00A725ED"/>
    <w:pPr>
      <w:keepLines/>
      <w:spacing w:before="240" w:after="120"/>
      <w:outlineLvl w:val="1"/>
    </w:pPr>
    <w:rPr>
      <w:sz w:val="28"/>
      <w:szCs w:val="40"/>
    </w:rPr>
  </w:style>
  <w:style w:type="paragraph" w:styleId="Heading3">
    <w:name w:val="heading 3"/>
    <w:basedOn w:val="HeadingBase"/>
    <w:next w:val="BodyText"/>
    <w:link w:val="Heading3Char"/>
    <w:qFormat/>
    <w:rsid w:val="00A725ED"/>
    <w:pPr>
      <w:spacing w:before="180" w:after="120"/>
      <w:outlineLvl w:val="2"/>
    </w:pPr>
    <w:rPr>
      <w:spacing w:val="-10"/>
      <w:kern w:val="32"/>
    </w:rPr>
  </w:style>
  <w:style w:type="paragraph" w:styleId="Heading4">
    <w:name w:val="heading 4"/>
    <w:basedOn w:val="HeadingBase"/>
    <w:next w:val="BodyText"/>
    <w:link w:val="Heading4Char"/>
    <w:qFormat/>
    <w:rsid w:val="00A725ED"/>
    <w:pPr>
      <w:spacing w:before="160" w:after="120"/>
      <w:outlineLvl w:val="3"/>
    </w:pPr>
    <w:rPr>
      <w:sz w:val="22"/>
    </w:rPr>
  </w:style>
  <w:style w:type="paragraph" w:styleId="Heading5">
    <w:name w:val="heading 5"/>
    <w:basedOn w:val="HeadingBase"/>
    <w:next w:val="Normal"/>
    <w:link w:val="Heading5Char"/>
    <w:qFormat/>
    <w:rsid w:val="00A725ED"/>
    <w:pPr>
      <w:spacing w:before="80"/>
      <w:outlineLvl w:val="4"/>
    </w:pPr>
    <w:rPr>
      <w:color w:val="918585"/>
      <w:sz w:val="20"/>
    </w:rPr>
  </w:style>
  <w:style w:type="paragraph" w:styleId="Heading6">
    <w:name w:val="heading 6"/>
    <w:basedOn w:val="HeadingBase"/>
    <w:next w:val="Normal"/>
    <w:link w:val="Heading6Char"/>
    <w:qFormat/>
    <w:rsid w:val="00A725ED"/>
    <w:pPr>
      <w:spacing w:before="60"/>
      <w:outlineLvl w:val="5"/>
    </w:pPr>
    <w:rPr>
      <w:color w:val="918585"/>
      <w:sz w:val="20"/>
    </w:rPr>
  </w:style>
  <w:style w:type="paragraph" w:styleId="Heading7">
    <w:name w:val="heading 7"/>
    <w:basedOn w:val="Normal"/>
    <w:next w:val="Normal"/>
    <w:link w:val="Heading7Char"/>
    <w:qFormat/>
    <w:rsid w:val="00A725ED"/>
    <w:pPr>
      <w:ind w:left="720"/>
      <w:outlineLvl w:val="6"/>
    </w:pPr>
    <w:rPr>
      <w:i/>
    </w:rPr>
  </w:style>
  <w:style w:type="paragraph" w:styleId="Heading8">
    <w:name w:val="heading 8"/>
    <w:basedOn w:val="Normal"/>
    <w:next w:val="Normal"/>
    <w:link w:val="Heading8Char"/>
    <w:qFormat/>
    <w:rsid w:val="00A725ED"/>
    <w:pPr>
      <w:ind w:left="720"/>
      <w:outlineLvl w:val="7"/>
    </w:pPr>
    <w:rPr>
      <w:i/>
    </w:rPr>
  </w:style>
  <w:style w:type="paragraph" w:styleId="Heading9">
    <w:name w:val="heading 9"/>
    <w:basedOn w:val="Normal"/>
    <w:next w:val="Normal"/>
    <w:link w:val="Heading9Char"/>
    <w:qFormat/>
    <w:rsid w:val="00A725ED"/>
    <w:pPr>
      <w:ind w:left="720"/>
      <w:outlineLvl w:val="8"/>
    </w:pPr>
    <w:rPr>
      <w:i/>
    </w:rPr>
  </w:style>
  <w:style w:type="character" w:default="1" w:styleId="DefaultParagraphFont">
    <w:name w:val="Default Paragraph Font"/>
    <w:uiPriority w:val="1"/>
    <w:unhideWhenUsed/>
    <w:rsid w:val="00A72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5ED"/>
  </w:style>
  <w:style w:type="character" w:customStyle="1" w:styleId="Heading1Char">
    <w:name w:val="Heading 1 Char"/>
    <w:basedOn w:val="DefaultParagraphFont"/>
    <w:link w:val="Heading1"/>
    <w:rsid w:val="00A725ED"/>
    <w:rPr>
      <w:rFonts w:ascii="Times New Roman" w:eastAsia="Times New Roman" w:hAnsi="Times New Roman" w:cs="Times New Roman"/>
      <w:b/>
      <w:sz w:val="32"/>
      <w:szCs w:val="20"/>
      <w:lang w:eastAsia="en-US"/>
    </w:rPr>
  </w:style>
  <w:style w:type="paragraph" w:styleId="BodyText">
    <w:name w:val="Body Text"/>
    <w:basedOn w:val="Normal"/>
    <w:link w:val="BodyTextChar"/>
    <w:rsid w:val="00A72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5ED"/>
    <w:rPr>
      <w:rFonts w:ascii="Times New Roman" w:eastAsia="Times New Roman" w:hAnsi="Times New Roman" w:cs="Times New Roman"/>
      <w:sz w:val="24"/>
      <w:lang w:eastAsia="en-US"/>
    </w:rPr>
  </w:style>
  <w:style w:type="paragraph" w:styleId="ListBullet">
    <w:name w:val="List Bullet"/>
    <w:basedOn w:val="List"/>
    <w:rsid w:val="00A725ED"/>
    <w:pPr>
      <w:numPr>
        <w:numId w:val="11"/>
      </w:numPr>
      <w:tabs>
        <w:tab w:val="clear" w:pos="340"/>
      </w:tabs>
      <w:spacing w:before="40" w:after="40"/>
    </w:pPr>
  </w:style>
  <w:style w:type="character" w:customStyle="1" w:styleId="SpecialBold">
    <w:name w:val="Special Bold"/>
    <w:basedOn w:val="DefaultParagraphFont"/>
    <w:rsid w:val="00A725ED"/>
    <w:rPr>
      <w:b/>
      <w:spacing w:val="0"/>
    </w:rPr>
  </w:style>
  <w:style w:type="paragraph" w:customStyle="1" w:styleId="SuperHeading">
    <w:name w:val="SuperHeading"/>
    <w:basedOn w:val="Normal"/>
    <w:rsid w:val="00A725ED"/>
    <w:pPr>
      <w:spacing w:before="240" w:after="120"/>
      <w:outlineLvl w:val="0"/>
    </w:pPr>
    <w:rPr>
      <w:rFonts w:ascii="Times New Roman" w:hAnsi="Times New Roman"/>
      <w:b/>
      <w:sz w:val="32"/>
    </w:rPr>
  </w:style>
  <w:style w:type="paragraph" w:customStyle="1" w:styleId="AllowPageBreak">
    <w:name w:val="AllowPageBreak"/>
    <w:rsid w:val="00A725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2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5ED"/>
    <w:rPr>
      <w:rFonts w:ascii="Courier New" w:eastAsia="Times New Roman" w:hAnsi="Courier New" w:cs="Times New Roman"/>
      <w:i/>
      <w:szCs w:val="20"/>
      <w:lang w:eastAsia="en-US"/>
    </w:rPr>
  </w:style>
  <w:style w:type="paragraph" w:customStyle="1" w:styleId="HeadingBase">
    <w:name w:val="Heading Base"/>
    <w:rsid w:val="00A72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5ED"/>
    <w:pPr>
      <w:tabs>
        <w:tab w:val="right" w:leader="dot" w:pos="9072"/>
      </w:tabs>
      <w:ind w:left="567"/>
    </w:pPr>
    <w:rPr>
      <w:szCs w:val="22"/>
    </w:rPr>
  </w:style>
  <w:style w:type="paragraph" w:customStyle="1" w:styleId="TOCBase">
    <w:name w:val="TOC Base"/>
    <w:rsid w:val="00A72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5ED"/>
    <w:pPr>
      <w:tabs>
        <w:tab w:val="right" w:leader="dot" w:pos="9072"/>
      </w:tabs>
      <w:spacing w:before="40" w:after="40"/>
      <w:ind w:left="284"/>
    </w:pPr>
    <w:rPr>
      <w:rFonts w:ascii="Times New Roman" w:hAnsi="Times New Roman"/>
    </w:rPr>
  </w:style>
  <w:style w:type="paragraph" w:styleId="TOC1">
    <w:name w:val="toc 1"/>
    <w:basedOn w:val="TOCBase"/>
    <w:next w:val="Normal"/>
    <w:rsid w:val="00A72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5ED"/>
    <w:rPr>
      <w:rFonts w:ascii="Times New Roman" w:eastAsia="Times New Roman" w:hAnsi="Times New Roman" w:cs="Times New Roman"/>
      <w:sz w:val="16"/>
      <w:lang w:eastAsia="en-US"/>
    </w:rPr>
  </w:style>
  <w:style w:type="paragraph" w:styleId="Title">
    <w:name w:val="Title"/>
    <w:basedOn w:val="HeadingBase"/>
    <w:link w:val="TitleChar"/>
    <w:qFormat/>
    <w:rsid w:val="00A725ED"/>
    <w:pPr>
      <w:spacing w:before="5040"/>
      <w:jc w:val="center"/>
    </w:pPr>
    <w:rPr>
      <w:sz w:val="48"/>
      <w:szCs w:val="72"/>
      <w:lang w:val="en-US"/>
    </w:rPr>
  </w:style>
  <w:style w:type="character" w:customStyle="1" w:styleId="TitleChar">
    <w:name w:val="Title Char"/>
    <w:basedOn w:val="DefaultParagraphFont"/>
    <w:link w:val="Title"/>
    <w:rsid w:val="00A72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5ED"/>
    <w:pPr>
      <w:tabs>
        <w:tab w:val="left" w:pos="3600"/>
        <w:tab w:val="left" w:pos="3958"/>
      </w:tabs>
    </w:pPr>
  </w:style>
  <w:style w:type="paragraph" w:styleId="List">
    <w:name w:val="List"/>
    <w:basedOn w:val="BodyText"/>
    <w:next w:val="BodyText"/>
    <w:rsid w:val="00A725ED"/>
    <w:pPr>
      <w:tabs>
        <w:tab w:val="left" w:pos="340"/>
      </w:tabs>
      <w:spacing w:before="60" w:after="60"/>
      <w:ind w:left="340" w:hanging="340"/>
    </w:pPr>
  </w:style>
  <w:style w:type="paragraph" w:customStyle="1" w:styleId="Note">
    <w:name w:val="Note"/>
    <w:basedOn w:val="BodyText"/>
    <w:rsid w:val="00A72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5ED"/>
    <w:pPr>
      <w:framePr w:wrap="auto" w:hAnchor="text" w:y="6049"/>
    </w:pPr>
    <w:rPr>
      <w:color w:val="000000"/>
      <w:sz w:val="40"/>
    </w:rPr>
  </w:style>
  <w:style w:type="paragraph" w:customStyle="1" w:styleId="TOCTitle">
    <w:name w:val="TOCTitle"/>
    <w:basedOn w:val="Heading1"/>
    <w:rsid w:val="00A725ED"/>
    <w:pPr>
      <w:spacing w:after="240"/>
      <w:jc w:val="center"/>
      <w:outlineLvl w:val="9"/>
    </w:pPr>
    <w:rPr>
      <w:caps/>
    </w:rPr>
  </w:style>
  <w:style w:type="paragraph" w:customStyle="1" w:styleId="Version">
    <w:name w:val="Version"/>
    <w:rsid w:val="00A725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25ED"/>
    <w:pPr>
      <w:numPr>
        <w:numId w:val="12"/>
      </w:numPr>
      <w:tabs>
        <w:tab w:val="clear" w:pos="680"/>
      </w:tabs>
    </w:pPr>
  </w:style>
  <w:style w:type="paragraph" w:styleId="Index1">
    <w:name w:val="index 1"/>
    <w:basedOn w:val="Normal"/>
    <w:next w:val="Normal"/>
    <w:semiHidden/>
    <w:rsid w:val="00A725ED"/>
    <w:pPr>
      <w:keepNext w:val="0"/>
      <w:tabs>
        <w:tab w:val="right" w:pos="4176"/>
      </w:tabs>
      <w:ind w:left="198" w:hanging="198"/>
    </w:pPr>
    <w:rPr>
      <w:rFonts w:ascii="Garamond" w:hAnsi="Garamond"/>
    </w:rPr>
  </w:style>
  <w:style w:type="paragraph" w:styleId="IndexHeading">
    <w:name w:val="index heading"/>
    <w:basedOn w:val="Normal"/>
    <w:next w:val="Index1"/>
    <w:semiHidden/>
    <w:rsid w:val="00A725ED"/>
    <w:pPr>
      <w:spacing w:before="120" w:after="120"/>
    </w:pPr>
    <w:rPr>
      <w:rFonts w:ascii="Arial" w:hAnsi="Arial"/>
      <w:b/>
      <w:color w:val="918585"/>
      <w:sz w:val="24"/>
    </w:rPr>
  </w:style>
  <w:style w:type="paragraph" w:styleId="Header">
    <w:name w:val="header"/>
    <w:basedOn w:val="Normal"/>
    <w:link w:val="HeaderChar"/>
    <w:rsid w:val="00A72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5ED"/>
    <w:rPr>
      <w:rFonts w:ascii="Times New Roman" w:eastAsia="Times New Roman" w:hAnsi="Times New Roman" w:cs="Times New Roman"/>
      <w:sz w:val="16"/>
      <w:szCs w:val="20"/>
      <w:lang w:val="en-GB" w:eastAsia="en-US"/>
    </w:rPr>
  </w:style>
  <w:style w:type="paragraph" w:customStyle="1" w:styleId="Chapter">
    <w:name w:val="Chapter"/>
    <w:basedOn w:val="Normal"/>
    <w:rsid w:val="00A725ED"/>
    <w:pPr>
      <w:spacing w:before="240"/>
    </w:pPr>
    <w:rPr>
      <w:rFonts w:ascii="Times New Roman" w:hAnsi="Times New Roman"/>
      <w:smallCaps/>
      <w:spacing w:val="80"/>
      <w:sz w:val="28"/>
    </w:rPr>
  </w:style>
  <w:style w:type="paragraph" w:customStyle="1" w:styleId="InChapter">
    <w:name w:val="InChapter"/>
    <w:basedOn w:val="Heading3"/>
    <w:rsid w:val="00A725ED"/>
    <w:pPr>
      <w:spacing w:after="240"/>
      <w:outlineLvl w:val="9"/>
    </w:pPr>
    <w:rPr>
      <w:noProof/>
    </w:rPr>
  </w:style>
  <w:style w:type="paragraph" w:styleId="Index2">
    <w:name w:val="index 2"/>
    <w:basedOn w:val="Normal"/>
    <w:next w:val="Normal"/>
    <w:semiHidden/>
    <w:rsid w:val="00A725ED"/>
    <w:pPr>
      <w:tabs>
        <w:tab w:val="right" w:pos="4176"/>
      </w:tabs>
      <w:ind w:left="568" w:hanging="284"/>
    </w:pPr>
    <w:rPr>
      <w:rFonts w:ascii="Garamond" w:hAnsi="Garamond"/>
    </w:rPr>
  </w:style>
  <w:style w:type="paragraph" w:customStyle="1" w:styleId="Byline">
    <w:name w:val="Byline"/>
    <w:rsid w:val="00A72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5ED"/>
    <w:pPr>
      <w:tabs>
        <w:tab w:val="clear" w:pos="3600"/>
        <w:tab w:val="clear" w:pos="3958"/>
      </w:tabs>
      <w:jc w:val="right"/>
    </w:pPr>
  </w:style>
  <w:style w:type="character" w:styleId="Emphasis">
    <w:name w:val="Emphasis"/>
    <w:basedOn w:val="DefaultParagraphFont"/>
    <w:qFormat/>
    <w:rsid w:val="00A725ED"/>
    <w:rPr>
      <w:i/>
    </w:rPr>
  </w:style>
  <w:style w:type="paragraph" w:styleId="Caption">
    <w:name w:val="caption"/>
    <w:basedOn w:val="BodyText"/>
    <w:next w:val="Normal"/>
    <w:qFormat/>
    <w:rsid w:val="00A725ED"/>
    <w:pPr>
      <w:framePr w:w="2268" w:hSpace="181" w:vSpace="181" w:wrap="around" w:vAnchor="text" w:hAnchor="page" w:x="1135" w:y="285" w:anchorLock="1"/>
    </w:pPr>
    <w:rPr>
      <w:i/>
    </w:rPr>
  </w:style>
  <w:style w:type="paragraph" w:customStyle="1" w:styleId="MiniTOCTitle">
    <w:name w:val="MiniTOCTitle"/>
    <w:basedOn w:val="Heading4"/>
    <w:rsid w:val="00A725ED"/>
    <w:pPr>
      <w:spacing w:before="240"/>
      <w:outlineLvl w:val="9"/>
    </w:pPr>
    <w:rPr>
      <w:noProof/>
      <w:sz w:val="24"/>
    </w:rPr>
  </w:style>
  <w:style w:type="paragraph" w:customStyle="1" w:styleId="MiniTOCItem">
    <w:name w:val="MiniTOCItem"/>
    <w:basedOn w:val="ListBullet"/>
    <w:rsid w:val="00A725ED"/>
    <w:pPr>
      <w:numPr>
        <w:numId w:val="0"/>
      </w:numPr>
      <w:tabs>
        <w:tab w:val="right" w:leader="dot" w:pos="6521"/>
      </w:tabs>
      <w:spacing w:before="0" w:after="0"/>
    </w:pPr>
  </w:style>
  <w:style w:type="paragraph" w:customStyle="1" w:styleId="TOFTitle">
    <w:name w:val="TOFTitle"/>
    <w:basedOn w:val="TOCTitle"/>
    <w:rsid w:val="00A725ED"/>
  </w:style>
  <w:style w:type="paragraph" w:styleId="TableofFigures">
    <w:name w:val="table of figures"/>
    <w:basedOn w:val="Normal"/>
    <w:next w:val="Normal"/>
    <w:semiHidden/>
    <w:rsid w:val="00A725ED"/>
    <w:pPr>
      <w:tabs>
        <w:tab w:val="right" w:leader="dot" w:pos="9072"/>
      </w:tabs>
      <w:ind w:left="970" w:hanging="403"/>
    </w:pPr>
    <w:rPr>
      <w:rFonts w:ascii="Times New Roman" w:hAnsi="Times New Roman"/>
      <w:b/>
    </w:rPr>
  </w:style>
  <w:style w:type="paragraph" w:styleId="ListNumber">
    <w:name w:val="List Number"/>
    <w:basedOn w:val="List"/>
    <w:rsid w:val="00A725ED"/>
    <w:pPr>
      <w:numPr>
        <w:numId w:val="14"/>
      </w:numPr>
      <w:tabs>
        <w:tab w:val="clear" w:pos="340"/>
      </w:tabs>
    </w:pPr>
  </w:style>
  <w:style w:type="character" w:customStyle="1" w:styleId="WingdingSymbols">
    <w:name w:val="Wingding Symbols"/>
    <w:rsid w:val="00A725ED"/>
    <w:rPr>
      <w:rFonts w:ascii="Wingdings" w:hAnsi="Wingdings"/>
    </w:rPr>
  </w:style>
  <w:style w:type="paragraph" w:customStyle="1" w:styleId="TableHeading">
    <w:name w:val="Table Heading"/>
    <w:basedOn w:val="HeadingBase"/>
    <w:rsid w:val="00A725ED"/>
    <w:pPr>
      <w:keepLines/>
      <w:pBdr>
        <w:bottom w:val="single" w:sz="6" w:space="1" w:color="918585"/>
      </w:pBdr>
      <w:spacing w:before="240"/>
    </w:pPr>
  </w:style>
  <w:style w:type="character" w:customStyle="1" w:styleId="HotSpot">
    <w:name w:val="HotSpot"/>
    <w:rsid w:val="00A725ED"/>
    <w:rPr>
      <w:color w:val="0033CC"/>
      <w:u w:val="none"/>
    </w:rPr>
  </w:style>
  <w:style w:type="paragraph" w:customStyle="1" w:styleId="BodyTextRight">
    <w:name w:val="Body Text Right"/>
    <w:basedOn w:val="BodyText"/>
    <w:rsid w:val="00A725ED"/>
    <w:pPr>
      <w:spacing w:before="0" w:after="0"/>
      <w:jc w:val="right"/>
    </w:pPr>
  </w:style>
  <w:style w:type="paragraph" w:styleId="Index3">
    <w:name w:val="index 3"/>
    <w:basedOn w:val="ListNumber2"/>
    <w:next w:val="Normal"/>
    <w:semiHidden/>
    <w:rsid w:val="00A725ED"/>
    <w:pPr>
      <w:numPr>
        <w:numId w:val="0"/>
      </w:numPr>
      <w:tabs>
        <w:tab w:val="right" w:leader="dot" w:pos="4176"/>
      </w:tabs>
    </w:pPr>
  </w:style>
  <w:style w:type="paragraph" w:styleId="ListNumber2">
    <w:name w:val="List Number 2"/>
    <w:basedOn w:val="List2"/>
    <w:rsid w:val="00A725ED"/>
    <w:pPr>
      <w:numPr>
        <w:numId w:val="9"/>
      </w:numPr>
      <w:tabs>
        <w:tab w:val="clear" w:pos="1060"/>
      </w:tabs>
    </w:pPr>
  </w:style>
  <w:style w:type="paragraph" w:customStyle="1" w:styleId="MarginNote">
    <w:name w:val="Margin Note"/>
    <w:basedOn w:val="BodyText"/>
    <w:rsid w:val="00A72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5ED"/>
    <w:rPr>
      <w:sz w:val="32"/>
    </w:rPr>
  </w:style>
  <w:style w:type="paragraph" w:customStyle="1" w:styleId="HeadingProcedure">
    <w:name w:val="Heading Procedure"/>
    <w:basedOn w:val="HeadingBase"/>
    <w:next w:val="Normal"/>
    <w:rsid w:val="00A725ED"/>
    <w:pPr>
      <w:tabs>
        <w:tab w:val="left" w:pos="0"/>
      </w:tabs>
      <w:spacing w:before="120" w:after="60"/>
    </w:pPr>
    <w:rPr>
      <w:i/>
      <w:color w:val="918585"/>
      <w:sz w:val="22"/>
    </w:rPr>
  </w:style>
  <w:style w:type="paragraph" w:customStyle="1" w:styleId="TableBodyText">
    <w:name w:val="Table Body Text"/>
    <w:basedOn w:val="BodyText"/>
    <w:rsid w:val="00A725ED"/>
    <w:pPr>
      <w:spacing w:before="60" w:after="60"/>
    </w:pPr>
  </w:style>
  <w:style w:type="paragraph" w:styleId="ListContinue">
    <w:name w:val="List Continue"/>
    <w:basedOn w:val="List"/>
    <w:rsid w:val="00A725ED"/>
    <w:pPr>
      <w:ind w:firstLine="0"/>
    </w:pPr>
  </w:style>
  <w:style w:type="paragraph" w:customStyle="1" w:styleId="ListNote">
    <w:name w:val="List Note"/>
    <w:basedOn w:val="List"/>
    <w:rsid w:val="00A725ED"/>
    <w:pPr>
      <w:pBdr>
        <w:top w:val="single" w:sz="6" w:space="2" w:color="918585"/>
        <w:bottom w:val="single" w:sz="6" w:space="2" w:color="918585"/>
      </w:pBdr>
      <w:tabs>
        <w:tab w:val="left" w:pos="1021"/>
      </w:tabs>
      <w:ind w:firstLine="0"/>
    </w:pPr>
  </w:style>
  <w:style w:type="paragraph" w:customStyle="1" w:styleId="Warning">
    <w:name w:val="Warning"/>
    <w:basedOn w:val="BodyText"/>
    <w:rsid w:val="00A725ED"/>
    <w:pPr>
      <w:shd w:val="clear" w:color="auto" w:fill="D9D9D9"/>
      <w:tabs>
        <w:tab w:val="left" w:pos="992"/>
      </w:tabs>
      <w:ind w:left="119" w:right="119"/>
    </w:pPr>
    <w:rPr>
      <w:sz w:val="20"/>
    </w:rPr>
  </w:style>
  <w:style w:type="paragraph" w:customStyle="1" w:styleId="MarginIcons">
    <w:name w:val="Margin Icons"/>
    <w:basedOn w:val="BodyText"/>
    <w:rsid w:val="00A72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5ED"/>
    <w:rPr>
      <w:rFonts w:ascii="Courier New" w:hAnsi="Courier New"/>
    </w:rPr>
  </w:style>
  <w:style w:type="paragraph" w:customStyle="1" w:styleId="NoteBullet">
    <w:name w:val="Note Bullet"/>
    <w:basedOn w:val="Note"/>
    <w:rsid w:val="00A725ED"/>
    <w:pPr>
      <w:tabs>
        <w:tab w:val="clear" w:pos="680"/>
      </w:tabs>
      <w:spacing w:before="60" w:after="60"/>
    </w:pPr>
  </w:style>
  <w:style w:type="paragraph" w:customStyle="1" w:styleId="SubHeading2">
    <w:name w:val="SubHeading2"/>
    <w:basedOn w:val="HeadingBase"/>
    <w:rsid w:val="00A725ED"/>
    <w:pPr>
      <w:spacing w:before="240" w:after="60"/>
    </w:pPr>
    <w:rPr>
      <w:sz w:val="20"/>
    </w:rPr>
  </w:style>
  <w:style w:type="paragraph" w:customStyle="1" w:styleId="SubHeading1">
    <w:name w:val="SubHeading1"/>
    <w:basedOn w:val="HeadingBase"/>
    <w:rsid w:val="00A725ED"/>
    <w:pPr>
      <w:spacing w:before="240" w:after="60"/>
    </w:pPr>
    <w:rPr>
      <w:color w:val="918585"/>
      <w:sz w:val="22"/>
    </w:rPr>
  </w:style>
  <w:style w:type="paragraph" w:customStyle="1" w:styleId="SideHeading">
    <w:name w:val="Side Heading"/>
    <w:basedOn w:val="HeadingBase"/>
    <w:rsid w:val="00A72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5ED"/>
    <w:pPr>
      <w:numPr>
        <w:numId w:val="10"/>
      </w:numPr>
    </w:pPr>
  </w:style>
  <w:style w:type="paragraph" w:styleId="PlainText">
    <w:name w:val="Plain Text"/>
    <w:basedOn w:val="Normal"/>
    <w:link w:val="PlainTextChar"/>
    <w:rsid w:val="00A725ED"/>
    <w:rPr>
      <w:sz w:val="20"/>
    </w:rPr>
  </w:style>
  <w:style w:type="character" w:customStyle="1" w:styleId="PlainTextChar">
    <w:name w:val="Plain Text Char"/>
    <w:basedOn w:val="DefaultParagraphFont"/>
    <w:link w:val="PlainText"/>
    <w:rsid w:val="00A725ED"/>
    <w:rPr>
      <w:rFonts w:ascii="Courier New" w:eastAsia="Times New Roman" w:hAnsi="Courier New" w:cs="Times New Roman"/>
      <w:sz w:val="20"/>
      <w:szCs w:val="20"/>
      <w:lang w:eastAsia="en-US"/>
    </w:rPr>
  </w:style>
  <w:style w:type="character" w:customStyle="1" w:styleId="MenuOption">
    <w:name w:val="Menu Option"/>
    <w:basedOn w:val="DefaultParagraphFont"/>
    <w:rsid w:val="00A725ED"/>
    <w:rPr>
      <w:b/>
      <w:smallCaps/>
    </w:rPr>
  </w:style>
  <w:style w:type="paragraph" w:customStyle="1" w:styleId="TableListNumber">
    <w:name w:val="Table List Number"/>
    <w:basedOn w:val="ListNumber"/>
    <w:rsid w:val="00A725ED"/>
    <w:pPr>
      <w:numPr>
        <w:numId w:val="0"/>
      </w:numPr>
    </w:pPr>
  </w:style>
  <w:style w:type="paragraph" w:styleId="TOC4">
    <w:name w:val="toc 4"/>
    <w:basedOn w:val="TOCBase"/>
    <w:next w:val="Normal"/>
    <w:semiHidden/>
    <w:rsid w:val="00A725ED"/>
    <w:pPr>
      <w:tabs>
        <w:tab w:val="right" w:leader="dot" w:pos="9071"/>
      </w:tabs>
      <w:ind w:left="1701"/>
    </w:pPr>
  </w:style>
  <w:style w:type="paragraph" w:customStyle="1" w:styleId="ListAlpha">
    <w:name w:val="List Alpha"/>
    <w:basedOn w:val="List"/>
    <w:rsid w:val="00A725ED"/>
    <w:pPr>
      <w:numPr>
        <w:numId w:val="8"/>
      </w:numPr>
    </w:pPr>
  </w:style>
  <w:style w:type="paragraph" w:customStyle="1" w:styleId="ListAlpha2">
    <w:name w:val="List Alpha 2"/>
    <w:basedOn w:val="List2"/>
    <w:rsid w:val="00A725ED"/>
    <w:pPr>
      <w:numPr>
        <w:numId w:val="7"/>
      </w:numPr>
    </w:pPr>
  </w:style>
  <w:style w:type="paragraph" w:styleId="List2">
    <w:name w:val="List 2"/>
    <w:basedOn w:val="BodyText"/>
    <w:rsid w:val="00A725ED"/>
    <w:pPr>
      <w:tabs>
        <w:tab w:val="left" w:pos="680"/>
      </w:tabs>
      <w:spacing w:before="60" w:after="60"/>
      <w:ind w:left="680" w:hanging="340"/>
    </w:pPr>
  </w:style>
  <w:style w:type="paragraph" w:styleId="List3">
    <w:name w:val="List 3"/>
    <w:basedOn w:val="BodyText"/>
    <w:rsid w:val="00A725ED"/>
    <w:pPr>
      <w:tabs>
        <w:tab w:val="left" w:pos="1021"/>
      </w:tabs>
      <w:spacing w:before="60" w:after="60"/>
      <w:ind w:left="1020" w:hanging="340"/>
    </w:pPr>
  </w:style>
  <w:style w:type="paragraph" w:styleId="List4">
    <w:name w:val="List 4"/>
    <w:basedOn w:val="BodyText"/>
    <w:rsid w:val="00A725ED"/>
    <w:pPr>
      <w:tabs>
        <w:tab w:val="left" w:pos="1361"/>
      </w:tabs>
      <w:spacing w:before="60" w:after="60"/>
      <w:ind w:left="1361" w:hanging="340"/>
    </w:pPr>
  </w:style>
  <w:style w:type="paragraph" w:styleId="List5">
    <w:name w:val="List 5"/>
    <w:basedOn w:val="BodyText"/>
    <w:rsid w:val="00A725ED"/>
    <w:pPr>
      <w:tabs>
        <w:tab w:val="left" w:pos="1701"/>
      </w:tabs>
      <w:spacing w:before="60" w:after="60"/>
      <w:ind w:left="1701" w:hanging="340"/>
    </w:pPr>
  </w:style>
  <w:style w:type="paragraph" w:styleId="ListBullet3">
    <w:name w:val="List Bullet 3"/>
    <w:basedOn w:val="List3"/>
    <w:rsid w:val="00A725ED"/>
    <w:pPr>
      <w:numPr>
        <w:numId w:val="13"/>
      </w:numPr>
      <w:tabs>
        <w:tab w:val="clear" w:pos="1021"/>
      </w:tabs>
      <w:ind w:left="1037" w:hanging="357"/>
    </w:pPr>
  </w:style>
  <w:style w:type="paragraph" w:styleId="ListBullet4">
    <w:name w:val="List Bullet 4"/>
    <w:basedOn w:val="List4"/>
    <w:rsid w:val="00A725ED"/>
    <w:pPr>
      <w:numPr>
        <w:numId w:val="2"/>
      </w:numPr>
      <w:tabs>
        <w:tab w:val="clear" w:pos="1361"/>
      </w:tabs>
    </w:pPr>
  </w:style>
  <w:style w:type="paragraph" w:styleId="ListBullet5">
    <w:name w:val="List Bullet 5"/>
    <w:basedOn w:val="List5"/>
    <w:rsid w:val="00A725ED"/>
    <w:pPr>
      <w:numPr>
        <w:numId w:val="3"/>
      </w:numPr>
    </w:pPr>
  </w:style>
  <w:style w:type="paragraph" w:styleId="ListContinue2">
    <w:name w:val="List Continue 2"/>
    <w:basedOn w:val="List2"/>
    <w:rsid w:val="00A725ED"/>
    <w:pPr>
      <w:ind w:firstLine="0"/>
    </w:pPr>
  </w:style>
  <w:style w:type="paragraph" w:styleId="ListContinue3">
    <w:name w:val="List Continue 3"/>
    <w:basedOn w:val="List3"/>
    <w:rsid w:val="00A725ED"/>
    <w:pPr>
      <w:ind w:left="1021" w:firstLine="0"/>
    </w:pPr>
  </w:style>
  <w:style w:type="paragraph" w:styleId="ListContinue4">
    <w:name w:val="List Continue 4"/>
    <w:basedOn w:val="List4"/>
    <w:rsid w:val="00A725ED"/>
    <w:pPr>
      <w:ind w:firstLine="0"/>
    </w:pPr>
  </w:style>
  <w:style w:type="paragraph" w:styleId="ListContinue5">
    <w:name w:val="List Continue 5"/>
    <w:basedOn w:val="List5"/>
    <w:rsid w:val="00A725ED"/>
    <w:pPr>
      <w:ind w:firstLine="0"/>
    </w:pPr>
  </w:style>
  <w:style w:type="paragraph" w:styleId="ListNumber3">
    <w:name w:val="List Number 3"/>
    <w:basedOn w:val="List3"/>
    <w:rsid w:val="00A725ED"/>
    <w:pPr>
      <w:numPr>
        <w:numId w:val="4"/>
      </w:numPr>
    </w:pPr>
  </w:style>
  <w:style w:type="paragraph" w:styleId="ListNumber4">
    <w:name w:val="List Number 4"/>
    <w:basedOn w:val="List4"/>
    <w:rsid w:val="00A725ED"/>
    <w:pPr>
      <w:numPr>
        <w:numId w:val="5"/>
      </w:numPr>
    </w:pPr>
  </w:style>
  <w:style w:type="paragraph" w:styleId="ListNumber5">
    <w:name w:val="List Number 5"/>
    <w:basedOn w:val="List5"/>
    <w:rsid w:val="00A725ED"/>
    <w:pPr>
      <w:numPr>
        <w:numId w:val="6"/>
      </w:numPr>
    </w:pPr>
  </w:style>
  <w:style w:type="paragraph" w:styleId="BlockText">
    <w:name w:val="Block Text"/>
    <w:basedOn w:val="Normal"/>
    <w:rsid w:val="00A725ED"/>
    <w:pPr>
      <w:spacing w:after="120"/>
      <w:ind w:left="1440" w:right="1440"/>
    </w:pPr>
  </w:style>
  <w:style w:type="character" w:customStyle="1" w:styleId="Subscript">
    <w:name w:val="Subscript"/>
    <w:basedOn w:val="DefaultParagraphFont"/>
    <w:rsid w:val="00A725ED"/>
    <w:rPr>
      <w:sz w:val="16"/>
      <w:vertAlign w:val="subscript"/>
    </w:rPr>
  </w:style>
  <w:style w:type="character" w:customStyle="1" w:styleId="Superscript">
    <w:name w:val="Superscript"/>
    <w:basedOn w:val="DefaultParagraphFont"/>
    <w:rsid w:val="00A725ED"/>
    <w:rPr>
      <w:sz w:val="16"/>
      <w:vertAlign w:val="superscript"/>
    </w:rPr>
  </w:style>
  <w:style w:type="character" w:customStyle="1" w:styleId="Symbols">
    <w:name w:val="Symbols"/>
    <w:basedOn w:val="DefaultParagraphFont"/>
    <w:rsid w:val="00A725ED"/>
    <w:rPr>
      <w:rFonts w:ascii="Symbol" w:hAnsi="Symbol"/>
    </w:rPr>
  </w:style>
  <w:style w:type="character" w:customStyle="1" w:styleId="MenuOptions">
    <w:name w:val="Menu Options"/>
    <w:basedOn w:val="DefaultParagraphFont"/>
    <w:rsid w:val="00A725ED"/>
    <w:rPr>
      <w:rFonts w:ascii="Arial Narrow" w:hAnsi="Arial Narrow"/>
      <w:smallCaps/>
    </w:rPr>
  </w:style>
  <w:style w:type="character" w:customStyle="1" w:styleId="Buttons">
    <w:name w:val="Buttons"/>
    <w:basedOn w:val="DefaultParagraphFont"/>
    <w:rsid w:val="00A725ED"/>
    <w:rPr>
      <w:b/>
    </w:rPr>
  </w:style>
  <w:style w:type="character" w:customStyle="1" w:styleId="Underlined">
    <w:name w:val="Underlined"/>
    <w:basedOn w:val="DefaultParagraphFont"/>
    <w:rsid w:val="00A725ED"/>
    <w:rPr>
      <w:u w:val="single"/>
    </w:rPr>
  </w:style>
  <w:style w:type="paragraph" w:customStyle="1" w:styleId="TableBodyTextRight">
    <w:name w:val="Table Body Text Right"/>
    <w:basedOn w:val="TableBodyText"/>
    <w:rsid w:val="00A725ED"/>
    <w:pPr>
      <w:widowControl w:val="0"/>
      <w:autoSpaceDE w:val="0"/>
      <w:autoSpaceDN w:val="0"/>
      <w:adjustRightInd w:val="0"/>
      <w:jc w:val="right"/>
    </w:pPr>
    <w:rPr>
      <w:rFonts w:cs="Arial"/>
      <w:szCs w:val="18"/>
    </w:rPr>
  </w:style>
  <w:style w:type="paragraph" w:customStyle="1" w:styleId="CopyrightText">
    <w:name w:val="Copyright Text"/>
    <w:basedOn w:val="BodyText"/>
    <w:rsid w:val="00A725ED"/>
    <w:rPr>
      <w:sz w:val="18"/>
    </w:rPr>
  </w:style>
  <w:style w:type="paragraph" w:customStyle="1" w:styleId="BodySmallRight">
    <w:name w:val="Body Small Right"/>
    <w:basedOn w:val="BodyTextRight"/>
    <w:rsid w:val="00A725ED"/>
    <w:rPr>
      <w:sz w:val="18"/>
      <w:szCs w:val="18"/>
    </w:rPr>
  </w:style>
  <w:style w:type="paragraph" w:customStyle="1" w:styleId="MarginEdition">
    <w:name w:val="Margin Edition"/>
    <w:basedOn w:val="MarginNote"/>
    <w:rsid w:val="00A725ED"/>
    <w:pPr>
      <w:spacing w:before="0" w:after="0"/>
    </w:pPr>
    <w:rPr>
      <w:rFonts w:ascii="Times New Roman" w:hAnsi="Times New Roman"/>
      <w:color w:val="999999"/>
    </w:rPr>
  </w:style>
  <w:style w:type="paragraph" w:customStyle="1" w:styleId="Spacer">
    <w:name w:val="Spacer"/>
    <w:basedOn w:val="Normal"/>
    <w:rsid w:val="00A725ED"/>
    <w:rPr>
      <w:sz w:val="2"/>
      <w:szCs w:val="2"/>
    </w:rPr>
  </w:style>
  <w:style w:type="character" w:customStyle="1" w:styleId="Small">
    <w:name w:val="Small"/>
    <w:basedOn w:val="DefaultParagraphFont"/>
    <w:rsid w:val="00A725ED"/>
    <w:rPr>
      <w:sz w:val="16"/>
    </w:rPr>
  </w:style>
  <w:style w:type="paragraph" w:customStyle="1" w:styleId="WideTable">
    <w:name w:val="Wide Table"/>
    <w:basedOn w:val="Normal"/>
    <w:rsid w:val="00A725ED"/>
    <w:pPr>
      <w:ind w:left="-1418"/>
    </w:pPr>
    <w:rPr>
      <w:sz w:val="2"/>
      <w:szCs w:val="2"/>
    </w:rPr>
  </w:style>
  <w:style w:type="character" w:styleId="PageNumber">
    <w:name w:val="page number"/>
    <w:basedOn w:val="DefaultParagraphFont"/>
    <w:rsid w:val="00A725ED"/>
  </w:style>
  <w:style w:type="paragraph" w:styleId="Quote">
    <w:name w:val="Quote"/>
    <w:basedOn w:val="Heading1"/>
    <w:link w:val="QuoteChar"/>
    <w:qFormat/>
    <w:rsid w:val="00A725ED"/>
    <w:rPr>
      <w:b w:val="0"/>
      <w:sz w:val="72"/>
      <w:szCs w:val="72"/>
      <w:lang w:val="en-NZ"/>
    </w:rPr>
  </w:style>
  <w:style w:type="character" w:customStyle="1" w:styleId="QuoteChar">
    <w:name w:val="Quote Char"/>
    <w:basedOn w:val="DefaultParagraphFont"/>
    <w:link w:val="Quote"/>
    <w:rsid w:val="00A72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5ED"/>
    <w:pPr>
      <w:pageBreakBefore/>
    </w:pPr>
  </w:style>
  <w:style w:type="paragraph" w:customStyle="1" w:styleId="Border">
    <w:name w:val="Border"/>
    <w:basedOn w:val="Normal"/>
    <w:qFormat/>
    <w:rsid w:val="00A72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5ED"/>
    <w:rPr>
      <w:b/>
      <w:bCs/>
      <w:i/>
      <w:iCs/>
      <w:color w:val="auto"/>
    </w:rPr>
  </w:style>
  <w:style w:type="paragraph" w:styleId="IntenseQuote">
    <w:name w:val="Intense Quote"/>
    <w:basedOn w:val="Normal"/>
    <w:next w:val="Normal"/>
    <w:link w:val="IntenseQuoteChar"/>
    <w:uiPriority w:val="30"/>
    <w:qFormat/>
    <w:rsid w:val="00A72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5ED"/>
    <w:rPr>
      <w:smallCaps/>
      <w:color w:val="auto"/>
      <w:u w:val="single"/>
    </w:rPr>
  </w:style>
  <w:style w:type="character" w:styleId="IntenseReference">
    <w:name w:val="Intense Reference"/>
    <w:basedOn w:val="DefaultParagraphFont"/>
    <w:uiPriority w:val="32"/>
    <w:qFormat/>
    <w:rsid w:val="00A725ED"/>
    <w:rPr>
      <w:b/>
      <w:bCs/>
      <w:smallCaps/>
      <w:color w:val="auto"/>
      <w:spacing w:val="5"/>
      <w:u w:val="single"/>
    </w:rPr>
  </w:style>
  <w:style w:type="paragraph" w:customStyle="1" w:styleId="2ColumnHeading">
    <w:name w:val="2Column Heading"/>
    <w:basedOn w:val="BodyText"/>
    <w:qFormat/>
    <w:rsid w:val="00A725ED"/>
    <w:pPr>
      <w:spacing w:after="60"/>
      <w:ind w:left="-2268"/>
    </w:pPr>
    <w:rPr>
      <w:b/>
    </w:rPr>
  </w:style>
  <w:style w:type="paragraph" w:customStyle="1" w:styleId="Heading1TOC">
    <w:name w:val="Heading1 TOC"/>
    <w:basedOn w:val="Normal"/>
    <w:qFormat/>
    <w:rsid w:val="00A725ED"/>
    <w:pPr>
      <w:spacing w:before="240" w:after="120"/>
    </w:pPr>
    <w:rPr>
      <w:rFonts w:ascii="Times New Roman" w:hAnsi="Times New Roman"/>
      <w:b/>
      <w:sz w:val="32"/>
    </w:rPr>
  </w:style>
  <w:style w:type="paragraph" w:customStyle="1" w:styleId="Heading2TOC">
    <w:name w:val="Heading2 TOC"/>
    <w:basedOn w:val="Normal"/>
    <w:qFormat/>
    <w:rsid w:val="00A725ED"/>
    <w:pPr>
      <w:spacing w:before="240" w:after="60"/>
    </w:pPr>
    <w:rPr>
      <w:rFonts w:ascii="Times New Roman" w:hAnsi="Times New Roman"/>
      <w:b/>
      <w:sz w:val="28"/>
    </w:rPr>
  </w:style>
  <w:style w:type="character" w:customStyle="1" w:styleId="Underline">
    <w:name w:val="Underline"/>
    <w:basedOn w:val="DefaultParagraphFont"/>
    <w:qFormat/>
    <w:rsid w:val="00A725ED"/>
    <w:rPr>
      <w:u w:val="single"/>
    </w:rPr>
  </w:style>
  <w:style w:type="character" w:customStyle="1" w:styleId="BoldandItalics">
    <w:name w:val="Bold and Italics"/>
    <w:qFormat/>
    <w:rsid w:val="00A725ED"/>
    <w:rPr>
      <w:b/>
      <w:i/>
      <w:u w:val="none"/>
    </w:rPr>
  </w:style>
  <w:style w:type="paragraph" w:styleId="BalloonText">
    <w:name w:val="Balloon Text"/>
    <w:basedOn w:val="Normal"/>
    <w:link w:val="BalloonTextChar"/>
    <w:rsid w:val="00A725ED"/>
    <w:rPr>
      <w:rFonts w:ascii="Tahoma" w:hAnsi="Tahoma" w:cs="Tahoma"/>
      <w:sz w:val="16"/>
      <w:szCs w:val="16"/>
    </w:rPr>
  </w:style>
  <w:style w:type="character" w:customStyle="1" w:styleId="BalloonTextChar">
    <w:name w:val="Balloon Text Char"/>
    <w:basedOn w:val="DefaultParagraphFont"/>
    <w:link w:val="BalloonText"/>
    <w:rsid w:val="00A72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5ED"/>
    <w:rPr>
      <w:b/>
      <w:color w:val="660033"/>
      <w:spacing w:val="0"/>
    </w:rPr>
  </w:style>
  <w:style w:type="paragraph" w:customStyle="1" w:styleId="Nameditemlist">
    <w:name w:val="Named item list"/>
    <w:basedOn w:val="BodyText"/>
    <w:qFormat/>
    <w:rsid w:val="00A725ED"/>
    <w:pPr>
      <w:tabs>
        <w:tab w:val="left" w:pos="2835"/>
      </w:tabs>
      <w:ind w:left="2835" w:hanging="2835"/>
    </w:pPr>
  </w:style>
  <w:style w:type="paragraph" w:customStyle="1" w:styleId="BodyTextnopadding">
    <w:name w:val="Body Text no padding"/>
    <w:basedOn w:val="BodyText"/>
    <w:qFormat/>
    <w:rsid w:val="00A725ED"/>
    <w:pPr>
      <w:spacing w:before="0" w:after="0"/>
    </w:pPr>
  </w:style>
  <w:style w:type="paragraph" w:customStyle="1" w:styleId="BodyTextBold">
    <w:name w:val="Body Text Bold"/>
    <w:basedOn w:val="BodyText"/>
    <w:qFormat/>
    <w:rsid w:val="00A725ED"/>
    <w:rPr>
      <w:b/>
    </w:rPr>
  </w:style>
  <w:style w:type="character" w:styleId="Hyperlink">
    <w:name w:val="Hyperlink"/>
    <w:basedOn w:val="DefaultParagraphFont"/>
    <w:uiPriority w:val="99"/>
    <w:unhideWhenUsed/>
    <w:rsid w:val="000A2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5781</Characters>
  <Application>Microsoft Office Word</Application>
  <DocSecurity>0</DocSecurity>
  <Lines>240</Lines>
  <Paragraphs>145</Paragraphs>
  <ScaleCrop>false</ScaleCrop>
  <Company>Author-it Software Corporation Ltd.</Company>
  <LinksUpToDate>false</LinksUpToDate>
  <CharactersWithSpaces>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MSMOPS301 Treat corrosion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2023-02-03T05:52:00Z</dcterms:created>
  <dcterms:modified xsi:type="dcterms:W3CDTF">2023-02-03T05:52:00Z</dcterms:modified>
</cp:coreProperties>
</file>