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988" w:rsidP="00F62988">
      <w:pPr>
        <w:pStyle w:val="Title"/>
      </w:pPr>
      <w:r>
        <w:fldChar w:fldCharType="begin"/>
      </w:r>
      <w:r>
        <w:instrText xml:space="preserve"> TITLE   \* MERGEFORMAT </w:instrText>
      </w:r>
      <w:r>
        <w:fldChar w:fldCharType="separate"/>
      </w:r>
      <w:r>
        <w:t>MSMOPS202 Fabricate polymer products</w:t>
      </w:r>
      <w:r>
        <w:fldChar w:fldCharType="end"/>
      </w:r>
    </w:p>
    <w:p w:rsidR="00F62988" w:rsidP="00F62988">
      <w:pPr>
        <w:pStyle w:val="Version"/>
        <w:sectPr w:rsidSect="00891C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C15" w:rsidP="00891C15">
      <w:pPr>
        <w:pStyle w:val="SuperHeading"/>
      </w:pPr>
      <w:r w:rsidRPr="00891C15">
        <w:t>MSMOPS202 Fabricate polymer products</w:t>
      </w:r>
    </w:p>
    <w:p w:rsidR="00000000" w:rsidRPr="00891C15" w:rsidP="00891C15">
      <w:pPr>
        <w:pStyle w:val="Heading1"/>
      </w:pPr>
      <w:bookmarkStart w:id="1" w:name="O_870696"/>
      <w:bookmarkEnd w:id="1"/>
      <w:r w:rsidRPr="00891C15">
        <w:t>Modification History</w:t>
      </w:r>
    </w:p>
    <w:p w:rsidR="00000000" w:rsidRPr="00891C15" w:rsidP="00F62988">
      <w:pPr>
        <w:pStyle w:val="BodyText"/>
      </w:pPr>
      <w:r w:rsidRPr="00891C15">
        <w:t>Release 1. Supersedes and is equivalent to MSAPMOPS202A Fabricate polymer materials</w:t>
      </w:r>
    </w:p>
    <w:p w:rsidR="00000000" w:rsidRPr="00891C15" w:rsidP="00891C15">
      <w:pPr>
        <w:pStyle w:val="Heading1"/>
      </w:pPr>
      <w:bookmarkStart w:id="2" w:name="O_870704"/>
      <w:bookmarkEnd w:id="2"/>
      <w:r w:rsidRPr="00891C15">
        <w:t>Application</w:t>
      </w:r>
    </w:p>
    <w:p w:rsidR="00000000" w:rsidRPr="00891C15" w:rsidP="00F62988">
      <w:pPr>
        <w:pStyle w:val="BodyText"/>
      </w:pPr>
      <w:r w:rsidRPr="00891C15">
        <w:t>This unit of competency covers the skills and knowledge required to fabricate products using polymer materials to a specif</w:t>
      </w:r>
      <w:r w:rsidRPr="00891C15">
        <w:t xml:space="preserve">ied shape and resolve routine problems using defined procedure. </w:t>
      </w:r>
    </w:p>
    <w:p w:rsidR="00000000" w:rsidRPr="00891C15" w:rsidP="00F62988">
      <w:pPr>
        <w:pStyle w:val="BodyText"/>
      </w:pPr>
      <w:r w:rsidRPr="00891C15">
        <w:t>This unit of competency applies to operators who are involved in the fabrication of polymer materials, typically sheet, pipe or rod, into specified shapes, and applies to an individual worki</w:t>
      </w:r>
      <w:r w:rsidRPr="00891C15">
        <w:t>ng alone or as part of a team or group and working in liaison with other shift team members.</w:t>
      </w:r>
    </w:p>
    <w:p w:rsidR="00000000" w:rsidRPr="00891C15" w:rsidP="00F62988">
      <w:pPr>
        <w:pStyle w:val="BodyText"/>
      </w:pPr>
      <w:r w:rsidRPr="00891C15">
        <w:t>No licensing, legislative or certification requirements apply to this unit at the time of publication.</w:t>
      </w:r>
    </w:p>
    <w:p w:rsidR="00000000" w:rsidRPr="00891C15" w:rsidP="00891C15">
      <w:pPr>
        <w:pStyle w:val="Heading1"/>
      </w:pPr>
      <w:bookmarkStart w:id="3" w:name="O_870703"/>
      <w:bookmarkEnd w:id="3"/>
      <w:r w:rsidRPr="00891C15">
        <w:t>Pre-requisite Unit</w:t>
      </w:r>
    </w:p>
    <w:p w:rsidR="00000000" w:rsidRPr="00891C15" w:rsidP="00F62988">
      <w:pPr>
        <w:pStyle w:val="BodyText"/>
      </w:pPr>
      <w:r w:rsidRPr="00891C15">
        <w:t>Nil</w:t>
      </w:r>
    </w:p>
    <w:p w:rsidR="00000000" w:rsidRPr="00891C15" w:rsidP="00891C15">
      <w:pPr>
        <w:pStyle w:val="Heading1"/>
      </w:pPr>
      <w:bookmarkStart w:id="4" w:name="O_870702"/>
      <w:bookmarkEnd w:id="4"/>
      <w:r w:rsidRPr="00891C15">
        <w:t>Co</w:t>
      </w:r>
      <w:r w:rsidRPr="00891C15">
        <w:t>mpetency Field</w:t>
      </w:r>
    </w:p>
    <w:p w:rsidR="00000000" w:rsidRPr="00891C15" w:rsidP="00F62988">
      <w:pPr>
        <w:pStyle w:val="BodyText"/>
      </w:pPr>
      <w:r w:rsidRPr="00891C15">
        <w:t>Operations</w:t>
      </w:r>
    </w:p>
    <w:p w:rsidR="00000000" w:rsidRPr="00891C15" w:rsidP="00891C15">
      <w:pPr>
        <w:pStyle w:val="Heading1"/>
      </w:pPr>
      <w:bookmarkStart w:id="5" w:name="O_870701"/>
      <w:bookmarkEnd w:id="5"/>
      <w:r w:rsidRPr="00891C15">
        <w:t>Unit Sector</w:t>
      </w:r>
    </w:p>
    <w:p w:rsidR="00000000" w:rsidRPr="00891C15" w:rsidP="00891C15">
      <w:pPr>
        <w:pStyle w:val="Heading1"/>
      </w:pPr>
      <w:bookmarkStart w:id="6" w:name="O_870700"/>
      <w:bookmarkEnd w:id="6"/>
      <w:r w:rsidRPr="00891C1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91C1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Performance criteria describe the performance needed to demonstrate achievement of the element</w:t>
            </w:r>
          </w:p>
        </w:tc>
      </w:tr>
      <w:tr w:rsidTr="00891C1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1</w:t>
            </w:r>
          </w:p>
        </w:tc>
        <w:tc>
          <w:tcPr>
            <w:tcW w:w="1962" w:type="dxa"/>
            <w:vMerge w:val="restart"/>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Check work requirements</w:t>
            </w: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1.1</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Identify work requirements</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1.2</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Check materials and equipment meet requirements for job</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1.3</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Interpret plans, patterns, designs or specifications</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1.4</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Recognise requirements which may not be in accordance with usual practice</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1.5</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Ask questions of appropriate person to confirm unusual practice</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1.6</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Identify hazards associated with the job and apply appropriate hazard controls</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1.7</w:t>
            </w:r>
          </w:p>
        </w:tc>
        <w:tc>
          <w:tcPr>
            <w:tcW w:w="5610" w:type="dxa"/>
            <w:tcBorders>
              <w:top w:val="nil"/>
              <w:left w:val="nil"/>
              <w:bottom w:val="nil"/>
              <w:right w:val="nil"/>
            </w:tcBorders>
            <w:tcMar>
              <w:top w:w="0" w:type="dxa"/>
              <w:left w:w="62" w:type="dxa"/>
              <w:bottom w:w="0" w:type="dxa"/>
              <w:right w:w="62" w:type="dxa"/>
            </w:tcMar>
          </w:tcPr>
          <w:p w:rsidR="00000000" w:rsidRPr="00891C15" w:rsidP="00891C15">
            <w:pPr>
              <w:pStyle w:val="BodyText"/>
            </w:pPr>
            <w:r w:rsidRPr="00891C15">
              <w:t>Complete records as required</w:t>
            </w:r>
          </w:p>
        </w:tc>
      </w:tr>
    </w:tbl>
    <w:p w:rsidR="00000000" w:rsidRPr="00891C15" w:rsidP="00891C15">
      <w:pPr>
        <w:pStyle w:val="BodyText"/>
      </w:pPr>
    </w:p>
    <w:tbl>
      <w:tblPr>
        <w:tblW w:w="0" w:type="auto"/>
        <w:tblLayout w:type="fixed"/>
        <w:tblCellMar>
          <w:left w:w="62" w:type="dxa"/>
          <w:right w:w="62" w:type="dxa"/>
        </w:tblCellMar>
        <w:tblLook w:val="0000"/>
      </w:tblPr>
      <w:tblGrid>
        <w:gridCol w:w="678"/>
        <w:gridCol w:w="1962"/>
        <w:gridCol w:w="770"/>
        <w:gridCol w:w="5610"/>
      </w:tblGrid>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2</w:t>
            </w:r>
          </w:p>
        </w:tc>
        <w:tc>
          <w:tcPr>
            <w:tcW w:w="1962" w:type="dxa"/>
            <w:vMerge w:val="restart"/>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Conduct pre-fabrication operations as required</w:t>
            </w: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2.1</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Set up tools, jigs, fixtures and equipment ready for job</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2.2</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Identify materials, patterns and consumables required</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2.3</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Check hazard controls are operational and appropriate</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2.4</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Mark out/lay out job for fabrication taking account of directional properties of polymer as appropriate</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2.5</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Undertake other pre-fabrication requirements in accordance with procedures</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2.6</w:t>
            </w:r>
          </w:p>
        </w:tc>
        <w:tc>
          <w:tcPr>
            <w:tcW w:w="5610" w:type="dxa"/>
            <w:tcBorders>
              <w:top w:val="nil"/>
              <w:left w:val="nil"/>
              <w:bottom w:val="nil"/>
              <w:right w:val="nil"/>
            </w:tcBorders>
            <w:tcMar>
              <w:top w:w="0" w:type="dxa"/>
              <w:left w:w="62" w:type="dxa"/>
              <w:bottom w:w="0" w:type="dxa"/>
              <w:right w:w="62" w:type="dxa"/>
            </w:tcMar>
          </w:tcPr>
          <w:p w:rsidR="00000000" w:rsidRPr="00891C15" w:rsidP="00891C15">
            <w:pPr>
              <w:pStyle w:val="BodyText"/>
            </w:pPr>
            <w:r w:rsidRPr="00891C15">
              <w:t>Id</w:t>
            </w:r>
            <w:r w:rsidRPr="00891C15">
              <w:t>entify non-conformances and report to appropriate personnel</w:t>
            </w:r>
          </w:p>
        </w:tc>
      </w:tr>
    </w:tbl>
    <w:p w:rsidR="00000000" w:rsidRPr="00891C15" w:rsidP="00891C15">
      <w:pPr>
        <w:pStyle w:val="BodyText"/>
      </w:pPr>
    </w:p>
    <w:tbl>
      <w:tblPr>
        <w:tblW w:w="0" w:type="auto"/>
        <w:tblLayout w:type="fixed"/>
        <w:tblCellMar>
          <w:left w:w="62" w:type="dxa"/>
          <w:right w:w="62" w:type="dxa"/>
        </w:tblCellMar>
        <w:tblLook w:val="0000"/>
      </w:tblPr>
      <w:tblGrid>
        <w:gridCol w:w="678"/>
        <w:gridCol w:w="1962"/>
        <w:gridCol w:w="770"/>
        <w:gridCol w:w="5610"/>
      </w:tblGrid>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3</w:t>
            </w:r>
          </w:p>
        </w:tc>
        <w:tc>
          <w:tcPr>
            <w:tcW w:w="1962" w:type="dxa"/>
            <w:vMerge w:val="restart"/>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Form materials to shape</w:t>
            </w: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3.1</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Arrange materials in order prior to forming</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3.2</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Form and fix material into shape as required</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3.3</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Measure and check product is to specifications, making adjustments as required</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3.4</w:t>
            </w:r>
          </w:p>
        </w:tc>
        <w:tc>
          <w:tcPr>
            <w:tcW w:w="5610" w:type="dxa"/>
            <w:tcBorders>
              <w:top w:val="nil"/>
              <w:left w:val="nil"/>
              <w:bottom w:val="nil"/>
              <w:right w:val="nil"/>
            </w:tcBorders>
            <w:tcMar>
              <w:top w:w="0" w:type="dxa"/>
              <w:left w:w="62" w:type="dxa"/>
              <w:bottom w:w="0" w:type="dxa"/>
              <w:right w:w="62" w:type="dxa"/>
            </w:tcMar>
          </w:tcPr>
          <w:p w:rsidR="00000000" w:rsidRPr="00891C15" w:rsidP="00891C15">
            <w:pPr>
              <w:pStyle w:val="BodyText"/>
            </w:pPr>
            <w:r w:rsidRPr="00891C15">
              <w:t>Trim and finish joints and fabricated product as required</w:t>
            </w:r>
          </w:p>
        </w:tc>
      </w:tr>
    </w:tbl>
    <w:p w:rsidR="00000000" w:rsidRPr="00891C15" w:rsidP="00891C15">
      <w:pPr>
        <w:pStyle w:val="BodyText"/>
      </w:pPr>
    </w:p>
    <w:tbl>
      <w:tblPr>
        <w:tblW w:w="0" w:type="auto"/>
        <w:tblLayout w:type="fixed"/>
        <w:tblCellMar>
          <w:left w:w="62" w:type="dxa"/>
          <w:right w:w="62" w:type="dxa"/>
        </w:tblCellMar>
        <w:tblLook w:val="0000"/>
      </w:tblPr>
      <w:tblGrid>
        <w:gridCol w:w="678"/>
        <w:gridCol w:w="1962"/>
        <w:gridCol w:w="770"/>
        <w:gridCol w:w="5610"/>
      </w:tblGrid>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4</w:t>
            </w:r>
          </w:p>
        </w:tc>
        <w:tc>
          <w:tcPr>
            <w:tcW w:w="1962" w:type="dxa"/>
            <w:vMerge w:val="restart"/>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Resolve routine problems</w:t>
            </w: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4.1</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Identify likely faults that occur during the operation/task</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4.2</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Identify and take action on causes of routine faults in accordance with procedures</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4.3</w:t>
            </w:r>
          </w:p>
        </w:tc>
        <w:tc>
          <w:tcPr>
            <w:tcW w:w="561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Ensure appropriate records are maintained</w:t>
            </w:r>
          </w:p>
        </w:tc>
      </w:tr>
      <w:tr w:rsidTr="00891C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4.4</w:t>
            </w:r>
          </w:p>
        </w:tc>
        <w:tc>
          <w:tcPr>
            <w:tcW w:w="5610" w:type="dxa"/>
            <w:tcBorders>
              <w:top w:val="nil"/>
              <w:left w:val="nil"/>
              <w:bottom w:val="nil"/>
              <w:right w:val="nil"/>
            </w:tcBorders>
            <w:tcMar>
              <w:top w:w="0" w:type="dxa"/>
              <w:left w:w="62" w:type="dxa"/>
              <w:bottom w:w="0" w:type="dxa"/>
              <w:right w:w="62" w:type="dxa"/>
            </w:tcMar>
          </w:tcPr>
          <w:p w:rsidR="00000000" w:rsidRPr="00891C15" w:rsidP="00891C15">
            <w:pPr>
              <w:pStyle w:val="BodyText"/>
            </w:pPr>
            <w:r w:rsidRPr="00891C15">
              <w:t>Identify non-routine problems and report to designated person</w:t>
            </w:r>
          </w:p>
        </w:tc>
      </w:tr>
    </w:tbl>
    <w:p w:rsidR="00000000" w:rsidRPr="00891C15" w:rsidP="00891C15">
      <w:pPr>
        <w:pStyle w:val="BodyText"/>
      </w:pPr>
    </w:p>
    <w:p w:rsidR="00000000" w:rsidRPr="00891C15" w:rsidP="00891C15">
      <w:pPr>
        <w:pStyle w:val="AllowPageBreak"/>
      </w:pPr>
    </w:p>
    <w:p w:rsidR="00000000" w:rsidRPr="00891C15" w:rsidP="00891C15">
      <w:pPr>
        <w:pStyle w:val="Heading1"/>
      </w:pPr>
      <w:bookmarkStart w:id="7" w:name="O_870699"/>
      <w:bookmarkEnd w:id="7"/>
      <w:r w:rsidRPr="00891C15">
        <w:t>Foundation Skills</w:t>
      </w:r>
    </w:p>
    <w:p w:rsidR="00000000" w:rsidRPr="00891C15" w:rsidP="00F62988">
      <w:pPr>
        <w:pStyle w:val="BodyText"/>
      </w:pPr>
      <w:r w:rsidRPr="00891C15">
        <w:t>This section describes those language, literacy, numeracy and employment skills that are essential to performance.</w:t>
      </w:r>
    </w:p>
    <w:p w:rsidR="00000000" w:rsidRPr="00891C15" w:rsidP="00F62988">
      <w:pPr>
        <w:pStyle w:val="BodyText"/>
      </w:pPr>
      <w:r w:rsidRPr="00891C15">
        <w:t>Foundation skills essential to performance are explicit in the performance criteria of this unit of competency.</w:t>
      </w:r>
    </w:p>
    <w:p w:rsidR="00000000" w:rsidRPr="00891C15" w:rsidP="00891C15">
      <w:pPr>
        <w:pStyle w:val="Heading1"/>
      </w:pPr>
      <w:bookmarkStart w:id="8" w:name="O_870698"/>
      <w:bookmarkEnd w:id="8"/>
      <w:r w:rsidRPr="00891C15">
        <w:t>Range of Co</w:t>
      </w:r>
      <w:r w:rsidRPr="00891C15">
        <w:t>nditions</w:t>
      </w:r>
    </w:p>
    <w:tbl>
      <w:tblPr>
        <w:tblW w:w="0" w:type="auto"/>
        <w:tblCellMar>
          <w:left w:w="62" w:type="dxa"/>
          <w:right w:w="62" w:type="dxa"/>
        </w:tblCellMar>
        <w:tblLook w:val="0000"/>
      </w:tblPr>
      <w:tblGrid>
        <w:gridCol w:w="2163"/>
        <w:gridCol w:w="7033"/>
      </w:tblGrid>
      <w:tr w:rsidTr="00F6298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t>This field allows for different work environments and conditions that may affect performance. Essential operating conditions that may be present (depending on the work situation, needs of the candidate, accessibility of the item, and local industr</w:t>
            </w:r>
            <w:r w:rsidRPr="00891C15">
              <w:t>y and regional contexts) are included.</w:t>
            </w:r>
          </w:p>
        </w:tc>
      </w:tr>
      <w:tr w:rsidTr="00F629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891C15" w:rsidP="00891C15">
            <w:pPr>
              <w:pStyle w:val="BodyText"/>
            </w:pPr>
            <w:r w:rsidRPr="00891C15">
              <w:t>Work requirements will be determined from one or more of the following:</w:t>
            </w:r>
          </w:p>
          <w:p w:rsidR="00000000" w:rsidRPr="00891C15" w:rsidP="00891C15">
            <w:pPr>
              <w:pStyle w:val="ListBullet"/>
            </w:pPr>
            <w:r w:rsidRPr="00891C15">
              <w:t>job/shop orders</w:t>
            </w:r>
          </w:p>
          <w:p w:rsidR="00000000" w:rsidRPr="00891C15" w:rsidP="00891C15">
            <w:pPr>
              <w:pStyle w:val="ListBullet"/>
            </w:pPr>
            <w:r w:rsidRPr="00891C15">
              <w:t>plans/specifications</w:t>
            </w:r>
          </w:p>
          <w:p w:rsidR="00000000" w:rsidRPr="00891C15" w:rsidP="00891C15">
            <w:pPr>
              <w:pStyle w:val="ListBullet"/>
            </w:pPr>
            <w:r w:rsidRPr="00891C15">
              <w:t>procedures</w:t>
            </w:r>
          </w:p>
          <w:p w:rsidR="00000000" w:rsidRPr="00891C15" w:rsidP="00891C15">
            <w:pPr>
              <w:pStyle w:val="ListBullet"/>
            </w:pPr>
            <w:r w:rsidRPr="00891C15">
              <w:t>other processes used in an enterprise</w:t>
            </w:r>
          </w:p>
          <w:p w:rsidR="00000000" w:rsidP="00891C15">
            <w:pPr>
              <w:pStyle w:val="BodyText"/>
              <w:rPr>
                <w:lang w:val="en-NZ"/>
              </w:rPr>
            </w:pPr>
          </w:p>
        </w:tc>
      </w:tr>
      <w:tr w:rsidTr="00F629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91C15" w:rsidP="00891C15">
            <w:pPr>
              <w:pStyle w:val="BodyText"/>
            </w:pPr>
            <w:r w:rsidRPr="00891C15">
              <w:t>All operations must be performed in accordance with relevant procedures.</w:t>
            </w:r>
          </w:p>
          <w:p w:rsidR="00000000" w:rsidRPr="00891C15" w:rsidP="00891C15">
            <w:pPr>
              <w:pStyle w:val="BodyText"/>
            </w:pPr>
            <w:r w:rsidRPr="00891C15">
              <w:t>Procedures are written, verbal, visual, computer-based or in some other form, and include one or more of the following:</w:t>
            </w:r>
          </w:p>
          <w:p w:rsidR="00000000" w:rsidRPr="00891C15" w:rsidP="00891C15">
            <w:pPr>
              <w:pStyle w:val="ListBullet"/>
            </w:pPr>
            <w:r w:rsidRPr="00891C15">
              <w:t>work instructions</w:t>
            </w:r>
          </w:p>
          <w:p w:rsidR="00000000" w:rsidRPr="00891C15" w:rsidP="00891C15">
            <w:pPr>
              <w:pStyle w:val="ListBullet"/>
            </w:pPr>
            <w:r w:rsidRPr="00891C15">
              <w:t>standard operating procedures (SOPs)</w:t>
            </w:r>
          </w:p>
          <w:p w:rsidR="00000000" w:rsidRPr="00891C15" w:rsidP="00891C15">
            <w:pPr>
              <w:pStyle w:val="ListBullet"/>
            </w:pPr>
            <w:r w:rsidRPr="00891C15">
              <w:t>safe work method statements (SWMS)</w:t>
            </w:r>
          </w:p>
          <w:p w:rsidR="00000000" w:rsidRPr="00891C15" w:rsidP="00891C15">
            <w:pPr>
              <w:pStyle w:val="ListBullet"/>
            </w:pPr>
            <w:r w:rsidRPr="00891C15">
              <w:t>temporary instructions</w:t>
            </w:r>
          </w:p>
          <w:p w:rsidR="00000000" w:rsidRPr="00891C15" w:rsidP="00891C15">
            <w:pPr>
              <w:pStyle w:val="ListBullet"/>
            </w:pPr>
            <w:r w:rsidRPr="00891C15">
              <w:t>any similar instructions provided for the smooth running of the plant</w:t>
            </w:r>
          </w:p>
          <w:p w:rsidR="00000000" w:rsidP="00891C15">
            <w:pPr>
              <w:pStyle w:val="BodyText"/>
              <w:rPr>
                <w:lang w:val="en-NZ"/>
              </w:rPr>
            </w:pPr>
          </w:p>
        </w:tc>
      </w:tr>
      <w:tr w:rsidTr="00F629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rPr>
                <w:rStyle w:val="SpecialBold"/>
              </w:rPr>
              <w:t>Polymer fabrication</w:t>
            </w:r>
          </w:p>
        </w:tc>
        <w:tc>
          <w:tcPr>
            <w:tcW w:w="0" w:type="auto"/>
            <w:tcBorders>
              <w:top w:val="nil"/>
              <w:left w:val="nil"/>
              <w:bottom w:val="nil"/>
              <w:right w:val="nil"/>
            </w:tcBorders>
            <w:tcMar>
              <w:top w:w="0" w:type="dxa"/>
              <w:left w:w="62" w:type="dxa"/>
              <w:bottom w:w="0" w:type="dxa"/>
              <w:right w:w="62" w:type="dxa"/>
            </w:tcMar>
          </w:tcPr>
          <w:p w:rsidR="00000000" w:rsidRPr="00891C15" w:rsidP="00891C15">
            <w:pPr>
              <w:pStyle w:val="BodyText"/>
            </w:pPr>
            <w:r w:rsidRPr="00891C15">
              <w:t xml:space="preserve">Polymer fabrication includes one or more of the following: </w:t>
            </w:r>
          </w:p>
          <w:p w:rsidR="00000000" w:rsidRPr="00891C15" w:rsidP="00891C15">
            <w:pPr>
              <w:pStyle w:val="ListBullet"/>
            </w:pPr>
            <w:r w:rsidRPr="00891C15">
              <w:t xml:space="preserve">forming processes, such as bending, heating, </w:t>
            </w:r>
            <w:r w:rsidRPr="00891C15">
              <w:t>holding in a jig fixture or other methods of achieving the required shape</w:t>
            </w:r>
          </w:p>
          <w:p w:rsidR="00000000" w:rsidRPr="00891C15" w:rsidP="00891C15">
            <w:pPr>
              <w:pStyle w:val="ListBullet"/>
            </w:pPr>
            <w:r w:rsidRPr="00891C15">
              <w:t>mechanical, chemical, thermal or other fixing methods</w:t>
            </w:r>
          </w:p>
          <w:p w:rsidR="00000000" w:rsidP="00891C15">
            <w:pPr>
              <w:pStyle w:val="BodyText"/>
              <w:rPr>
                <w:lang w:val="en-NZ"/>
              </w:rPr>
            </w:pPr>
          </w:p>
        </w:tc>
      </w:tr>
      <w:tr w:rsidTr="00F629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91C15" w:rsidP="00891C15">
            <w:pPr>
              <w:pStyle w:val="BodyText"/>
            </w:pPr>
            <w:r w:rsidRPr="00891C15">
              <w:t>Tools and equipment include one or more of the following:</w:t>
            </w:r>
          </w:p>
          <w:p w:rsidR="00000000" w:rsidRPr="00891C15" w:rsidP="00891C15">
            <w:pPr>
              <w:pStyle w:val="ListBullet"/>
            </w:pPr>
            <w:r w:rsidRPr="00891C15">
              <w:t xml:space="preserve">power saws, jig saws and thermal cutting devices </w:t>
            </w:r>
          </w:p>
          <w:p w:rsidR="00000000" w:rsidRPr="00891C15" w:rsidP="00891C15">
            <w:pPr>
              <w:pStyle w:val="ListBullet"/>
            </w:pPr>
            <w:r w:rsidRPr="00891C15">
              <w:t xml:space="preserve">drilling, riveting, bolting and stitching </w:t>
            </w:r>
          </w:p>
          <w:p w:rsidR="00000000" w:rsidRPr="00891C15" w:rsidP="00891C15">
            <w:pPr>
              <w:pStyle w:val="ListBullet"/>
            </w:pPr>
            <w:r w:rsidRPr="00891C15">
              <w:t xml:space="preserve">hand tools </w:t>
            </w:r>
          </w:p>
          <w:p w:rsidR="00000000" w:rsidRPr="00891C15" w:rsidP="00891C15">
            <w:pPr>
              <w:pStyle w:val="ListBullet"/>
            </w:pPr>
            <w:r w:rsidRPr="00891C15">
              <w:t>relevant personal protective equipment (PPE)</w:t>
            </w:r>
          </w:p>
          <w:p w:rsidR="00000000" w:rsidP="00891C15">
            <w:pPr>
              <w:pStyle w:val="BodyText"/>
              <w:rPr>
                <w:lang w:val="en-NZ"/>
              </w:rPr>
            </w:pPr>
          </w:p>
        </w:tc>
      </w:tr>
      <w:tr w:rsidTr="00F629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91C15" w:rsidP="00891C15">
            <w:pPr>
              <w:pStyle w:val="BodyText"/>
            </w:pPr>
            <w:r w:rsidRPr="00891C15">
              <w:t>Hazards include one or more of the following:</w:t>
            </w:r>
          </w:p>
          <w:p w:rsidR="00000000" w:rsidRPr="00891C15" w:rsidP="00891C15">
            <w:pPr>
              <w:pStyle w:val="ListBullet"/>
            </w:pPr>
            <w:r w:rsidRPr="00891C15">
              <w:t>heat, smoke, dust or other atmospheric hazards</w:t>
            </w:r>
          </w:p>
          <w:p w:rsidR="00000000" w:rsidRPr="00891C15" w:rsidP="00891C15">
            <w:pPr>
              <w:pStyle w:val="ListBullet"/>
            </w:pPr>
            <w:r w:rsidRPr="00891C15">
              <w:t>eq</w:t>
            </w:r>
            <w:r w:rsidRPr="00891C15">
              <w:t>uipment failures</w:t>
            </w:r>
          </w:p>
          <w:p w:rsidR="00000000" w:rsidRPr="00891C15" w:rsidP="00891C15">
            <w:pPr>
              <w:pStyle w:val="ListBullet"/>
            </w:pPr>
            <w:r w:rsidRPr="00891C15">
              <w:t>industrial (machinery, equipment and product)</w:t>
            </w:r>
          </w:p>
          <w:p w:rsidR="00000000" w:rsidRPr="00891C15" w:rsidP="00891C15">
            <w:pPr>
              <w:pStyle w:val="ListBullet"/>
            </w:pPr>
            <w:r w:rsidRPr="00891C15">
              <w:t>equipment or product mass</w:t>
            </w:r>
          </w:p>
          <w:p w:rsidR="00000000" w:rsidRPr="00891C15" w:rsidP="00891C15">
            <w:pPr>
              <w:pStyle w:val="ListBullet"/>
            </w:pPr>
            <w:r w:rsidRPr="00891C15">
              <w:t>noise, rotational equipment or vibration</w:t>
            </w:r>
          </w:p>
          <w:p w:rsidR="00000000" w:rsidRPr="00891C15" w:rsidP="00891C15">
            <w:pPr>
              <w:pStyle w:val="ListBullet"/>
            </w:pPr>
            <w:r w:rsidRPr="00891C15">
              <w:t>hazardous products and materials</w:t>
            </w:r>
          </w:p>
          <w:p w:rsidR="00000000" w:rsidRPr="00891C15" w:rsidP="00891C15">
            <w:pPr>
              <w:pStyle w:val="ListBullet"/>
            </w:pPr>
            <w:r w:rsidRPr="00891C15">
              <w:t>unauthorised personnel</w:t>
            </w:r>
          </w:p>
          <w:p w:rsidR="00000000" w:rsidRPr="00891C15" w:rsidP="00891C15">
            <w:pPr>
              <w:pStyle w:val="ListBullet"/>
            </w:pPr>
            <w:r w:rsidRPr="00891C15">
              <w:t>sharp edges, protrusions or obstructions, swarf and scrap</w:t>
            </w:r>
          </w:p>
          <w:p w:rsidR="00000000" w:rsidRPr="00891C15" w:rsidP="00891C15">
            <w:pPr>
              <w:pStyle w:val="ListBullet"/>
            </w:pPr>
            <w:r w:rsidRPr="00891C15">
              <w:t>slippery surfaces, spills or leaks</w:t>
            </w:r>
          </w:p>
          <w:p w:rsidR="00000000" w:rsidRPr="00891C15" w:rsidP="00891C15">
            <w:pPr>
              <w:pStyle w:val="ListBullet"/>
            </w:pPr>
            <w:r w:rsidRPr="00891C15">
              <w:t>extreme weather</w:t>
            </w:r>
          </w:p>
          <w:p w:rsidR="00000000" w:rsidRPr="00891C15" w:rsidP="00891C15">
            <w:pPr>
              <w:pStyle w:val="ListBullet"/>
            </w:pPr>
            <w:r w:rsidRPr="00891C15">
              <w:t>fibres (airborne and handled)</w:t>
            </w:r>
          </w:p>
          <w:p w:rsidR="00000000" w:rsidRPr="00891C15" w:rsidP="00891C15">
            <w:pPr>
              <w:pStyle w:val="ListBullet"/>
            </w:pPr>
            <w:r w:rsidRPr="00891C15">
              <w:t xml:space="preserve">manual handling </w:t>
            </w:r>
          </w:p>
          <w:p w:rsidR="00000000" w:rsidRPr="00891C15" w:rsidP="00891C15">
            <w:pPr>
              <w:pStyle w:val="ListBullet"/>
            </w:pPr>
            <w:r w:rsidRPr="00891C15">
              <w:t xml:space="preserve">power tools, leads and power supplies </w:t>
            </w:r>
          </w:p>
          <w:p w:rsidR="00000000" w:rsidRPr="00891C15" w:rsidP="00891C15">
            <w:pPr>
              <w:pStyle w:val="ListBullet"/>
            </w:pPr>
            <w:r w:rsidRPr="00891C15">
              <w:t>other hazards that might arise</w:t>
            </w:r>
          </w:p>
          <w:p w:rsidR="00000000" w:rsidP="00891C15">
            <w:pPr>
              <w:pStyle w:val="BodyText"/>
              <w:rPr>
                <w:lang w:val="en-NZ"/>
              </w:rPr>
            </w:pPr>
          </w:p>
        </w:tc>
      </w:tr>
      <w:tr w:rsidTr="00F629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91C15">
            <w:pPr>
              <w:pStyle w:val="BodyText"/>
              <w:rPr>
                <w:lang w:val="en-NZ"/>
              </w:rPr>
            </w:pPr>
            <w:r w:rsidRPr="00891C15">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891C15" w:rsidP="00891C15">
            <w:pPr>
              <w:pStyle w:val="BodyText"/>
            </w:pPr>
            <w:r w:rsidRPr="00891C15">
              <w:t xml:space="preserve">Routine problems must be resolved by applying known solutions. </w:t>
            </w:r>
          </w:p>
          <w:p w:rsidR="00000000" w:rsidRPr="00891C15" w:rsidP="00891C15">
            <w:pPr>
              <w:pStyle w:val="BodyText"/>
            </w:pPr>
          </w:p>
          <w:p w:rsidR="00000000" w:rsidRPr="00891C15" w:rsidP="00891C15">
            <w:pPr>
              <w:pStyle w:val="BodyText"/>
            </w:pPr>
            <w:r w:rsidRPr="00891C15">
              <w:t>Rout</w:t>
            </w:r>
            <w:r w:rsidRPr="00891C15">
              <w:t>ine problems are predictable and include one or more of the following:</w:t>
            </w:r>
          </w:p>
          <w:p w:rsidR="00000000" w:rsidRPr="00891C15" w:rsidP="00891C15">
            <w:pPr>
              <w:pStyle w:val="ListBullet"/>
            </w:pPr>
            <w:r w:rsidRPr="00891C15">
              <w:t xml:space="preserve">pattern incorrect </w:t>
            </w:r>
          </w:p>
          <w:p w:rsidR="00000000" w:rsidRPr="00891C15" w:rsidP="00891C15">
            <w:pPr>
              <w:pStyle w:val="ListBullet"/>
            </w:pPr>
            <w:r w:rsidRPr="00891C15">
              <w:t xml:space="preserve">marking errors </w:t>
            </w:r>
          </w:p>
          <w:p w:rsidR="00000000" w:rsidRPr="00891C15" w:rsidP="00891C15">
            <w:pPr>
              <w:pStyle w:val="ListBullet"/>
            </w:pPr>
            <w:r w:rsidRPr="00891C15">
              <w:t xml:space="preserve">wear and breakage </w:t>
            </w:r>
          </w:p>
          <w:p w:rsidR="00000000" w:rsidRPr="00891C15" w:rsidP="00891C15">
            <w:pPr>
              <w:pStyle w:val="ListBullet"/>
            </w:pPr>
            <w:r w:rsidRPr="00891C15">
              <w:t xml:space="preserve">loss of power or drives </w:t>
            </w:r>
          </w:p>
          <w:p w:rsidR="00000000" w:rsidRPr="00891C15" w:rsidP="00891C15">
            <w:pPr>
              <w:pStyle w:val="ListBullet"/>
            </w:pPr>
            <w:r w:rsidRPr="00891C15">
              <w:t xml:space="preserve">controller sequence and timer issues </w:t>
            </w:r>
          </w:p>
          <w:p w:rsidR="00000000" w:rsidRPr="00891C15" w:rsidP="00891C15">
            <w:pPr>
              <w:pStyle w:val="ListBullet"/>
            </w:pPr>
            <w:r w:rsidRPr="00891C15">
              <w:t>sequencing problems</w:t>
            </w:r>
          </w:p>
          <w:p w:rsidR="00000000" w:rsidRPr="00891C15" w:rsidP="00891C15">
            <w:pPr>
              <w:pStyle w:val="BodyText"/>
            </w:pPr>
            <w:r w:rsidRPr="00891C15">
              <w:t>Known solutions are drawn from one or more of:</w:t>
            </w:r>
          </w:p>
          <w:p w:rsidR="00000000" w:rsidRPr="00891C15" w:rsidP="00891C15">
            <w:pPr>
              <w:pStyle w:val="ListBullet"/>
            </w:pPr>
            <w:r w:rsidRPr="00891C15">
              <w:t>procedures</w:t>
            </w:r>
          </w:p>
          <w:p w:rsidR="00000000" w:rsidRPr="00891C15" w:rsidP="00891C15">
            <w:pPr>
              <w:pStyle w:val="ListBullet"/>
            </w:pPr>
            <w:r w:rsidRPr="00891C15">
              <w:t>training</w:t>
            </w:r>
          </w:p>
          <w:p w:rsidR="00000000" w:rsidRPr="00891C15" w:rsidP="00891C15">
            <w:pPr>
              <w:pStyle w:val="ListBullet"/>
            </w:pPr>
            <w:r w:rsidRPr="00891C15">
              <w:t>remembered experience</w:t>
            </w:r>
          </w:p>
          <w:p w:rsidR="00000000" w:rsidRPr="00891C15" w:rsidP="00891C15">
            <w:pPr>
              <w:pStyle w:val="BodyText"/>
            </w:pPr>
          </w:p>
          <w:p w:rsidR="00000000" w:rsidRPr="00891C15" w:rsidP="00891C15">
            <w:pPr>
              <w:pStyle w:val="BodyText"/>
            </w:pPr>
            <w:r w:rsidRPr="00891C15">
              <w:t xml:space="preserve">Non-routine problems must be reported according to according to relevant procedures. </w:t>
            </w:r>
          </w:p>
          <w:p w:rsidR="00000000" w:rsidRPr="00891C15" w:rsidP="00891C15">
            <w:pPr>
              <w:pStyle w:val="BodyText"/>
            </w:pPr>
          </w:p>
        </w:tc>
      </w:tr>
    </w:tbl>
    <w:p w:rsidR="00000000" w:rsidRPr="00891C15" w:rsidP="00891C15">
      <w:pPr>
        <w:pStyle w:val="BodyText"/>
      </w:pPr>
    </w:p>
    <w:p w:rsidR="00000000" w:rsidRPr="00891C15" w:rsidP="00891C15">
      <w:pPr>
        <w:pStyle w:val="AllowPageBreak"/>
      </w:pPr>
    </w:p>
    <w:p w:rsidR="00000000" w:rsidRPr="00891C15" w:rsidP="00891C15">
      <w:pPr>
        <w:pStyle w:val="Heading1"/>
      </w:pPr>
      <w:bookmarkStart w:id="9" w:name="O_870697"/>
      <w:bookmarkEnd w:id="9"/>
      <w:r w:rsidRPr="00891C15">
        <w:t>Unit Mapping Information</w:t>
      </w:r>
    </w:p>
    <w:p w:rsidR="00000000" w:rsidRPr="00891C15" w:rsidP="00F62988">
      <w:pPr>
        <w:pStyle w:val="BodyText"/>
      </w:pPr>
      <w:r w:rsidRPr="00891C15">
        <w:t>Release 1. Supersedes and is equivalent to MSAPMOPS202A Fabricate polymer materia</w:t>
      </w:r>
      <w:r w:rsidRPr="00891C15">
        <w:t>ls</w:t>
      </w:r>
    </w:p>
    <w:p w:rsidR="00000000" w:rsidRPr="00891C15" w:rsidP="00891C15">
      <w:pPr>
        <w:pStyle w:val="Heading1"/>
      </w:pPr>
      <w:bookmarkStart w:id="10" w:name="O_870690"/>
      <w:bookmarkEnd w:id="10"/>
      <w:r w:rsidRPr="00891C15">
        <w:t>Links</w:t>
      </w:r>
    </w:p>
    <w:p w:rsidR="00000000" w:rsidRPr="00891C15" w:rsidP="00F62988">
      <w:pPr>
        <w:pStyle w:val="BodyText"/>
      </w:pPr>
      <w:r w:rsidRPr="00891C1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F80640">
        <w:rPr>
          <w:rStyle w:val="Hyperlink"/>
        </w:rPr>
        <w:t>https://vetnet.gov.au/Pages/TrainingDocs.aspx?q=d1287d36-dff4-4e9f-ad2c-9d6270054027</w:t>
      </w:r>
      <w:r>
        <w:fldChar w:fldCharType="end"/>
      </w:r>
    </w:p>
    <w:p w:rsidR="00000000" w:rsidRPr="00891C15" w:rsidP="00891C15"/>
    <w:sectPr w:rsidSect="00891C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15" w:rsidRPr="00F62988" w:rsidP="00F62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988" w:rsidP="00891C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2988" w:rsidP="00891C1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2988" w:rsidP="00891C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9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1C15" w:rsidRPr="00F62988" w:rsidP="00F629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988" w:rsidRPr="002D2AF8" w:rsidP="00891C15">
    <w:pPr>
      <w:pStyle w:val="Header"/>
      <w:framePr w:wrap="around"/>
    </w:pPr>
    <w:r>
      <w:fldChar w:fldCharType="begin"/>
    </w:r>
    <w:r>
      <w:instrText xml:space="preserve"> TITLE   \* MERGEFORMAT </w:instrText>
    </w:r>
    <w:r>
      <w:fldChar w:fldCharType="separate"/>
    </w:r>
    <w:r>
      <w:t>MSMOPS202 Fabricate polymer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September 2020</w:t>
    </w:r>
    <w:r>
      <w:fldChar w:fldCharType="end"/>
    </w:r>
  </w:p>
  <w:p w:rsidR="00F62988" w:rsidP="00891C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084C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38D8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C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C15"/>
    <w:pPr>
      <w:spacing w:before="360" w:after="60"/>
      <w:outlineLvl w:val="0"/>
    </w:pPr>
    <w:rPr>
      <w:sz w:val="32"/>
    </w:rPr>
  </w:style>
  <w:style w:type="paragraph" w:styleId="Heading2">
    <w:name w:val="heading 2"/>
    <w:basedOn w:val="HeadingBase"/>
    <w:next w:val="BodyText"/>
    <w:link w:val="Heading2Char"/>
    <w:qFormat/>
    <w:rsid w:val="00891C15"/>
    <w:pPr>
      <w:keepLines/>
      <w:spacing w:before="240" w:after="120"/>
      <w:outlineLvl w:val="1"/>
    </w:pPr>
    <w:rPr>
      <w:sz w:val="28"/>
      <w:szCs w:val="40"/>
    </w:rPr>
  </w:style>
  <w:style w:type="paragraph" w:styleId="Heading3">
    <w:name w:val="heading 3"/>
    <w:basedOn w:val="HeadingBase"/>
    <w:next w:val="BodyText"/>
    <w:link w:val="Heading3Char"/>
    <w:qFormat/>
    <w:rsid w:val="00891C15"/>
    <w:pPr>
      <w:spacing w:before="180" w:after="120"/>
      <w:outlineLvl w:val="2"/>
    </w:pPr>
    <w:rPr>
      <w:spacing w:val="-10"/>
      <w:kern w:val="32"/>
    </w:rPr>
  </w:style>
  <w:style w:type="paragraph" w:styleId="Heading4">
    <w:name w:val="heading 4"/>
    <w:basedOn w:val="HeadingBase"/>
    <w:next w:val="BodyText"/>
    <w:link w:val="Heading4Char"/>
    <w:qFormat/>
    <w:rsid w:val="00891C15"/>
    <w:pPr>
      <w:spacing w:before="160" w:after="120"/>
      <w:outlineLvl w:val="3"/>
    </w:pPr>
    <w:rPr>
      <w:sz w:val="22"/>
    </w:rPr>
  </w:style>
  <w:style w:type="paragraph" w:styleId="Heading5">
    <w:name w:val="heading 5"/>
    <w:basedOn w:val="HeadingBase"/>
    <w:next w:val="Normal"/>
    <w:link w:val="Heading5Char"/>
    <w:qFormat/>
    <w:rsid w:val="00891C15"/>
    <w:pPr>
      <w:spacing w:before="80"/>
      <w:outlineLvl w:val="4"/>
    </w:pPr>
    <w:rPr>
      <w:color w:val="918585"/>
      <w:sz w:val="20"/>
    </w:rPr>
  </w:style>
  <w:style w:type="paragraph" w:styleId="Heading6">
    <w:name w:val="heading 6"/>
    <w:basedOn w:val="HeadingBase"/>
    <w:next w:val="Normal"/>
    <w:link w:val="Heading6Char"/>
    <w:qFormat/>
    <w:rsid w:val="00891C15"/>
    <w:pPr>
      <w:spacing w:before="60"/>
      <w:outlineLvl w:val="5"/>
    </w:pPr>
    <w:rPr>
      <w:color w:val="918585"/>
      <w:sz w:val="20"/>
    </w:rPr>
  </w:style>
  <w:style w:type="paragraph" w:styleId="Heading7">
    <w:name w:val="heading 7"/>
    <w:basedOn w:val="Normal"/>
    <w:next w:val="Normal"/>
    <w:link w:val="Heading7Char"/>
    <w:qFormat/>
    <w:rsid w:val="00891C15"/>
    <w:pPr>
      <w:ind w:left="720"/>
      <w:outlineLvl w:val="6"/>
    </w:pPr>
    <w:rPr>
      <w:i/>
    </w:rPr>
  </w:style>
  <w:style w:type="paragraph" w:styleId="Heading8">
    <w:name w:val="heading 8"/>
    <w:basedOn w:val="Normal"/>
    <w:next w:val="Normal"/>
    <w:link w:val="Heading8Char"/>
    <w:qFormat/>
    <w:rsid w:val="00891C15"/>
    <w:pPr>
      <w:ind w:left="720"/>
      <w:outlineLvl w:val="7"/>
    </w:pPr>
    <w:rPr>
      <w:i/>
    </w:rPr>
  </w:style>
  <w:style w:type="paragraph" w:styleId="Heading9">
    <w:name w:val="heading 9"/>
    <w:basedOn w:val="Normal"/>
    <w:next w:val="Normal"/>
    <w:link w:val="Heading9Char"/>
    <w:qFormat/>
    <w:rsid w:val="00891C15"/>
    <w:pPr>
      <w:ind w:left="720"/>
      <w:outlineLvl w:val="8"/>
    </w:pPr>
    <w:rPr>
      <w:i/>
    </w:rPr>
  </w:style>
  <w:style w:type="character" w:default="1" w:styleId="DefaultParagraphFont">
    <w:name w:val="Default Paragraph Font"/>
    <w:uiPriority w:val="1"/>
    <w:unhideWhenUsed/>
    <w:rsid w:val="00891C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C15"/>
  </w:style>
  <w:style w:type="character" w:customStyle="1" w:styleId="Heading1Char">
    <w:name w:val="Heading 1 Char"/>
    <w:basedOn w:val="DefaultParagraphFont"/>
    <w:link w:val="Heading1"/>
    <w:rsid w:val="00891C15"/>
    <w:rPr>
      <w:rFonts w:ascii="Times New Roman" w:eastAsia="Times New Roman" w:hAnsi="Times New Roman" w:cs="Times New Roman"/>
      <w:b/>
      <w:sz w:val="32"/>
      <w:szCs w:val="20"/>
      <w:lang w:eastAsia="en-US"/>
    </w:rPr>
  </w:style>
  <w:style w:type="paragraph" w:styleId="BodyText">
    <w:name w:val="Body Text"/>
    <w:basedOn w:val="Normal"/>
    <w:link w:val="BodyTextChar"/>
    <w:rsid w:val="00891C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1C15"/>
    <w:rPr>
      <w:rFonts w:ascii="Times New Roman" w:eastAsia="Times New Roman" w:hAnsi="Times New Roman" w:cs="Times New Roman"/>
      <w:sz w:val="24"/>
      <w:lang w:eastAsia="en-US"/>
    </w:rPr>
  </w:style>
  <w:style w:type="paragraph" w:styleId="ListBullet">
    <w:name w:val="List Bullet"/>
    <w:basedOn w:val="List"/>
    <w:rsid w:val="00891C15"/>
    <w:pPr>
      <w:numPr>
        <w:numId w:val="11"/>
      </w:numPr>
      <w:tabs>
        <w:tab w:val="clear" w:pos="340"/>
      </w:tabs>
      <w:spacing w:before="40" w:after="40"/>
    </w:pPr>
  </w:style>
  <w:style w:type="character" w:customStyle="1" w:styleId="SpecialBold">
    <w:name w:val="Special Bold"/>
    <w:basedOn w:val="DefaultParagraphFont"/>
    <w:rsid w:val="00891C15"/>
    <w:rPr>
      <w:b/>
      <w:spacing w:val="0"/>
    </w:rPr>
  </w:style>
  <w:style w:type="paragraph" w:customStyle="1" w:styleId="SuperHeading">
    <w:name w:val="SuperHeading"/>
    <w:basedOn w:val="Normal"/>
    <w:rsid w:val="00891C15"/>
    <w:pPr>
      <w:spacing w:before="240" w:after="120"/>
      <w:outlineLvl w:val="0"/>
    </w:pPr>
    <w:rPr>
      <w:rFonts w:ascii="Times New Roman" w:hAnsi="Times New Roman"/>
      <w:b/>
      <w:sz w:val="32"/>
    </w:rPr>
  </w:style>
  <w:style w:type="paragraph" w:customStyle="1" w:styleId="AllowPageBreak">
    <w:name w:val="AllowPageBreak"/>
    <w:rsid w:val="00891C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1C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C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C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C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C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C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C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C15"/>
    <w:rPr>
      <w:rFonts w:ascii="Courier New" w:eastAsia="Times New Roman" w:hAnsi="Courier New" w:cs="Times New Roman"/>
      <w:i/>
      <w:szCs w:val="20"/>
      <w:lang w:eastAsia="en-US"/>
    </w:rPr>
  </w:style>
  <w:style w:type="paragraph" w:customStyle="1" w:styleId="HeadingBase">
    <w:name w:val="Heading Base"/>
    <w:rsid w:val="00891C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C15"/>
    <w:pPr>
      <w:tabs>
        <w:tab w:val="right" w:leader="dot" w:pos="9072"/>
      </w:tabs>
      <w:ind w:left="567"/>
    </w:pPr>
    <w:rPr>
      <w:szCs w:val="22"/>
    </w:rPr>
  </w:style>
  <w:style w:type="paragraph" w:customStyle="1" w:styleId="TOCBase">
    <w:name w:val="TOC Base"/>
    <w:rsid w:val="00891C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C15"/>
    <w:pPr>
      <w:tabs>
        <w:tab w:val="right" w:leader="dot" w:pos="9072"/>
      </w:tabs>
      <w:spacing w:before="40" w:after="40"/>
      <w:ind w:left="284"/>
    </w:pPr>
    <w:rPr>
      <w:rFonts w:ascii="Times New Roman" w:hAnsi="Times New Roman"/>
    </w:rPr>
  </w:style>
  <w:style w:type="paragraph" w:styleId="TOC1">
    <w:name w:val="toc 1"/>
    <w:basedOn w:val="TOCBase"/>
    <w:next w:val="Normal"/>
    <w:rsid w:val="00891C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C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C15"/>
    <w:rPr>
      <w:rFonts w:ascii="Times New Roman" w:eastAsia="Times New Roman" w:hAnsi="Times New Roman" w:cs="Times New Roman"/>
      <w:sz w:val="16"/>
      <w:lang w:eastAsia="en-US"/>
    </w:rPr>
  </w:style>
  <w:style w:type="paragraph" w:styleId="Title">
    <w:name w:val="Title"/>
    <w:basedOn w:val="HeadingBase"/>
    <w:link w:val="TitleChar"/>
    <w:qFormat/>
    <w:rsid w:val="00891C15"/>
    <w:pPr>
      <w:spacing w:before="5040"/>
      <w:jc w:val="center"/>
    </w:pPr>
    <w:rPr>
      <w:sz w:val="48"/>
      <w:szCs w:val="72"/>
      <w:lang w:val="en-US"/>
    </w:rPr>
  </w:style>
  <w:style w:type="character" w:customStyle="1" w:styleId="TitleChar">
    <w:name w:val="Title Char"/>
    <w:basedOn w:val="DefaultParagraphFont"/>
    <w:link w:val="Title"/>
    <w:rsid w:val="00891C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C15"/>
    <w:pPr>
      <w:tabs>
        <w:tab w:val="left" w:pos="3600"/>
        <w:tab w:val="left" w:pos="3958"/>
      </w:tabs>
    </w:pPr>
  </w:style>
  <w:style w:type="paragraph" w:styleId="List">
    <w:name w:val="List"/>
    <w:basedOn w:val="BodyText"/>
    <w:next w:val="BodyText"/>
    <w:rsid w:val="00891C15"/>
    <w:pPr>
      <w:tabs>
        <w:tab w:val="left" w:pos="340"/>
      </w:tabs>
      <w:spacing w:before="60" w:after="60"/>
      <w:ind w:left="340" w:hanging="340"/>
    </w:pPr>
  </w:style>
  <w:style w:type="paragraph" w:customStyle="1" w:styleId="Note">
    <w:name w:val="Note"/>
    <w:basedOn w:val="BodyText"/>
    <w:rsid w:val="00891C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C15"/>
    <w:pPr>
      <w:framePr w:wrap="auto" w:hAnchor="text" w:y="6049"/>
    </w:pPr>
    <w:rPr>
      <w:color w:val="000000"/>
      <w:sz w:val="40"/>
    </w:rPr>
  </w:style>
  <w:style w:type="paragraph" w:customStyle="1" w:styleId="TOCTitle">
    <w:name w:val="TOCTitle"/>
    <w:basedOn w:val="Heading1"/>
    <w:rsid w:val="00891C15"/>
    <w:pPr>
      <w:spacing w:after="240"/>
      <w:jc w:val="center"/>
      <w:outlineLvl w:val="9"/>
    </w:pPr>
    <w:rPr>
      <w:caps/>
    </w:rPr>
  </w:style>
  <w:style w:type="paragraph" w:customStyle="1" w:styleId="Version">
    <w:name w:val="Version"/>
    <w:rsid w:val="00891C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1C15"/>
    <w:pPr>
      <w:numPr>
        <w:numId w:val="12"/>
      </w:numPr>
      <w:tabs>
        <w:tab w:val="clear" w:pos="680"/>
      </w:tabs>
    </w:pPr>
  </w:style>
  <w:style w:type="paragraph" w:styleId="Index1">
    <w:name w:val="index 1"/>
    <w:basedOn w:val="Normal"/>
    <w:next w:val="Normal"/>
    <w:semiHidden/>
    <w:rsid w:val="00891C15"/>
    <w:pPr>
      <w:keepNext w:val="0"/>
      <w:tabs>
        <w:tab w:val="right" w:pos="4176"/>
      </w:tabs>
      <w:ind w:left="198" w:hanging="198"/>
    </w:pPr>
    <w:rPr>
      <w:rFonts w:ascii="Garamond" w:hAnsi="Garamond"/>
    </w:rPr>
  </w:style>
  <w:style w:type="paragraph" w:styleId="IndexHeading">
    <w:name w:val="index heading"/>
    <w:basedOn w:val="Normal"/>
    <w:next w:val="Index1"/>
    <w:semiHidden/>
    <w:rsid w:val="00891C15"/>
    <w:pPr>
      <w:spacing w:before="120" w:after="120"/>
    </w:pPr>
    <w:rPr>
      <w:rFonts w:ascii="Arial" w:hAnsi="Arial"/>
      <w:b/>
      <w:color w:val="918585"/>
      <w:sz w:val="24"/>
    </w:rPr>
  </w:style>
  <w:style w:type="paragraph" w:styleId="Header">
    <w:name w:val="header"/>
    <w:basedOn w:val="Normal"/>
    <w:link w:val="HeaderChar"/>
    <w:rsid w:val="00891C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C15"/>
    <w:rPr>
      <w:rFonts w:ascii="Times New Roman" w:eastAsia="Times New Roman" w:hAnsi="Times New Roman" w:cs="Times New Roman"/>
      <w:sz w:val="16"/>
      <w:szCs w:val="20"/>
      <w:lang w:val="en-GB" w:eastAsia="en-US"/>
    </w:rPr>
  </w:style>
  <w:style w:type="paragraph" w:customStyle="1" w:styleId="Chapter">
    <w:name w:val="Chapter"/>
    <w:basedOn w:val="Normal"/>
    <w:rsid w:val="00891C15"/>
    <w:pPr>
      <w:spacing w:before="240"/>
    </w:pPr>
    <w:rPr>
      <w:rFonts w:ascii="Times New Roman" w:hAnsi="Times New Roman"/>
      <w:smallCaps/>
      <w:spacing w:val="80"/>
      <w:sz w:val="28"/>
    </w:rPr>
  </w:style>
  <w:style w:type="paragraph" w:customStyle="1" w:styleId="InChapter">
    <w:name w:val="InChapter"/>
    <w:basedOn w:val="Heading3"/>
    <w:rsid w:val="00891C15"/>
    <w:pPr>
      <w:spacing w:after="240"/>
      <w:outlineLvl w:val="9"/>
    </w:pPr>
    <w:rPr>
      <w:noProof/>
    </w:rPr>
  </w:style>
  <w:style w:type="paragraph" w:styleId="Index2">
    <w:name w:val="index 2"/>
    <w:basedOn w:val="Normal"/>
    <w:next w:val="Normal"/>
    <w:semiHidden/>
    <w:rsid w:val="00891C15"/>
    <w:pPr>
      <w:tabs>
        <w:tab w:val="right" w:pos="4176"/>
      </w:tabs>
      <w:ind w:left="568" w:hanging="284"/>
    </w:pPr>
    <w:rPr>
      <w:rFonts w:ascii="Garamond" w:hAnsi="Garamond"/>
    </w:rPr>
  </w:style>
  <w:style w:type="paragraph" w:customStyle="1" w:styleId="Byline">
    <w:name w:val="Byline"/>
    <w:rsid w:val="00891C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C15"/>
    <w:pPr>
      <w:tabs>
        <w:tab w:val="clear" w:pos="3600"/>
        <w:tab w:val="clear" w:pos="3958"/>
      </w:tabs>
      <w:jc w:val="right"/>
    </w:pPr>
  </w:style>
  <w:style w:type="character" w:styleId="Emphasis">
    <w:name w:val="Emphasis"/>
    <w:basedOn w:val="DefaultParagraphFont"/>
    <w:qFormat/>
    <w:rsid w:val="00891C15"/>
    <w:rPr>
      <w:i/>
    </w:rPr>
  </w:style>
  <w:style w:type="paragraph" w:styleId="Caption">
    <w:name w:val="caption"/>
    <w:basedOn w:val="BodyText"/>
    <w:next w:val="Normal"/>
    <w:qFormat/>
    <w:rsid w:val="00891C15"/>
    <w:pPr>
      <w:framePr w:w="2268" w:hSpace="181" w:vSpace="181" w:wrap="around" w:vAnchor="text" w:hAnchor="page" w:x="1135" w:y="285" w:anchorLock="1"/>
    </w:pPr>
    <w:rPr>
      <w:i/>
    </w:rPr>
  </w:style>
  <w:style w:type="paragraph" w:customStyle="1" w:styleId="MiniTOCTitle">
    <w:name w:val="MiniTOCTitle"/>
    <w:basedOn w:val="Heading4"/>
    <w:rsid w:val="00891C15"/>
    <w:pPr>
      <w:spacing w:before="240"/>
      <w:outlineLvl w:val="9"/>
    </w:pPr>
    <w:rPr>
      <w:noProof/>
      <w:sz w:val="24"/>
    </w:rPr>
  </w:style>
  <w:style w:type="paragraph" w:customStyle="1" w:styleId="MiniTOCItem">
    <w:name w:val="MiniTOCItem"/>
    <w:basedOn w:val="ListBullet"/>
    <w:rsid w:val="00891C15"/>
    <w:pPr>
      <w:numPr>
        <w:numId w:val="0"/>
      </w:numPr>
      <w:tabs>
        <w:tab w:val="right" w:leader="dot" w:pos="6521"/>
      </w:tabs>
      <w:spacing w:before="0" w:after="0"/>
    </w:pPr>
  </w:style>
  <w:style w:type="paragraph" w:customStyle="1" w:styleId="TOFTitle">
    <w:name w:val="TOFTitle"/>
    <w:basedOn w:val="TOCTitle"/>
    <w:rsid w:val="00891C15"/>
  </w:style>
  <w:style w:type="paragraph" w:styleId="TableofFigures">
    <w:name w:val="table of figures"/>
    <w:basedOn w:val="Normal"/>
    <w:next w:val="Normal"/>
    <w:semiHidden/>
    <w:rsid w:val="00891C15"/>
    <w:pPr>
      <w:tabs>
        <w:tab w:val="right" w:leader="dot" w:pos="9072"/>
      </w:tabs>
      <w:ind w:left="970" w:hanging="403"/>
    </w:pPr>
    <w:rPr>
      <w:rFonts w:ascii="Times New Roman" w:hAnsi="Times New Roman"/>
      <w:b/>
    </w:rPr>
  </w:style>
  <w:style w:type="paragraph" w:styleId="ListNumber">
    <w:name w:val="List Number"/>
    <w:basedOn w:val="List"/>
    <w:rsid w:val="00891C15"/>
    <w:pPr>
      <w:numPr>
        <w:numId w:val="14"/>
      </w:numPr>
      <w:tabs>
        <w:tab w:val="clear" w:pos="340"/>
      </w:tabs>
    </w:pPr>
  </w:style>
  <w:style w:type="character" w:customStyle="1" w:styleId="WingdingSymbols">
    <w:name w:val="Wingding Symbols"/>
    <w:rsid w:val="00891C15"/>
    <w:rPr>
      <w:rFonts w:ascii="Wingdings" w:hAnsi="Wingdings"/>
    </w:rPr>
  </w:style>
  <w:style w:type="paragraph" w:customStyle="1" w:styleId="TableHeading">
    <w:name w:val="Table Heading"/>
    <w:basedOn w:val="HeadingBase"/>
    <w:rsid w:val="00891C15"/>
    <w:pPr>
      <w:keepLines/>
      <w:pBdr>
        <w:bottom w:val="single" w:sz="6" w:space="1" w:color="918585"/>
      </w:pBdr>
      <w:spacing w:before="240"/>
    </w:pPr>
  </w:style>
  <w:style w:type="character" w:customStyle="1" w:styleId="HotSpot">
    <w:name w:val="HotSpot"/>
    <w:rsid w:val="00891C15"/>
    <w:rPr>
      <w:color w:val="0033CC"/>
      <w:u w:val="none"/>
    </w:rPr>
  </w:style>
  <w:style w:type="paragraph" w:customStyle="1" w:styleId="BodyTextRight">
    <w:name w:val="Body Text Right"/>
    <w:basedOn w:val="BodyText"/>
    <w:rsid w:val="00891C15"/>
    <w:pPr>
      <w:spacing w:before="0" w:after="0"/>
      <w:jc w:val="right"/>
    </w:pPr>
  </w:style>
  <w:style w:type="paragraph" w:styleId="Index3">
    <w:name w:val="index 3"/>
    <w:basedOn w:val="ListNumber2"/>
    <w:next w:val="Normal"/>
    <w:semiHidden/>
    <w:rsid w:val="00891C15"/>
    <w:pPr>
      <w:numPr>
        <w:numId w:val="0"/>
      </w:numPr>
      <w:tabs>
        <w:tab w:val="right" w:leader="dot" w:pos="4176"/>
      </w:tabs>
    </w:pPr>
  </w:style>
  <w:style w:type="paragraph" w:styleId="ListNumber2">
    <w:name w:val="List Number 2"/>
    <w:basedOn w:val="List2"/>
    <w:rsid w:val="00891C15"/>
    <w:pPr>
      <w:numPr>
        <w:numId w:val="9"/>
      </w:numPr>
      <w:tabs>
        <w:tab w:val="clear" w:pos="1060"/>
      </w:tabs>
    </w:pPr>
  </w:style>
  <w:style w:type="paragraph" w:customStyle="1" w:styleId="MarginNote">
    <w:name w:val="Margin Note"/>
    <w:basedOn w:val="BodyText"/>
    <w:rsid w:val="00891C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C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C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C15"/>
    <w:rPr>
      <w:sz w:val="32"/>
    </w:rPr>
  </w:style>
  <w:style w:type="paragraph" w:customStyle="1" w:styleId="HeadingProcedure">
    <w:name w:val="Heading Procedure"/>
    <w:basedOn w:val="HeadingBase"/>
    <w:next w:val="Normal"/>
    <w:rsid w:val="00891C15"/>
    <w:pPr>
      <w:tabs>
        <w:tab w:val="left" w:pos="0"/>
      </w:tabs>
      <w:spacing w:before="120" w:after="60"/>
    </w:pPr>
    <w:rPr>
      <w:i/>
      <w:color w:val="918585"/>
      <w:sz w:val="22"/>
    </w:rPr>
  </w:style>
  <w:style w:type="paragraph" w:customStyle="1" w:styleId="TableBodyText">
    <w:name w:val="Table Body Text"/>
    <w:basedOn w:val="BodyText"/>
    <w:rsid w:val="00891C15"/>
    <w:pPr>
      <w:spacing w:before="60" w:after="60"/>
    </w:pPr>
  </w:style>
  <w:style w:type="paragraph" w:styleId="ListContinue">
    <w:name w:val="List Continue"/>
    <w:basedOn w:val="List"/>
    <w:rsid w:val="00891C15"/>
    <w:pPr>
      <w:ind w:firstLine="0"/>
    </w:pPr>
  </w:style>
  <w:style w:type="paragraph" w:customStyle="1" w:styleId="ListNote">
    <w:name w:val="List Note"/>
    <w:basedOn w:val="List"/>
    <w:rsid w:val="00891C15"/>
    <w:pPr>
      <w:pBdr>
        <w:top w:val="single" w:sz="6" w:space="2" w:color="918585"/>
        <w:bottom w:val="single" w:sz="6" w:space="2" w:color="918585"/>
      </w:pBdr>
      <w:tabs>
        <w:tab w:val="left" w:pos="1021"/>
      </w:tabs>
      <w:ind w:firstLine="0"/>
    </w:pPr>
  </w:style>
  <w:style w:type="paragraph" w:customStyle="1" w:styleId="Warning">
    <w:name w:val="Warning"/>
    <w:basedOn w:val="BodyText"/>
    <w:rsid w:val="00891C15"/>
    <w:pPr>
      <w:shd w:val="clear" w:color="auto" w:fill="D9D9D9"/>
      <w:tabs>
        <w:tab w:val="left" w:pos="992"/>
      </w:tabs>
      <w:ind w:left="119" w:right="119"/>
    </w:pPr>
    <w:rPr>
      <w:sz w:val="20"/>
    </w:rPr>
  </w:style>
  <w:style w:type="paragraph" w:customStyle="1" w:styleId="MarginIcons">
    <w:name w:val="Margin Icons"/>
    <w:basedOn w:val="BodyText"/>
    <w:rsid w:val="00891C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C15"/>
    <w:rPr>
      <w:rFonts w:ascii="Courier New" w:hAnsi="Courier New"/>
    </w:rPr>
  </w:style>
  <w:style w:type="paragraph" w:customStyle="1" w:styleId="NoteBullet">
    <w:name w:val="Note Bullet"/>
    <w:basedOn w:val="Note"/>
    <w:rsid w:val="00891C15"/>
    <w:pPr>
      <w:tabs>
        <w:tab w:val="clear" w:pos="680"/>
      </w:tabs>
      <w:spacing w:before="60" w:after="60"/>
    </w:pPr>
  </w:style>
  <w:style w:type="paragraph" w:customStyle="1" w:styleId="SubHeading2">
    <w:name w:val="SubHeading2"/>
    <w:basedOn w:val="HeadingBase"/>
    <w:rsid w:val="00891C15"/>
    <w:pPr>
      <w:spacing w:before="240" w:after="60"/>
    </w:pPr>
    <w:rPr>
      <w:sz w:val="20"/>
    </w:rPr>
  </w:style>
  <w:style w:type="paragraph" w:customStyle="1" w:styleId="SubHeading1">
    <w:name w:val="SubHeading1"/>
    <w:basedOn w:val="HeadingBase"/>
    <w:rsid w:val="00891C15"/>
    <w:pPr>
      <w:spacing w:before="240" w:after="60"/>
    </w:pPr>
    <w:rPr>
      <w:color w:val="918585"/>
      <w:sz w:val="22"/>
    </w:rPr>
  </w:style>
  <w:style w:type="paragraph" w:customStyle="1" w:styleId="SideHeading">
    <w:name w:val="Side Heading"/>
    <w:basedOn w:val="HeadingBase"/>
    <w:rsid w:val="00891C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C15"/>
    <w:pPr>
      <w:numPr>
        <w:numId w:val="10"/>
      </w:numPr>
    </w:pPr>
  </w:style>
  <w:style w:type="paragraph" w:styleId="PlainText">
    <w:name w:val="Plain Text"/>
    <w:basedOn w:val="Normal"/>
    <w:link w:val="PlainTextChar"/>
    <w:rsid w:val="00891C15"/>
    <w:rPr>
      <w:sz w:val="20"/>
    </w:rPr>
  </w:style>
  <w:style w:type="character" w:customStyle="1" w:styleId="PlainTextChar">
    <w:name w:val="Plain Text Char"/>
    <w:basedOn w:val="DefaultParagraphFont"/>
    <w:link w:val="PlainText"/>
    <w:rsid w:val="00891C15"/>
    <w:rPr>
      <w:rFonts w:ascii="Courier New" w:eastAsia="Times New Roman" w:hAnsi="Courier New" w:cs="Times New Roman"/>
      <w:sz w:val="20"/>
      <w:szCs w:val="20"/>
      <w:lang w:eastAsia="en-US"/>
    </w:rPr>
  </w:style>
  <w:style w:type="character" w:customStyle="1" w:styleId="MenuOption">
    <w:name w:val="Menu Option"/>
    <w:basedOn w:val="DefaultParagraphFont"/>
    <w:rsid w:val="00891C15"/>
    <w:rPr>
      <w:b/>
      <w:smallCaps/>
    </w:rPr>
  </w:style>
  <w:style w:type="paragraph" w:customStyle="1" w:styleId="TableListNumber">
    <w:name w:val="Table List Number"/>
    <w:basedOn w:val="ListNumber"/>
    <w:rsid w:val="00891C15"/>
    <w:pPr>
      <w:numPr>
        <w:numId w:val="0"/>
      </w:numPr>
    </w:pPr>
  </w:style>
  <w:style w:type="paragraph" w:styleId="TOC4">
    <w:name w:val="toc 4"/>
    <w:basedOn w:val="TOCBase"/>
    <w:next w:val="Normal"/>
    <w:semiHidden/>
    <w:rsid w:val="00891C15"/>
    <w:pPr>
      <w:tabs>
        <w:tab w:val="right" w:leader="dot" w:pos="9071"/>
      </w:tabs>
      <w:ind w:left="1701"/>
    </w:pPr>
  </w:style>
  <w:style w:type="paragraph" w:customStyle="1" w:styleId="ListAlpha">
    <w:name w:val="List Alpha"/>
    <w:basedOn w:val="List"/>
    <w:rsid w:val="00891C15"/>
    <w:pPr>
      <w:numPr>
        <w:numId w:val="8"/>
      </w:numPr>
    </w:pPr>
  </w:style>
  <w:style w:type="paragraph" w:customStyle="1" w:styleId="ListAlpha2">
    <w:name w:val="List Alpha 2"/>
    <w:basedOn w:val="List2"/>
    <w:rsid w:val="00891C15"/>
    <w:pPr>
      <w:numPr>
        <w:numId w:val="7"/>
      </w:numPr>
    </w:pPr>
  </w:style>
  <w:style w:type="paragraph" w:styleId="List2">
    <w:name w:val="List 2"/>
    <w:basedOn w:val="BodyText"/>
    <w:rsid w:val="00891C15"/>
    <w:pPr>
      <w:tabs>
        <w:tab w:val="left" w:pos="680"/>
      </w:tabs>
      <w:spacing w:before="60" w:after="60"/>
      <w:ind w:left="680" w:hanging="340"/>
    </w:pPr>
  </w:style>
  <w:style w:type="paragraph" w:styleId="List3">
    <w:name w:val="List 3"/>
    <w:basedOn w:val="BodyText"/>
    <w:rsid w:val="00891C15"/>
    <w:pPr>
      <w:tabs>
        <w:tab w:val="left" w:pos="1021"/>
      </w:tabs>
      <w:spacing w:before="60" w:after="60"/>
      <w:ind w:left="1020" w:hanging="340"/>
    </w:pPr>
  </w:style>
  <w:style w:type="paragraph" w:styleId="List4">
    <w:name w:val="List 4"/>
    <w:basedOn w:val="BodyText"/>
    <w:rsid w:val="00891C15"/>
    <w:pPr>
      <w:tabs>
        <w:tab w:val="left" w:pos="1361"/>
      </w:tabs>
      <w:spacing w:before="60" w:after="60"/>
      <w:ind w:left="1361" w:hanging="340"/>
    </w:pPr>
  </w:style>
  <w:style w:type="paragraph" w:styleId="List5">
    <w:name w:val="List 5"/>
    <w:basedOn w:val="BodyText"/>
    <w:rsid w:val="00891C15"/>
    <w:pPr>
      <w:tabs>
        <w:tab w:val="left" w:pos="1701"/>
      </w:tabs>
      <w:spacing w:before="60" w:after="60"/>
      <w:ind w:left="1701" w:hanging="340"/>
    </w:pPr>
  </w:style>
  <w:style w:type="paragraph" w:styleId="ListBullet3">
    <w:name w:val="List Bullet 3"/>
    <w:basedOn w:val="List3"/>
    <w:rsid w:val="00891C15"/>
    <w:pPr>
      <w:numPr>
        <w:numId w:val="13"/>
      </w:numPr>
      <w:tabs>
        <w:tab w:val="clear" w:pos="1021"/>
      </w:tabs>
      <w:ind w:left="1037" w:hanging="357"/>
    </w:pPr>
  </w:style>
  <w:style w:type="paragraph" w:styleId="ListBullet4">
    <w:name w:val="List Bullet 4"/>
    <w:basedOn w:val="List4"/>
    <w:rsid w:val="00891C15"/>
    <w:pPr>
      <w:numPr>
        <w:numId w:val="2"/>
      </w:numPr>
      <w:tabs>
        <w:tab w:val="clear" w:pos="1361"/>
      </w:tabs>
    </w:pPr>
  </w:style>
  <w:style w:type="paragraph" w:styleId="ListBullet5">
    <w:name w:val="List Bullet 5"/>
    <w:basedOn w:val="List5"/>
    <w:rsid w:val="00891C15"/>
    <w:pPr>
      <w:numPr>
        <w:numId w:val="3"/>
      </w:numPr>
    </w:pPr>
  </w:style>
  <w:style w:type="paragraph" w:styleId="ListContinue2">
    <w:name w:val="List Continue 2"/>
    <w:basedOn w:val="List2"/>
    <w:rsid w:val="00891C15"/>
    <w:pPr>
      <w:ind w:firstLine="0"/>
    </w:pPr>
  </w:style>
  <w:style w:type="paragraph" w:styleId="ListContinue3">
    <w:name w:val="List Continue 3"/>
    <w:basedOn w:val="List3"/>
    <w:rsid w:val="00891C15"/>
    <w:pPr>
      <w:ind w:left="1021" w:firstLine="0"/>
    </w:pPr>
  </w:style>
  <w:style w:type="paragraph" w:styleId="ListContinue4">
    <w:name w:val="List Continue 4"/>
    <w:basedOn w:val="List4"/>
    <w:rsid w:val="00891C15"/>
    <w:pPr>
      <w:ind w:firstLine="0"/>
    </w:pPr>
  </w:style>
  <w:style w:type="paragraph" w:styleId="ListContinue5">
    <w:name w:val="List Continue 5"/>
    <w:basedOn w:val="List5"/>
    <w:rsid w:val="00891C15"/>
    <w:pPr>
      <w:ind w:firstLine="0"/>
    </w:pPr>
  </w:style>
  <w:style w:type="paragraph" w:styleId="ListNumber3">
    <w:name w:val="List Number 3"/>
    <w:basedOn w:val="List3"/>
    <w:rsid w:val="00891C15"/>
    <w:pPr>
      <w:numPr>
        <w:numId w:val="4"/>
      </w:numPr>
    </w:pPr>
  </w:style>
  <w:style w:type="paragraph" w:styleId="ListNumber4">
    <w:name w:val="List Number 4"/>
    <w:basedOn w:val="List4"/>
    <w:rsid w:val="00891C15"/>
    <w:pPr>
      <w:numPr>
        <w:numId w:val="5"/>
      </w:numPr>
    </w:pPr>
  </w:style>
  <w:style w:type="paragraph" w:styleId="ListNumber5">
    <w:name w:val="List Number 5"/>
    <w:basedOn w:val="List5"/>
    <w:rsid w:val="00891C15"/>
    <w:pPr>
      <w:numPr>
        <w:numId w:val="6"/>
      </w:numPr>
    </w:pPr>
  </w:style>
  <w:style w:type="paragraph" w:styleId="BlockText">
    <w:name w:val="Block Text"/>
    <w:basedOn w:val="Normal"/>
    <w:rsid w:val="00891C15"/>
    <w:pPr>
      <w:spacing w:after="120"/>
      <w:ind w:left="1440" w:right="1440"/>
    </w:pPr>
  </w:style>
  <w:style w:type="character" w:customStyle="1" w:styleId="Subscript">
    <w:name w:val="Subscript"/>
    <w:basedOn w:val="DefaultParagraphFont"/>
    <w:rsid w:val="00891C15"/>
    <w:rPr>
      <w:sz w:val="16"/>
      <w:vertAlign w:val="subscript"/>
    </w:rPr>
  </w:style>
  <w:style w:type="character" w:customStyle="1" w:styleId="Superscript">
    <w:name w:val="Superscript"/>
    <w:basedOn w:val="DefaultParagraphFont"/>
    <w:rsid w:val="00891C15"/>
    <w:rPr>
      <w:sz w:val="16"/>
      <w:vertAlign w:val="superscript"/>
    </w:rPr>
  </w:style>
  <w:style w:type="character" w:customStyle="1" w:styleId="Symbols">
    <w:name w:val="Symbols"/>
    <w:basedOn w:val="DefaultParagraphFont"/>
    <w:rsid w:val="00891C15"/>
    <w:rPr>
      <w:rFonts w:ascii="Symbol" w:hAnsi="Symbol"/>
    </w:rPr>
  </w:style>
  <w:style w:type="character" w:customStyle="1" w:styleId="MenuOptions">
    <w:name w:val="Menu Options"/>
    <w:basedOn w:val="DefaultParagraphFont"/>
    <w:rsid w:val="00891C15"/>
    <w:rPr>
      <w:rFonts w:ascii="Arial Narrow" w:hAnsi="Arial Narrow"/>
      <w:smallCaps/>
    </w:rPr>
  </w:style>
  <w:style w:type="character" w:customStyle="1" w:styleId="Buttons">
    <w:name w:val="Buttons"/>
    <w:basedOn w:val="DefaultParagraphFont"/>
    <w:rsid w:val="00891C15"/>
    <w:rPr>
      <w:b/>
    </w:rPr>
  </w:style>
  <w:style w:type="character" w:customStyle="1" w:styleId="Underlined">
    <w:name w:val="Underlined"/>
    <w:basedOn w:val="DefaultParagraphFont"/>
    <w:rsid w:val="00891C15"/>
    <w:rPr>
      <w:u w:val="single"/>
    </w:rPr>
  </w:style>
  <w:style w:type="paragraph" w:customStyle="1" w:styleId="TableBodyTextRight">
    <w:name w:val="Table Body Text Right"/>
    <w:basedOn w:val="TableBodyText"/>
    <w:rsid w:val="00891C15"/>
    <w:pPr>
      <w:widowControl w:val="0"/>
      <w:autoSpaceDE w:val="0"/>
      <w:autoSpaceDN w:val="0"/>
      <w:adjustRightInd w:val="0"/>
      <w:jc w:val="right"/>
    </w:pPr>
    <w:rPr>
      <w:rFonts w:cs="Arial"/>
      <w:szCs w:val="18"/>
    </w:rPr>
  </w:style>
  <w:style w:type="paragraph" w:customStyle="1" w:styleId="CopyrightText">
    <w:name w:val="Copyright Text"/>
    <w:basedOn w:val="BodyText"/>
    <w:rsid w:val="00891C15"/>
    <w:rPr>
      <w:sz w:val="18"/>
    </w:rPr>
  </w:style>
  <w:style w:type="paragraph" w:customStyle="1" w:styleId="BodySmallRight">
    <w:name w:val="Body Small Right"/>
    <w:basedOn w:val="BodyTextRight"/>
    <w:rsid w:val="00891C15"/>
    <w:rPr>
      <w:sz w:val="18"/>
      <w:szCs w:val="18"/>
    </w:rPr>
  </w:style>
  <w:style w:type="paragraph" w:customStyle="1" w:styleId="MarginEdition">
    <w:name w:val="Margin Edition"/>
    <w:basedOn w:val="MarginNote"/>
    <w:rsid w:val="00891C15"/>
    <w:pPr>
      <w:spacing w:before="0" w:after="0"/>
    </w:pPr>
    <w:rPr>
      <w:rFonts w:ascii="Times New Roman" w:hAnsi="Times New Roman"/>
      <w:color w:val="999999"/>
    </w:rPr>
  </w:style>
  <w:style w:type="paragraph" w:customStyle="1" w:styleId="Spacer">
    <w:name w:val="Spacer"/>
    <w:basedOn w:val="Normal"/>
    <w:rsid w:val="00891C15"/>
    <w:rPr>
      <w:sz w:val="2"/>
      <w:szCs w:val="2"/>
    </w:rPr>
  </w:style>
  <w:style w:type="character" w:customStyle="1" w:styleId="Small">
    <w:name w:val="Small"/>
    <w:basedOn w:val="DefaultParagraphFont"/>
    <w:rsid w:val="00891C15"/>
    <w:rPr>
      <w:sz w:val="16"/>
    </w:rPr>
  </w:style>
  <w:style w:type="paragraph" w:customStyle="1" w:styleId="WideTable">
    <w:name w:val="Wide Table"/>
    <w:basedOn w:val="Normal"/>
    <w:rsid w:val="00891C15"/>
    <w:pPr>
      <w:ind w:left="-1418"/>
    </w:pPr>
    <w:rPr>
      <w:sz w:val="2"/>
      <w:szCs w:val="2"/>
    </w:rPr>
  </w:style>
  <w:style w:type="character" w:styleId="PageNumber">
    <w:name w:val="page number"/>
    <w:basedOn w:val="DefaultParagraphFont"/>
    <w:rsid w:val="00891C15"/>
  </w:style>
  <w:style w:type="paragraph" w:styleId="Quote">
    <w:name w:val="Quote"/>
    <w:basedOn w:val="Heading1"/>
    <w:link w:val="QuoteChar"/>
    <w:qFormat/>
    <w:rsid w:val="00891C15"/>
    <w:rPr>
      <w:b w:val="0"/>
      <w:sz w:val="72"/>
      <w:szCs w:val="72"/>
      <w:lang w:val="en-NZ"/>
    </w:rPr>
  </w:style>
  <w:style w:type="character" w:customStyle="1" w:styleId="QuoteChar">
    <w:name w:val="Quote Char"/>
    <w:basedOn w:val="DefaultParagraphFont"/>
    <w:link w:val="Quote"/>
    <w:rsid w:val="00891C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C15"/>
    <w:pPr>
      <w:pageBreakBefore/>
    </w:pPr>
  </w:style>
  <w:style w:type="paragraph" w:customStyle="1" w:styleId="Border">
    <w:name w:val="Border"/>
    <w:basedOn w:val="Normal"/>
    <w:qFormat/>
    <w:rsid w:val="00891C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C15"/>
    <w:rPr>
      <w:b/>
      <w:bCs/>
      <w:i/>
      <w:iCs/>
      <w:color w:val="auto"/>
    </w:rPr>
  </w:style>
  <w:style w:type="paragraph" w:styleId="IntenseQuote">
    <w:name w:val="Intense Quote"/>
    <w:basedOn w:val="Normal"/>
    <w:next w:val="Normal"/>
    <w:link w:val="IntenseQuoteChar"/>
    <w:uiPriority w:val="30"/>
    <w:qFormat/>
    <w:rsid w:val="00891C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C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C15"/>
    <w:rPr>
      <w:smallCaps/>
      <w:color w:val="auto"/>
      <w:u w:val="single"/>
    </w:rPr>
  </w:style>
  <w:style w:type="character" w:styleId="IntenseReference">
    <w:name w:val="Intense Reference"/>
    <w:basedOn w:val="DefaultParagraphFont"/>
    <w:uiPriority w:val="32"/>
    <w:qFormat/>
    <w:rsid w:val="00891C15"/>
    <w:rPr>
      <w:b/>
      <w:bCs/>
      <w:smallCaps/>
      <w:color w:val="auto"/>
      <w:spacing w:val="5"/>
      <w:u w:val="single"/>
    </w:rPr>
  </w:style>
  <w:style w:type="paragraph" w:customStyle="1" w:styleId="2ColumnHeading">
    <w:name w:val="2Column Heading"/>
    <w:basedOn w:val="BodyText"/>
    <w:qFormat/>
    <w:rsid w:val="00891C15"/>
    <w:pPr>
      <w:spacing w:after="60"/>
      <w:ind w:left="-2268"/>
    </w:pPr>
    <w:rPr>
      <w:b/>
    </w:rPr>
  </w:style>
  <w:style w:type="paragraph" w:customStyle="1" w:styleId="Heading1TOC">
    <w:name w:val="Heading1 TOC"/>
    <w:basedOn w:val="Normal"/>
    <w:qFormat/>
    <w:rsid w:val="00891C15"/>
    <w:pPr>
      <w:spacing w:before="240" w:after="120"/>
    </w:pPr>
    <w:rPr>
      <w:rFonts w:ascii="Times New Roman" w:hAnsi="Times New Roman"/>
      <w:b/>
      <w:sz w:val="32"/>
    </w:rPr>
  </w:style>
  <w:style w:type="paragraph" w:customStyle="1" w:styleId="Heading2TOC">
    <w:name w:val="Heading2 TOC"/>
    <w:basedOn w:val="Normal"/>
    <w:qFormat/>
    <w:rsid w:val="00891C15"/>
    <w:pPr>
      <w:spacing w:before="240" w:after="60"/>
    </w:pPr>
    <w:rPr>
      <w:rFonts w:ascii="Times New Roman" w:hAnsi="Times New Roman"/>
      <w:b/>
      <w:sz w:val="28"/>
    </w:rPr>
  </w:style>
  <w:style w:type="character" w:customStyle="1" w:styleId="Underline">
    <w:name w:val="Underline"/>
    <w:basedOn w:val="DefaultParagraphFont"/>
    <w:qFormat/>
    <w:rsid w:val="00891C15"/>
    <w:rPr>
      <w:u w:val="single"/>
    </w:rPr>
  </w:style>
  <w:style w:type="character" w:customStyle="1" w:styleId="BoldandItalics">
    <w:name w:val="Bold and Italics"/>
    <w:qFormat/>
    <w:rsid w:val="00891C15"/>
    <w:rPr>
      <w:b/>
      <w:i/>
      <w:u w:val="none"/>
    </w:rPr>
  </w:style>
  <w:style w:type="paragraph" w:styleId="BalloonText">
    <w:name w:val="Balloon Text"/>
    <w:basedOn w:val="Normal"/>
    <w:link w:val="BalloonTextChar"/>
    <w:rsid w:val="00891C15"/>
    <w:rPr>
      <w:rFonts w:ascii="Tahoma" w:hAnsi="Tahoma" w:cs="Tahoma"/>
      <w:sz w:val="16"/>
      <w:szCs w:val="16"/>
    </w:rPr>
  </w:style>
  <w:style w:type="character" w:customStyle="1" w:styleId="BalloonTextChar">
    <w:name w:val="Balloon Text Char"/>
    <w:basedOn w:val="DefaultParagraphFont"/>
    <w:link w:val="BalloonText"/>
    <w:rsid w:val="00891C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C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1C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C15"/>
    <w:rPr>
      <w:b/>
      <w:color w:val="660033"/>
      <w:spacing w:val="0"/>
    </w:rPr>
  </w:style>
  <w:style w:type="paragraph" w:customStyle="1" w:styleId="Nameditemlist">
    <w:name w:val="Named item list"/>
    <w:basedOn w:val="BodyText"/>
    <w:qFormat/>
    <w:rsid w:val="00891C15"/>
    <w:pPr>
      <w:tabs>
        <w:tab w:val="left" w:pos="2835"/>
      </w:tabs>
      <w:ind w:left="2835" w:hanging="2835"/>
    </w:pPr>
  </w:style>
  <w:style w:type="paragraph" w:customStyle="1" w:styleId="BodyTextnopadding">
    <w:name w:val="Body Text no padding"/>
    <w:basedOn w:val="BodyText"/>
    <w:qFormat/>
    <w:rsid w:val="00891C15"/>
    <w:pPr>
      <w:spacing w:before="0" w:after="0"/>
    </w:pPr>
  </w:style>
  <w:style w:type="paragraph" w:customStyle="1" w:styleId="BodyTextBold">
    <w:name w:val="Body Text Bold"/>
    <w:basedOn w:val="BodyText"/>
    <w:qFormat/>
    <w:rsid w:val="00891C15"/>
    <w:rPr>
      <w:b/>
    </w:rPr>
  </w:style>
  <w:style w:type="character" w:styleId="Hyperlink">
    <w:name w:val="Hyperlink"/>
    <w:basedOn w:val="DefaultParagraphFont"/>
    <w:uiPriority w:val="99"/>
    <w:unhideWhenUsed/>
    <w:rsid w:val="00F629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4798</Characters>
  <Application>Microsoft Office Word</Application>
  <DocSecurity>0</DocSecurity>
  <Lines>239</Lines>
  <Paragraphs>154</Paragraphs>
  <ScaleCrop>false</ScaleCrop>
  <Company>Author-it Software Corporation Ltd.</Company>
  <LinksUpToDate>false</LinksUpToDate>
  <CharactersWithSpaces>5418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MSMOPS202 Fabricate polymer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2020-09-04T08:54:00Z</dcterms:created>
  <dcterms:modified xsi:type="dcterms:W3CDTF">2020-09-04T08:54:00Z</dcterms:modified>
</cp:coreProperties>
</file>