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CC2" w:rsidP="00021C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MSMOPS200 Operate equipment</w:t>
      </w:r>
      <w:r>
        <w:fldChar w:fldCharType="end"/>
      </w:r>
    </w:p>
    <w:p w:rsidR="00021CC2" w:rsidP="00021CC2">
      <w:pPr>
        <w:pStyle w:val="Version"/>
        <w:sectPr w:rsidSect="00FB77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77EF" w:rsidP="00FB77EF">
      <w:pPr>
        <w:pStyle w:val="SuperHeading"/>
      </w:pPr>
      <w:r w:rsidRPr="00FB77EF">
        <w:t>MSMOPS200 Operate equipment</w:t>
      </w:r>
    </w:p>
    <w:p w:rsidR="00000000" w:rsidRPr="00FB77EF" w:rsidP="00FB77EF">
      <w:pPr>
        <w:pStyle w:val="Heading1"/>
      </w:pPr>
      <w:bookmarkStart w:id="1" w:name="O_1017414"/>
      <w:bookmarkEnd w:id="1"/>
      <w:r w:rsidRPr="00FB77EF">
        <w:t>Modification History</w:t>
      </w:r>
    </w:p>
    <w:p w:rsidR="00000000" w:rsidRPr="00FB77EF" w:rsidP="00021CC2">
      <w:pPr>
        <w:pStyle w:val="BodyText"/>
      </w:pPr>
      <w:r w:rsidRPr="00FB77EF">
        <w:t xml:space="preserve">Release 2. Equivalent. Range of conditions removed.  Duplication between Performance Evidence and Performance Criteria removed. Assessment conditions updated.  </w:t>
      </w:r>
    </w:p>
    <w:p w:rsidR="00021CC2" w:rsidP="00021CC2">
      <w:pPr>
        <w:pStyle w:val="BodyText"/>
      </w:pPr>
      <w:r w:rsidRPr="00FB77EF">
        <w:t>Release 1. Supersedes and is equivalent to MSAPMOPS200A Operate equipment.</w:t>
      </w:r>
    </w:p>
    <w:p w:rsidR="00000000" w:rsidRPr="00FB77EF" w:rsidP="00FB77EF">
      <w:pPr>
        <w:pStyle w:val="Heading1"/>
      </w:pPr>
      <w:bookmarkStart w:id="2" w:name="O_1017413"/>
      <w:bookmarkEnd w:id="2"/>
      <w:r w:rsidRPr="00FB77EF">
        <w:t>Application</w:t>
      </w:r>
    </w:p>
    <w:p w:rsidR="00000000" w:rsidRPr="00FB77EF" w:rsidP="00021CC2">
      <w:pPr>
        <w:pStyle w:val="BodyText"/>
      </w:pPr>
      <w:r w:rsidRPr="00FB77EF">
        <w:t>This unit describes the skills and knowledge required to operate a single unit operation/plant item/item of equipment. It is for items of equipment/plant items/unit operations which are not otherwise covered in this Trainin</w:t>
      </w:r>
      <w:r w:rsidRPr="00FB77EF">
        <w:t>g Package and may be organisation specific.</w:t>
      </w:r>
    </w:p>
    <w:p w:rsidR="00000000" w:rsidRPr="00FB77EF" w:rsidP="00021CC2">
      <w:pPr>
        <w:pStyle w:val="BodyText"/>
      </w:pPr>
      <w:r w:rsidRPr="00FB77EF">
        <w:t>This unit applies to a person who has the responsibility for undertaking the routine operation of an individual unit of equipment or a plant item. Typically, the person will be an ‘outside’ or ‘field’ operator; h</w:t>
      </w:r>
      <w:r w:rsidRPr="00FB77EF">
        <w:t>owever, the unit may also be applied to ‘panel’ or ‘control room’ operators.</w:t>
      </w:r>
    </w:p>
    <w:p w:rsidR="00000000" w:rsidRPr="00FB77EF" w:rsidP="00021CC2">
      <w:pPr>
        <w:pStyle w:val="BodyText"/>
      </w:pPr>
      <w:r w:rsidRPr="00FB77EF">
        <w:t xml:space="preserve">This unit applies to an individual working alone or as part of a team/work group and working in liaison with other shift team members and the control room operator. </w:t>
      </w:r>
    </w:p>
    <w:p w:rsidR="00021CC2" w:rsidP="00021CC2">
      <w:pPr>
        <w:pStyle w:val="BodyText"/>
      </w:pPr>
      <w:r w:rsidRPr="00FB77EF">
        <w:t xml:space="preserve">No licensing </w:t>
      </w:r>
      <w:r w:rsidRPr="00FB77EF">
        <w:t>or certification requirements exist at the time of publication. Relevant legislation, industry standards and codes of practice within Australia must also be applied.</w:t>
      </w:r>
    </w:p>
    <w:p w:rsidR="00000000" w:rsidRPr="00FB77EF" w:rsidP="00FB77EF">
      <w:pPr>
        <w:pStyle w:val="Heading1"/>
      </w:pPr>
      <w:bookmarkStart w:id="3" w:name="O_1017412"/>
      <w:bookmarkEnd w:id="3"/>
      <w:r w:rsidRPr="00FB77EF">
        <w:t>Pre-requisite Unit</w:t>
      </w:r>
    </w:p>
    <w:p w:rsidR="00000000" w:rsidRPr="00FB77EF" w:rsidP="00021CC2">
      <w:pPr>
        <w:pStyle w:val="BodyText"/>
      </w:pPr>
      <w:r w:rsidRPr="00FB77EF">
        <w:t>Nil</w:t>
      </w:r>
    </w:p>
    <w:p w:rsidR="00000000" w:rsidRPr="00FB77EF" w:rsidP="00FB77EF">
      <w:pPr>
        <w:pStyle w:val="Heading1"/>
      </w:pPr>
      <w:bookmarkStart w:id="4" w:name="O_1017410"/>
      <w:bookmarkEnd w:id="4"/>
      <w:r w:rsidRPr="00FB77EF">
        <w:t>Unit Sector</w:t>
      </w:r>
    </w:p>
    <w:p w:rsidR="00000000" w:rsidRPr="00FB77EF" w:rsidP="00021CC2">
      <w:pPr>
        <w:pStyle w:val="BodyText"/>
      </w:pPr>
      <w:r w:rsidRPr="00FB77EF">
        <w:t>Operations</w:t>
      </w:r>
    </w:p>
    <w:p w:rsidR="00000000" w:rsidRPr="00FB77EF" w:rsidP="00FB77EF">
      <w:pPr>
        <w:pStyle w:val="Heading1"/>
      </w:pPr>
      <w:bookmarkStart w:id="5" w:name="O_1017409"/>
      <w:bookmarkEnd w:id="5"/>
      <w:r w:rsidRPr="00FB77E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4"/>
        <w:gridCol w:w="7105"/>
      </w:tblGrid>
      <w:tr w:rsidTr="00021C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7EF" w:rsidP="00FB77EF">
            <w:pPr>
              <w:pStyle w:val="BodyText"/>
            </w:pPr>
            <w:r w:rsidRPr="00FB77EF">
              <w:rPr>
                <w:rStyle w:val="SpecialBold"/>
              </w:rPr>
              <w:t>Elements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7EF">
            <w:pPr>
              <w:pStyle w:val="BodyText"/>
              <w:rPr>
                <w:lang w:val="en-NZ"/>
              </w:rPr>
            </w:pPr>
            <w:r w:rsidRPr="00FB77EF">
              <w:rPr>
                <w:rStyle w:val="SpecialBold"/>
              </w:rPr>
              <w:t>Performance Criteria</w:t>
            </w:r>
          </w:p>
        </w:tc>
      </w:tr>
      <w:tr w:rsidTr="00021C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7EF" w:rsidP="00FB77EF">
            <w:pPr>
              <w:pStyle w:val="BodyText"/>
            </w:pPr>
            <w:r w:rsidRPr="00FB77EF">
              <w:rPr>
                <w:rStyle w:val="Emphasis"/>
              </w:rPr>
              <w:t xml:space="preserve">Elements describe the </w:t>
            </w:r>
            <w:r w:rsidRPr="00FB77EF">
              <w:t xml:space="preserve">essential </w:t>
            </w:r>
            <w:r w:rsidRPr="00FB77EF">
              <w:rPr>
                <w:rStyle w:val="Emphasis"/>
              </w:rPr>
              <w:t>outcomes.</w:t>
            </w:r>
          </w:p>
        </w:tc>
        <w:tc>
          <w:tcPr>
            <w:tcW w:w="710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7EF">
            <w:pPr>
              <w:pStyle w:val="BodyText"/>
              <w:rPr>
                <w:lang w:val="en-NZ"/>
              </w:rPr>
            </w:pPr>
            <w:r w:rsidRPr="00FB77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1C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7EF">
            <w:pPr>
              <w:pStyle w:val="BodyText"/>
              <w:rPr>
                <w:lang w:val="en-NZ"/>
              </w:rPr>
            </w:pPr>
            <w:r w:rsidRPr="00FB77EF">
              <w:t>1. Prepare for work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7EF" w:rsidP="00FB77EF">
            <w:pPr>
              <w:pStyle w:val="BodyText"/>
            </w:pPr>
            <w:r w:rsidRPr="00FB77EF">
              <w:t>1.1 Receive and give shift handover</w:t>
            </w:r>
          </w:p>
          <w:p w:rsidR="00000000" w:rsidRPr="00FB77EF" w:rsidP="00FB77EF">
            <w:pPr>
              <w:pStyle w:val="BodyText"/>
            </w:pPr>
            <w:r w:rsidRPr="00FB77EF">
              <w:t>1.2 Identify and clarify work requirements</w:t>
            </w:r>
          </w:p>
          <w:p w:rsidR="00000000" w:rsidRPr="00FB77EF" w:rsidP="00FB77EF">
            <w:pPr>
              <w:pStyle w:val="BodyText"/>
            </w:pPr>
            <w:r w:rsidRPr="00FB77EF">
              <w:t>1.3 Identify and control hazards</w:t>
            </w:r>
          </w:p>
          <w:p w:rsidR="00000000" w:rsidRPr="00FB77EF" w:rsidP="00FB77EF">
            <w:pPr>
              <w:pStyle w:val="BodyText"/>
            </w:pPr>
            <w:r w:rsidRPr="00FB77EF">
              <w:t>1.4 Coordinate with appropriate personnel</w:t>
            </w:r>
          </w:p>
          <w:p w:rsidR="00000000" w:rsidRPr="00FB77EF" w:rsidP="00FB77EF">
            <w:pPr>
              <w:pStyle w:val="BodyText"/>
            </w:pPr>
            <w:r w:rsidRPr="00FB77EF">
              <w:t>1.5 Check for recent work undertaken on plant item</w:t>
            </w:r>
          </w:p>
          <w:p w:rsidR="00000000" w:rsidRPr="00FB77EF" w:rsidP="00FB77EF">
            <w:pPr>
              <w:pStyle w:val="BodyText"/>
            </w:pPr>
            <w:r w:rsidRPr="00FB77EF">
              <w:t>1.6 Note any outstanding and/or incomplete work</w:t>
            </w:r>
          </w:p>
          <w:p w:rsidR="00000000" w:rsidP="00FB77EF">
            <w:pPr>
              <w:pStyle w:val="BodyText"/>
              <w:rPr>
                <w:lang w:val="en-NZ"/>
              </w:rPr>
            </w:pPr>
            <w:r w:rsidRPr="00FB77EF">
              <w:t>1.7</w:t>
            </w:r>
            <w:r w:rsidRPr="00FB77EF">
              <w:t xml:space="preserve"> Check operational status of equipment or plant item</w:t>
            </w:r>
          </w:p>
        </w:tc>
      </w:tr>
      <w:tr w:rsidTr="00021C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7EF">
            <w:pPr>
              <w:pStyle w:val="BodyText"/>
              <w:rPr>
                <w:lang w:val="en-NZ"/>
              </w:rPr>
            </w:pPr>
            <w:r w:rsidRPr="00FB77EF">
              <w:t>2.  Operate equipment or plant item</w:t>
            </w:r>
            <w:r w:rsidRPr="00FB77EF">
              <w:tab/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7EF" w:rsidP="00FB77EF">
            <w:pPr>
              <w:pStyle w:val="BodyText"/>
            </w:pPr>
            <w:r w:rsidRPr="00FB77EF">
              <w:t>2.1 Identify the types of equipment or plant item and its duty</w:t>
            </w:r>
          </w:p>
          <w:p w:rsidR="00000000" w:rsidRPr="00FB77EF" w:rsidP="00FB77EF">
            <w:pPr>
              <w:pStyle w:val="BodyText"/>
            </w:pPr>
            <w:r w:rsidRPr="00FB77EF">
              <w:t>2.2 Complete routine checks, logs and paperwork taking appropriate action on unexpected readings</w:t>
            </w:r>
          </w:p>
          <w:p w:rsidR="00000000" w:rsidRPr="00FB77EF" w:rsidP="00FB77EF">
            <w:pPr>
              <w:pStyle w:val="BodyText"/>
            </w:pPr>
            <w:r w:rsidRPr="00FB77EF">
              <w:t>2.3 Adjust equipment or plant item as required, appropriate to type of equipment or plant item and duty</w:t>
            </w:r>
          </w:p>
          <w:p w:rsidR="00000000" w:rsidRPr="00FB77EF" w:rsidP="00FB77EF">
            <w:pPr>
              <w:pStyle w:val="BodyText"/>
            </w:pPr>
            <w:r w:rsidRPr="00FB77EF">
              <w:t>2.4 Change rate, grade or specification smoothly as required</w:t>
            </w:r>
          </w:p>
          <w:p w:rsidR="00000000" w:rsidP="00FB77EF">
            <w:pPr>
              <w:pStyle w:val="BodyText"/>
              <w:rPr>
                <w:lang w:val="en-NZ"/>
              </w:rPr>
            </w:pPr>
            <w:r w:rsidRPr="00FB77EF">
              <w:t>2.5 Charge or discharge equipment or plant item as required</w:t>
            </w:r>
          </w:p>
        </w:tc>
      </w:tr>
      <w:tr w:rsidTr="00021C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7EF">
            <w:pPr>
              <w:pStyle w:val="BodyText"/>
              <w:rPr>
                <w:lang w:val="en-NZ"/>
              </w:rPr>
            </w:pPr>
            <w:r w:rsidRPr="00FB77EF">
              <w:t>3. Recognise and take appropri</w:t>
            </w:r>
            <w:r w:rsidRPr="00FB77EF">
              <w:t>ate action on abnormal situations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7EF" w:rsidP="00FB77EF">
            <w:pPr>
              <w:pStyle w:val="BodyText"/>
            </w:pPr>
            <w:r w:rsidRPr="00FB77EF">
              <w:t>3.1 Monitor equipment or plant item frequently and critically throughout shift using measured or indicated data and senses as appropriate</w:t>
            </w:r>
          </w:p>
          <w:p w:rsidR="00000000" w:rsidRPr="00FB77EF" w:rsidP="00FB77EF">
            <w:pPr>
              <w:pStyle w:val="BodyText"/>
            </w:pPr>
            <w:r w:rsidRPr="00FB77EF">
              <w:t>3.2 Identify impacts of any changes upstream and downstream</w:t>
            </w:r>
          </w:p>
          <w:p w:rsidR="00000000" w:rsidRPr="00FB77EF" w:rsidP="00FB77EF">
            <w:pPr>
              <w:pStyle w:val="BodyText"/>
            </w:pPr>
            <w:r w:rsidRPr="00FB77EF">
              <w:t xml:space="preserve">3.3 Identify impacts of </w:t>
            </w:r>
            <w:r w:rsidRPr="00FB77EF">
              <w:t>upstream and/or downstream changes on the equipment or plant item</w:t>
            </w:r>
          </w:p>
          <w:p w:rsidR="00000000" w:rsidRPr="00FB77EF" w:rsidP="00FB77EF">
            <w:pPr>
              <w:pStyle w:val="BodyText"/>
            </w:pPr>
            <w:r w:rsidRPr="00FB77EF">
              <w:t>3.4 Identify situations which may require action</w:t>
            </w:r>
          </w:p>
          <w:p w:rsidR="00000000" w:rsidRPr="00FB77EF" w:rsidP="00FB77EF">
            <w:pPr>
              <w:pStyle w:val="BodyText"/>
            </w:pPr>
            <w:r w:rsidRPr="00FB77EF">
              <w:t>3.5 Resolve routine problems</w:t>
            </w:r>
          </w:p>
          <w:p w:rsidR="00000000" w:rsidP="00FB77EF">
            <w:pPr>
              <w:pStyle w:val="BodyText"/>
              <w:rPr>
                <w:lang w:val="en-NZ"/>
              </w:rPr>
            </w:pPr>
            <w:r w:rsidRPr="00FB77EF">
              <w:t>3.6 Take appropriate actions on other abnormal situations to make safe and have the situation resolved</w:t>
            </w:r>
          </w:p>
        </w:tc>
      </w:tr>
      <w:tr w:rsidTr="00021C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7EF">
            <w:pPr>
              <w:pStyle w:val="BodyText"/>
              <w:rPr>
                <w:lang w:val="en-NZ"/>
              </w:rPr>
            </w:pPr>
            <w:r w:rsidRPr="00FB77EF">
              <w:t>4. Isola</w:t>
            </w:r>
            <w:r w:rsidRPr="00FB77EF">
              <w:t>te and de-isolate equipment or plant item in accordance with procedures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7EF" w:rsidP="00FB77EF">
            <w:pPr>
              <w:pStyle w:val="BodyText"/>
            </w:pPr>
            <w:r w:rsidRPr="00FB77EF">
              <w:t>4.1 Complete any required pre-start checks</w:t>
            </w:r>
          </w:p>
          <w:p w:rsidR="00000000" w:rsidRPr="00FB77EF" w:rsidP="00FB77EF">
            <w:pPr>
              <w:pStyle w:val="BodyText"/>
            </w:pPr>
            <w:r w:rsidRPr="00FB77EF">
              <w:t>4.2 Start up, shut down and changeover equipment or plant item according to the equipment or plant type and duty in liaison with other person</w:t>
            </w:r>
            <w:r w:rsidRPr="00FB77EF">
              <w:t>nel</w:t>
            </w:r>
          </w:p>
          <w:p w:rsidR="00000000" w:rsidRPr="00FB77EF" w:rsidP="00FB77EF">
            <w:pPr>
              <w:pStyle w:val="BodyText"/>
            </w:pPr>
            <w:r w:rsidRPr="00FB77EF">
              <w:t>4.3 Isolate equipment or plant item</w:t>
            </w:r>
          </w:p>
          <w:p w:rsidR="00000000" w:rsidRPr="00FB77EF" w:rsidP="00FB77EF">
            <w:pPr>
              <w:pStyle w:val="BodyText"/>
            </w:pPr>
            <w:r w:rsidRPr="00FB77EF">
              <w:t>4.4 Make equipment or plant item safe for required work</w:t>
            </w:r>
          </w:p>
          <w:p w:rsidR="00000000" w:rsidRPr="00FB77EF" w:rsidP="00FB77EF">
            <w:pPr>
              <w:pStyle w:val="BodyText"/>
            </w:pPr>
            <w:r w:rsidRPr="00FB77EF">
              <w:t>4.5 Check equipment or plant item is ready to be returned to service</w:t>
            </w:r>
          </w:p>
          <w:p w:rsidR="00000000" w:rsidRPr="00FB77EF" w:rsidP="00FB77EF">
            <w:pPr>
              <w:pStyle w:val="BodyText"/>
            </w:pPr>
            <w:r w:rsidRPr="00FB77EF">
              <w:t>4.6 Prepare equipment or plant item for return to service</w:t>
            </w:r>
          </w:p>
        </w:tc>
      </w:tr>
    </w:tbl>
    <w:p w:rsidR="00021CC2" w:rsidP="00FB77EF">
      <w:pPr>
        <w:pStyle w:val="BodyText"/>
      </w:pPr>
    </w:p>
    <w:p w:rsidR="00021CC2" w:rsidP="00FB77EF">
      <w:pPr>
        <w:pStyle w:val="BodyText"/>
      </w:pPr>
    </w:p>
    <w:p w:rsidR="00000000" w:rsidRPr="00FB77EF" w:rsidP="00FB77EF">
      <w:pPr>
        <w:pStyle w:val="Heading1"/>
      </w:pPr>
      <w:bookmarkStart w:id="6" w:name="O_1017408"/>
      <w:bookmarkEnd w:id="6"/>
      <w:r w:rsidRPr="00FB77EF">
        <w:t>Foundation Skills</w:t>
      </w:r>
    </w:p>
    <w:p w:rsidR="00000000" w:rsidRPr="00FB77EF" w:rsidP="00021CC2">
      <w:pPr>
        <w:pStyle w:val="BodyText"/>
      </w:pPr>
      <w:r w:rsidRPr="00FB77EF">
        <w:t>This section describes those language, literacy, numeracy and employment skills that are essential to performance.</w:t>
      </w:r>
    </w:p>
    <w:p w:rsidR="00021CC2" w:rsidP="00021CC2">
      <w:pPr>
        <w:pStyle w:val="BodyText"/>
      </w:pPr>
      <w:r w:rsidRPr="00FB77EF">
        <w:t>Foundation skills essential to performance are explicit in the performance criteria of this unit of competency.</w:t>
      </w:r>
    </w:p>
    <w:p w:rsidR="00000000" w:rsidRPr="00FB77EF" w:rsidP="00FB77EF">
      <w:pPr>
        <w:pStyle w:val="Heading1"/>
      </w:pPr>
      <w:bookmarkStart w:id="7" w:name="O_1017406"/>
      <w:bookmarkEnd w:id="7"/>
      <w:r w:rsidRPr="00FB77EF">
        <w:t>Unit Mapping Information</w:t>
      </w:r>
    </w:p>
    <w:p w:rsidR="00000000" w:rsidRPr="00FB77EF" w:rsidP="00021CC2">
      <w:pPr>
        <w:pStyle w:val="BodyText"/>
      </w:pPr>
      <w:r w:rsidRPr="00FB77EF">
        <w:t>Release 2. Supersedes and is equivalent to MSAPMOPS200A Operate equipment.</w:t>
      </w:r>
    </w:p>
    <w:p w:rsidR="00000000" w:rsidRPr="00FB77EF" w:rsidP="00FB77EF">
      <w:pPr>
        <w:pStyle w:val="Heading1"/>
      </w:pPr>
      <w:bookmarkStart w:id="8" w:name="O_1017415"/>
      <w:bookmarkEnd w:id="8"/>
      <w:r w:rsidRPr="00FB77EF">
        <w:t>Links</w:t>
      </w:r>
    </w:p>
    <w:p w:rsidR="00000000" w:rsidRPr="00FB77EF" w:rsidP="00021CC2">
      <w:pPr>
        <w:pStyle w:val="BodyText"/>
      </w:pPr>
      <w:r w:rsidRPr="00FB77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26319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B77EF" w:rsidP="00FB77EF"/>
    <w:sectPr w:rsidSect="00FB77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7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7EF" w:rsidRPr="00021CC2" w:rsidP="00021C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7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C2" w:rsidP="00FB77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1CC2" w:rsidP="00FB77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21CC2" w:rsidP="00FB77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7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7EF" w:rsidRPr="00021CC2" w:rsidP="00021C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7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C2" w:rsidRPr="002D2AF8" w:rsidP="00FB77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MSMOPS200 Operate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21CC2" w:rsidP="00FB77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7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7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7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7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7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7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7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7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7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7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7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7EF"/>
  </w:style>
  <w:style w:type="character" w:customStyle="1" w:styleId="Heading1Char">
    <w:name w:val="Heading 1 Char"/>
    <w:basedOn w:val="DefaultParagraphFont"/>
    <w:link w:val="Heading1"/>
    <w:rsid w:val="00FB77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7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7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B77EF"/>
    <w:rPr>
      <w:b/>
      <w:spacing w:val="0"/>
    </w:rPr>
  </w:style>
  <w:style w:type="character" w:styleId="Emphasis">
    <w:name w:val="Emphasis"/>
    <w:basedOn w:val="DefaultParagraphFont"/>
    <w:qFormat/>
    <w:rsid w:val="00FB77EF"/>
    <w:rPr>
      <w:i/>
    </w:rPr>
  </w:style>
  <w:style w:type="paragraph" w:customStyle="1" w:styleId="SuperHeading">
    <w:name w:val="SuperHeading"/>
    <w:basedOn w:val="Normal"/>
    <w:rsid w:val="00FB77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7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77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7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7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7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7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7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7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7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7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7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7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7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7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7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7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7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7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7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7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77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77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77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7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7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77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77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7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7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7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7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7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7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7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7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77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7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7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7EF"/>
  </w:style>
  <w:style w:type="paragraph" w:styleId="TableofFigures">
    <w:name w:val="table of figures"/>
    <w:basedOn w:val="Normal"/>
    <w:next w:val="Normal"/>
    <w:semiHidden/>
    <w:rsid w:val="00FB77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7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77EF"/>
    <w:rPr>
      <w:rFonts w:ascii="Wingdings" w:hAnsi="Wingdings"/>
    </w:rPr>
  </w:style>
  <w:style w:type="paragraph" w:customStyle="1" w:styleId="TableHeading">
    <w:name w:val="Table Heading"/>
    <w:basedOn w:val="HeadingBase"/>
    <w:rsid w:val="00FB77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7EF"/>
    <w:rPr>
      <w:color w:val="0033CC"/>
      <w:u w:val="none"/>
    </w:rPr>
  </w:style>
  <w:style w:type="paragraph" w:customStyle="1" w:styleId="BodyTextRight">
    <w:name w:val="Body Text Right"/>
    <w:basedOn w:val="BodyText"/>
    <w:rsid w:val="00FB77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7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7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7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7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7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7EF"/>
    <w:rPr>
      <w:sz w:val="32"/>
    </w:rPr>
  </w:style>
  <w:style w:type="paragraph" w:customStyle="1" w:styleId="HeadingProcedure">
    <w:name w:val="Heading Procedure"/>
    <w:basedOn w:val="HeadingBase"/>
    <w:next w:val="Normal"/>
    <w:rsid w:val="00FB77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7EF"/>
    <w:pPr>
      <w:spacing w:before="60" w:after="60"/>
    </w:pPr>
  </w:style>
  <w:style w:type="paragraph" w:styleId="ListContinue">
    <w:name w:val="List Continue"/>
    <w:basedOn w:val="List"/>
    <w:rsid w:val="00FB77EF"/>
    <w:pPr>
      <w:ind w:firstLine="0"/>
    </w:pPr>
  </w:style>
  <w:style w:type="paragraph" w:customStyle="1" w:styleId="ListNote">
    <w:name w:val="List Note"/>
    <w:basedOn w:val="List"/>
    <w:rsid w:val="00FB77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7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7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7EF"/>
    <w:rPr>
      <w:rFonts w:ascii="Courier New" w:hAnsi="Courier New"/>
    </w:rPr>
  </w:style>
  <w:style w:type="paragraph" w:customStyle="1" w:styleId="NoteBullet">
    <w:name w:val="Note Bullet"/>
    <w:basedOn w:val="Note"/>
    <w:rsid w:val="00FB77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7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7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7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7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77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7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7EF"/>
    <w:rPr>
      <w:b/>
      <w:smallCaps/>
    </w:rPr>
  </w:style>
  <w:style w:type="paragraph" w:customStyle="1" w:styleId="TableListNumber">
    <w:name w:val="Table List Number"/>
    <w:basedOn w:val="ListNumber"/>
    <w:rsid w:val="00FB77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7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7EF"/>
    <w:pPr>
      <w:numPr>
        <w:numId w:val="7"/>
      </w:numPr>
    </w:pPr>
  </w:style>
  <w:style w:type="paragraph" w:customStyle="1" w:styleId="ListAlpha2">
    <w:name w:val="List Alpha 2"/>
    <w:basedOn w:val="List2"/>
    <w:rsid w:val="00FB77EF"/>
    <w:pPr>
      <w:numPr>
        <w:numId w:val="6"/>
      </w:numPr>
    </w:pPr>
  </w:style>
  <w:style w:type="paragraph" w:styleId="List2">
    <w:name w:val="List 2"/>
    <w:basedOn w:val="BodyText"/>
    <w:rsid w:val="00FB77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7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7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7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7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7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77EF"/>
    <w:pPr>
      <w:numPr>
        <w:numId w:val="2"/>
      </w:numPr>
    </w:pPr>
  </w:style>
  <w:style w:type="paragraph" w:styleId="ListContinue2">
    <w:name w:val="List Continue 2"/>
    <w:basedOn w:val="List2"/>
    <w:rsid w:val="00FB77EF"/>
    <w:pPr>
      <w:ind w:firstLine="0"/>
    </w:pPr>
  </w:style>
  <w:style w:type="paragraph" w:styleId="ListContinue3">
    <w:name w:val="List Continue 3"/>
    <w:basedOn w:val="List3"/>
    <w:rsid w:val="00FB77EF"/>
    <w:pPr>
      <w:ind w:left="1021" w:firstLine="0"/>
    </w:pPr>
  </w:style>
  <w:style w:type="paragraph" w:styleId="ListContinue4">
    <w:name w:val="List Continue 4"/>
    <w:basedOn w:val="List4"/>
    <w:rsid w:val="00FB77EF"/>
    <w:pPr>
      <w:ind w:firstLine="0"/>
    </w:pPr>
  </w:style>
  <w:style w:type="paragraph" w:styleId="ListContinue5">
    <w:name w:val="List Continue 5"/>
    <w:basedOn w:val="List5"/>
    <w:rsid w:val="00FB77EF"/>
    <w:pPr>
      <w:ind w:firstLine="0"/>
    </w:pPr>
  </w:style>
  <w:style w:type="paragraph" w:styleId="ListNumber3">
    <w:name w:val="List Number 3"/>
    <w:basedOn w:val="List3"/>
    <w:rsid w:val="00FB77EF"/>
    <w:pPr>
      <w:numPr>
        <w:numId w:val="3"/>
      </w:numPr>
    </w:pPr>
  </w:style>
  <w:style w:type="paragraph" w:styleId="ListNumber4">
    <w:name w:val="List Number 4"/>
    <w:basedOn w:val="List4"/>
    <w:rsid w:val="00FB77EF"/>
    <w:pPr>
      <w:numPr>
        <w:numId w:val="4"/>
      </w:numPr>
    </w:pPr>
  </w:style>
  <w:style w:type="paragraph" w:styleId="ListNumber5">
    <w:name w:val="List Number 5"/>
    <w:basedOn w:val="List5"/>
    <w:rsid w:val="00FB77EF"/>
    <w:pPr>
      <w:numPr>
        <w:numId w:val="5"/>
      </w:numPr>
    </w:pPr>
  </w:style>
  <w:style w:type="paragraph" w:styleId="BlockText">
    <w:name w:val="Block Text"/>
    <w:basedOn w:val="Normal"/>
    <w:rsid w:val="00FB77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7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7EF"/>
    <w:rPr>
      <w:sz w:val="16"/>
      <w:vertAlign w:val="superscript"/>
    </w:rPr>
  </w:style>
  <w:style w:type="character" w:customStyle="1" w:styleId="Symbols">
    <w:name w:val="Symbols"/>
    <w:basedOn w:val="DefaultParagraphFont"/>
    <w:rsid w:val="00FB77EF"/>
    <w:rPr>
      <w:rFonts w:ascii="Symbol" w:hAnsi="Symbol"/>
    </w:rPr>
  </w:style>
  <w:style w:type="character" w:customStyle="1" w:styleId="MenuOptions">
    <w:name w:val="Menu Options"/>
    <w:basedOn w:val="DefaultParagraphFont"/>
    <w:rsid w:val="00FB77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7EF"/>
    <w:rPr>
      <w:b/>
    </w:rPr>
  </w:style>
  <w:style w:type="character" w:customStyle="1" w:styleId="Underlined">
    <w:name w:val="Underlined"/>
    <w:basedOn w:val="DefaultParagraphFont"/>
    <w:rsid w:val="00FB77EF"/>
    <w:rPr>
      <w:u w:val="single"/>
    </w:rPr>
  </w:style>
  <w:style w:type="paragraph" w:customStyle="1" w:styleId="TableBodyTextRight">
    <w:name w:val="Table Body Text Right"/>
    <w:basedOn w:val="TableBodyText"/>
    <w:rsid w:val="00FB77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7EF"/>
    <w:rPr>
      <w:sz w:val="18"/>
    </w:rPr>
  </w:style>
  <w:style w:type="paragraph" w:customStyle="1" w:styleId="BodySmallRight">
    <w:name w:val="Body Small Right"/>
    <w:basedOn w:val="BodyTextRight"/>
    <w:rsid w:val="00FB77EF"/>
    <w:rPr>
      <w:sz w:val="18"/>
      <w:szCs w:val="18"/>
    </w:rPr>
  </w:style>
  <w:style w:type="paragraph" w:customStyle="1" w:styleId="MarginEdition">
    <w:name w:val="Margin Edition"/>
    <w:basedOn w:val="MarginNote"/>
    <w:rsid w:val="00FB77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7EF"/>
    <w:rPr>
      <w:sz w:val="2"/>
      <w:szCs w:val="2"/>
    </w:rPr>
  </w:style>
  <w:style w:type="character" w:customStyle="1" w:styleId="Small">
    <w:name w:val="Small"/>
    <w:basedOn w:val="DefaultParagraphFont"/>
    <w:rsid w:val="00FB77EF"/>
    <w:rPr>
      <w:sz w:val="16"/>
    </w:rPr>
  </w:style>
  <w:style w:type="paragraph" w:customStyle="1" w:styleId="WideTable">
    <w:name w:val="Wide Table"/>
    <w:basedOn w:val="Normal"/>
    <w:rsid w:val="00FB77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7EF"/>
  </w:style>
  <w:style w:type="paragraph" w:styleId="Quote">
    <w:name w:val="Quote"/>
    <w:basedOn w:val="Heading1"/>
    <w:link w:val="QuoteChar"/>
    <w:qFormat/>
    <w:rsid w:val="00FB77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7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7EF"/>
    <w:pPr>
      <w:pageBreakBefore/>
    </w:pPr>
  </w:style>
  <w:style w:type="paragraph" w:customStyle="1" w:styleId="Border">
    <w:name w:val="Border"/>
    <w:basedOn w:val="Normal"/>
    <w:qFormat/>
    <w:rsid w:val="00FB77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7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7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7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7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7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7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7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7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7EF"/>
    <w:rPr>
      <w:u w:val="single"/>
    </w:rPr>
  </w:style>
  <w:style w:type="character" w:customStyle="1" w:styleId="BoldandItalics">
    <w:name w:val="Bold and Italics"/>
    <w:qFormat/>
    <w:rsid w:val="00FB77EF"/>
    <w:rPr>
      <w:b/>
      <w:i/>
      <w:u w:val="none"/>
    </w:rPr>
  </w:style>
  <w:style w:type="paragraph" w:styleId="BalloonText">
    <w:name w:val="Balloon Text"/>
    <w:basedOn w:val="Normal"/>
    <w:link w:val="BalloonTextChar"/>
    <w:rsid w:val="00FB77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7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7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7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7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7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7EF"/>
    <w:pPr>
      <w:spacing w:before="0" w:after="0"/>
    </w:pPr>
  </w:style>
  <w:style w:type="paragraph" w:customStyle="1" w:styleId="BodyTextBold">
    <w:name w:val="Body Text Bold"/>
    <w:basedOn w:val="BodyText"/>
    <w:qFormat/>
    <w:rsid w:val="00FB77EF"/>
    <w:rPr>
      <w:b/>
    </w:rPr>
  </w:style>
  <w:style w:type="character" w:styleId="Hyperlink">
    <w:name w:val="Hyperlink"/>
    <w:basedOn w:val="DefaultParagraphFont"/>
    <w:uiPriority w:val="99"/>
    <w:unhideWhenUsed/>
    <w:rsid w:val="00021C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3358</Characters>
  <Application>Microsoft Office Word</Application>
  <DocSecurity>0</DocSecurity>
  <Lines>95</Lines>
  <Paragraphs>66</Paragraphs>
  <ScaleCrop>false</ScaleCrop>
  <Company>Author-it Software Corporation Ltd.</Company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MSMOPS200 Operate equipment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2023-02-03T05:31:00Z</dcterms:created>
  <dcterms:modified xsi:type="dcterms:W3CDTF">2023-02-03T05:31:00Z</dcterms:modified>
</cp:coreProperties>
</file>