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252" w:rsidP="00953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MSMOPS101 Make measurements</w:t>
      </w:r>
      <w:r>
        <w:fldChar w:fldCharType="end"/>
      </w:r>
    </w:p>
    <w:p w:rsidR="00953252" w:rsidP="00953252">
      <w:pPr>
        <w:pStyle w:val="Version"/>
        <w:sectPr w:rsidSect="001D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2D4D" w:rsidP="001D2D4D">
      <w:pPr>
        <w:pStyle w:val="SuperHeading"/>
      </w:pPr>
      <w:r w:rsidRPr="001D2D4D">
        <w:t>MSMOPS101 Make measurements</w:t>
      </w:r>
    </w:p>
    <w:p w:rsidR="00000000" w:rsidRPr="001D2D4D" w:rsidP="001D2D4D">
      <w:pPr>
        <w:pStyle w:val="Heading1"/>
      </w:pPr>
      <w:bookmarkStart w:id="1" w:name="O_1017396"/>
      <w:bookmarkEnd w:id="1"/>
      <w:r w:rsidRPr="001D2D4D">
        <w:t>Modification History</w:t>
      </w:r>
    </w:p>
    <w:p w:rsidR="00000000" w:rsidRPr="001D2D4D" w:rsidP="00953252">
      <w:pPr>
        <w:pStyle w:val="BodyText"/>
      </w:pPr>
      <w:r w:rsidRPr="001D2D4D">
        <w:t>Release 2. Equivalent. Minor edits for improved clarity. Range of conditions removed. Duplication between Performance Evidence and Performance Criteria removed. Assessment conditions updated.</w:t>
      </w:r>
    </w:p>
    <w:p w:rsidR="00953252" w:rsidP="00953252">
      <w:pPr>
        <w:pStyle w:val="BodyText"/>
      </w:pPr>
      <w:r w:rsidRPr="001D2D4D">
        <w:t xml:space="preserve">Release 1. Supersedes and is equivalent to </w:t>
      </w:r>
      <w:r w:rsidRPr="001D2D4D">
        <w:t>MSAPMOPS101A Make measurements</w:t>
      </w:r>
    </w:p>
    <w:p w:rsidR="00000000" w:rsidRPr="001D2D4D" w:rsidP="001D2D4D">
      <w:pPr>
        <w:pStyle w:val="Heading1"/>
      </w:pPr>
      <w:bookmarkStart w:id="2" w:name="O_1017395"/>
      <w:bookmarkEnd w:id="2"/>
      <w:r w:rsidRPr="001D2D4D">
        <w:t>Application</w:t>
      </w:r>
    </w:p>
    <w:p w:rsidR="00000000" w:rsidRPr="001D2D4D" w:rsidP="00953252">
      <w:pPr>
        <w:pStyle w:val="BodyText"/>
      </w:pPr>
      <w:r w:rsidRPr="001D2D4D">
        <w:t xml:space="preserve">This unit describes the skills and knowledge required to use physical and/or chemical measuring equipment to make or take routine measurements and keep records related to the measurements. </w:t>
      </w:r>
    </w:p>
    <w:p w:rsidR="00000000" w:rsidRPr="001D2D4D" w:rsidP="00953252">
      <w:pPr>
        <w:pStyle w:val="BodyText"/>
      </w:pPr>
      <w:r w:rsidRPr="001D2D4D">
        <w:t>Thi</w:t>
      </w:r>
      <w:r w:rsidRPr="001D2D4D">
        <w:t>s unit applies to an individual working alone or as part of a team and working in liaison with other shift team members and the control room operator, as appropriate.</w:t>
      </w:r>
    </w:p>
    <w:p w:rsidR="00000000" w:rsidRPr="001D2D4D" w:rsidP="00953252">
      <w:pPr>
        <w:pStyle w:val="BodyText"/>
      </w:pPr>
      <w:r w:rsidRPr="001D2D4D">
        <w:t>This unit applies to all routine measurements within manufacturing and similar environmen</w:t>
      </w:r>
      <w:r w:rsidRPr="001D2D4D">
        <w:t xml:space="preserve">ts. </w:t>
      </w:r>
    </w:p>
    <w:p w:rsidR="00953252" w:rsidP="00953252">
      <w:pPr>
        <w:pStyle w:val="BodyText"/>
      </w:pPr>
      <w:r w:rsidRPr="001D2D4D">
        <w:t>No licensing or certification requirements exist at the time of publication. Relevant legislation, industry standards and codes of practice within Australia must also be applied.</w:t>
      </w:r>
    </w:p>
    <w:p w:rsidR="00000000" w:rsidRPr="001D2D4D" w:rsidP="001D2D4D">
      <w:pPr>
        <w:pStyle w:val="Heading1"/>
      </w:pPr>
      <w:bookmarkStart w:id="3" w:name="O_1017394"/>
      <w:bookmarkEnd w:id="3"/>
      <w:r w:rsidRPr="001D2D4D">
        <w:t>Pre-requisite Unit</w:t>
      </w:r>
    </w:p>
    <w:p w:rsidR="00000000" w:rsidRPr="001D2D4D" w:rsidP="00953252">
      <w:pPr>
        <w:pStyle w:val="BodyText"/>
      </w:pPr>
      <w:r w:rsidRPr="001D2D4D">
        <w:t>Nil</w:t>
      </w:r>
    </w:p>
    <w:p w:rsidR="00000000" w:rsidRPr="001D2D4D" w:rsidP="001D2D4D">
      <w:pPr>
        <w:pStyle w:val="Heading1"/>
      </w:pPr>
      <w:bookmarkStart w:id="4" w:name="O_1017392"/>
      <w:bookmarkEnd w:id="4"/>
      <w:r w:rsidRPr="001D2D4D">
        <w:t>Unit Secto</w:t>
      </w:r>
      <w:r w:rsidRPr="001D2D4D">
        <w:t>r</w:t>
      </w:r>
    </w:p>
    <w:p w:rsidR="00000000" w:rsidRPr="001D2D4D" w:rsidP="00953252">
      <w:pPr>
        <w:pStyle w:val="BodyText"/>
      </w:pPr>
      <w:r w:rsidRPr="001D2D4D">
        <w:t>Operations</w:t>
      </w:r>
    </w:p>
    <w:p w:rsidR="00000000" w:rsidRPr="001D2D4D" w:rsidP="001D2D4D">
      <w:pPr>
        <w:pStyle w:val="Heading1"/>
      </w:pPr>
      <w:bookmarkStart w:id="5" w:name="O_1017391"/>
      <w:bookmarkEnd w:id="5"/>
      <w:r w:rsidRPr="001D2D4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532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4D" w:rsidP="001D2D4D">
            <w:pPr>
              <w:pStyle w:val="BodyText"/>
            </w:pPr>
            <w:r w:rsidRPr="001D2D4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rPr>
                <w:rStyle w:val="SpecialBold"/>
              </w:rPr>
              <w:t>Performance Criteria</w:t>
            </w:r>
          </w:p>
        </w:tc>
      </w:tr>
      <w:tr w:rsidTr="009532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4D" w:rsidP="001D2D4D">
            <w:pPr>
              <w:pStyle w:val="BodyText"/>
            </w:pPr>
            <w:r w:rsidRPr="001D2D4D">
              <w:rPr>
                <w:rStyle w:val="Emphasis"/>
              </w:rPr>
              <w:t xml:space="preserve">Elements describe the </w:t>
            </w:r>
            <w:r w:rsidRPr="001D2D4D">
              <w:t xml:space="preserve">essential </w:t>
            </w:r>
            <w:r w:rsidRPr="001D2D4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32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t>1. Identify appropriate measurements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4D" w:rsidP="001D2D4D">
            <w:pPr>
              <w:pStyle w:val="BodyText"/>
            </w:pPr>
            <w:r w:rsidRPr="001D2D4D">
              <w:t>1.1 Select appropriate measuring equipment</w:t>
            </w:r>
          </w:p>
          <w:p w:rsidR="00000000" w:rsidRPr="001D2D4D" w:rsidP="001D2D4D">
            <w:pPr>
              <w:pStyle w:val="BodyText"/>
            </w:pPr>
            <w:r w:rsidRPr="001D2D4D">
              <w:t>1.2 Identify units of measurement to be used and the detail required</w:t>
            </w:r>
          </w:p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t>1.3 Check measuring equipment is in calibration</w:t>
            </w:r>
          </w:p>
        </w:tc>
      </w:tr>
      <w:tr w:rsidTr="009532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t xml:space="preserve">2. Perform and record </w:t>
            </w:r>
            <w:r w:rsidRPr="001D2D4D">
              <w:t>measurements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4D" w:rsidP="001D2D4D">
            <w:pPr>
              <w:pStyle w:val="BodyText"/>
            </w:pPr>
            <w:r w:rsidRPr="001D2D4D">
              <w:t>2.1 Identify and take account of relevant external factors</w:t>
            </w:r>
          </w:p>
          <w:p w:rsidR="00000000" w:rsidRPr="001D2D4D" w:rsidP="001D2D4D">
            <w:pPr>
              <w:pStyle w:val="BodyText"/>
            </w:pPr>
            <w:r w:rsidRPr="001D2D4D">
              <w:t>2.2 Perform measurements using appropriate techniques</w:t>
            </w:r>
          </w:p>
          <w:p w:rsidR="00000000" w:rsidRPr="001D2D4D" w:rsidP="001D2D4D">
            <w:pPr>
              <w:pStyle w:val="BodyText"/>
            </w:pPr>
            <w:r w:rsidRPr="001D2D4D">
              <w:t>2.3 Compare measurements against the range of expected results</w:t>
            </w:r>
          </w:p>
          <w:p w:rsidR="00000000" w:rsidRPr="001D2D4D" w:rsidP="001D2D4D">
            <w:pPr>
              <w:pStyle w:val="BodyText"/>
            </w:pPr>
            <w:r w:rsidRPr="001D2D4D">
              <w:t>2.4 Self-check numerical information for accuracy and correctness</w:t>
            </w:r>
          </w:p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t>2.5 Record the</w:t>
            </w:r>
            <w:r w:rsidRPr="001D2D4D">
              <w:t xml:space="preserve"> result accurately in the appropriate format and level of detail</w:t>
            </w:r>
          </w:p>
        </w:tc>
      </w:tr>
      <w:tr w:rsidTr="009532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D4D">
            <w:pPr>
              <w:pStyle w:val="BodyText"/>
              <w:rPr>
                <w:lang w:val="en-NZ"/>
              </w:rPr>
            </w:pPr>
            <w:r w:rsidRPr="001D2D4D">
              <w:t>3. Respond to routine problems in accordance with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D4D" w:rsidP="001D2D4D">
            <w:pPr>
              <w:pStyle w:val="BodyText"/>
            </w:pPr>
            <w:r w:rsidRPr="001D2D4D">
              <w:t>3.1 Identify known problems that occur during the measurement</w:t>
            </w:r>
          </w:p>
          <w:p w:rsidR="00000000" w:rsidRPr="001D2D4D" w:rsidP="001D2D4D">
            <w:pPr>
              <w:pStyle w:val="BodyText"/>
            </w:pPr>
            <w:r w:rsidRPr="001D2D4D">
              <w:t>3.2 Identify and act on causes of routine problems</w:t>
            </w:r>
          </w:p>
          <w:p w:rsidR="00000000" w:rsidRPr="001D2D4D" w:rsidP="001D2D4D">
            <w:pPr>
              <w:pStyle w:val="BodyText"/>
            </w:pPr>
            <w:r w:rsidRPr="001D2D4D">
              <w:t>3.3 Log problems</w:t>
            </w:r>
            <w:r w:rsidRPr="001D2D4D">
              <w:t xml:space="preserve"> </w:t>
            </w:r>
          </w:p>
          <w:p w:rsidR="00000000" w:rsidRPr="001D2D4D" w:rsidP="001D2D4D">
            <w:pPr>
              <w:pStyle w:val="BodyText"/>
            </w:pPr>
            <w:r w:rsidRPr="001D2D4D">
              <w:t>3.4 Identify non-routine problems and report to appropriate personnel</w:t>
            </w:r>
          </w:p>
        </w:tc>
      </w:tr>
    </w:tbl>
    <w:p w:rsidR="00953252" w:rsidP="001D2D4D">
      <w:pPr>
        <w:pStyle w:val="BodyText"/>
      </w:pPr>
    </w:p>
    <w:p w:rsidR="00953252" w:rsidP="001D2D4D">
      <w:pPr>
        <w:pStyle w:val="BodyText"/>
      </w:pPr>
    </w:p>
    <w:p w:rsidR="00000000" w:rsidRPr="001D2D4D" w:rsidP="001D2D4D">
      <w:pPr>
        <w:pStyle w:val="Heading1"/>
      </w:pPr>
      <w:bookmarkStart w:id="6" w:name="O_1017390"/>
      <w:bookmarkEnd w:id="6"/>
      <w:r w:rsidRPr="001D2D4D">
        <w:t>Foundation Skills</w:t>
      </w:r>
    </w:p>
    <w:p w:rsidR="00000000" w:rsidRPr="001D2D4D" w:rsidP="00953252">
      <w:pPr>
        <w:pStyle w:val="BodyText"/>
      </w:pPr>
      <w:r w:rsidRPr="001D2D4D">
        <w:t>This section describes those language, literacy, numeracy and employment skills that are essential to performance.</w:t>
      </w:r>
    </w:p>
    <w:p w:rsidR="00953252" w:rsidP="00953252">
      <w:pPr>
        <w:pStyle w:val="BodyText"/>
      </w:pPr>
      <w:r w:rsidRPr="001D2D4D">
        <w:t>Foundation skills essential t</w:t>
      </w:r>
      <w:r w:rsidRPr="001D2D4D">
        <w:t>o performance are explicit in the performance criteria of this unit of competency.</w:t>
      </w:r>
    </w:p>
    <w:p w:rsidR="00000000" w:rsidRPr="001D2D4D" w:rsidP="001D2D4D">
      <w:pPr>
        <w:pStyle w:val="Heading1"/>
      </w:pPr>
      <w:bookmarkStart w:id="7" w:name="O_1017388"/>
      <w:bookmarkEnd w:id="7"/>
      <w:r w:rsidRPr="001D2D4D">
        <w:t>Unit Mapping Information</w:t>
      </w:r>
    </w:p>
    <w:p w:rsidR="00000000" w:rsidRPr="001D2D4D" w:rsidP="00953252">
      <w:pPr>
        <w:pStyle w:val="BodyText"/>
      </w:pPr>
      <w:r w:rsidRPr="001D2D4D">
        <w:t>Release 2. Supersedes and is equivalent to MSAPMOPS101A Make measurements.</w:t>
      </w:r>
    </w:p>
    <w:p w:rsidR="00000000" w:rsidRPr="001D2D4D" w:rsidP="001D2D4D">
      <w:pPr>
        <w:pStyle w:val="Heading1"/>
      </w:pPr>
      <w:bookmarkStart w:id="8" w:name="O_1017397"/>
      <w:bookmarkEnd w:id="8"/>
      <w:r w:rsidRPr="001D2D4D">
        <w:t>Links</w:t>
      </w:r>
    </w:p>
    <w:p w:rsidR="00000000" w:rsidRPr="001D2D4D" w:rsidP="00953252">
      <w:pPr>
        <w:pStyle w:val="BodyText"/>
      </w:pPr>
      <w:r w:rsidRPr="001D2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A5DD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D2D4D" w:rsidP="00953252">
      <w:pPr>
        <w:pStyle w:val="BodyText"/>
        <w:sectPr w:rsidSect="001D2D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D4D" w:rsidP="001D2D4D">
      <w:pPr>
        <w:pStyle w:val="SuperHeading"/>
      </w:pPr>
      <w:r w:rsidRPr="001D2D4D">
        <w:t>Assessment Requirements for MSMOPS101 Make measurements</w:t>
      </w:r>
    </w:p>
    <w:p w:rsidR="00000000" w:rsidRPr="001D2D4D" w:rsidP="001D2D4D">
      <w:pPr>
        <w:pStyle w:val="Heading1"/>
      </w:pPr>
      <w:bookmarkStart w:id="9" w:name="O_1017386"/>
      <w:bookmarkEnd w:id="9"/>
      <w:r w:rsidRPr="001D2D4D">
        <w:t>Modification History</w:t>
      </w:r>
    </w:p>
    <w:p w:rsidR="00000000" w:rsidRPr="001D2D4D" w:rsidP="00953252">
      <w:pPr>
        <w:pStyle w:val="BodyText"/>
      </w:pPr>
      <w:r w:rsidRPr="001D2D4D">
        <w:t xml:space="preserve">Release 2. Equivalent. Minor edits for improved clarity. Range of conditions removed. Duplication between Performance Evidence and Performance Criteria removed. Assessment conditions updated.  </w:t>
      </w:r>
    </w:p>
    <w:p w:rsidR="00953252" w:rsidP="00953252">
      <w:pPr>
        <w:pStyle w:val="BodyText"/>
      </w:pPr>
      <w:r w:rsidRPr="001D2D4D">
        <w:t>Release 1. Supersedes and is e</w:t>
      </w:r>
      <w:r w:rsidRPr="001D2D4D">
        <w:t>quivalent to MSAPMOPS101A Make measurements.</w:t>
      </w:r>
    </w:p>
    <w:p w:rsidR="00000000" w:rsidRPr="001D2D4D" w:rsidP="001D2D4D">
      <w:pPr>
        <w:pStyle w:val="Heading1"/>
      </w:pPr>
      <w:bookmarkStart w:id="10" w:name="O_1017385"/>
      <w:bookmarkEnd w:id="10"/>
      <w:r w:rsidRPr="001D2D4D">
        <w:t>Performance Evidence</w:t>
      </w:r>
    </w:p>
    <w:p w:rsidR="00000000" w:rsidRPr="001D2D4D" w:rsidP="00953252">
      <w:pPr>
        <w:pStyle w:val="BodyText"/>
      </w:pPr>
      <w:r w:rsidRPr="001D2D4D">
        <w:t>There must be evidence the candidate has completed the tasks outlined in the elements and performance criteria of this unit, and:</w:t>
      </w:r>
    </w:p>
    <w:p w:rsidR="00000000" w:rsidRPr="001D2D4D" w:rsidP="001D2D4D">
      <w:pPr>
        <w:pStyle w:val="ListBullet"/>
      </w:pPr>
      <w:r w:rsidRPr="001D2D4D">
        <w:t>performed and recorded at least 1 of th</w:t>
      </w:r>
      <w:r w:rsidRPr="001D2D4D">
        <w:t>e following workplace measurements:</w:t>
      </w:r>
    </w:p>
    <w:p w:rsidR="00000000" w:rsidRPr="001D2D4D" w:rsidP="001D2D4D">
      <w:pPr>
        <w:pStyle w:val="ListBullet2"/>
      </w:pPr>
      <w:r w:rsidRPr="001D2D4D">
        <w:t>extent</w:t>
      </w:r>
    </w:p>
    <w:p w:rsidR="00000000" w:rsidRPr="001D2D4D" w:rsidP="001D2D4D">
      <w:pPr>
        <w:pStyle w:val="ListBullet2"/>
      </w:pPr>
      <w:r w:rsidRPr="001D2D4D">
        <w:t>dimension</w:t>
      </w:r>
    </w:p>
    <w:p w:rsidR="00000000" w:rsidRPr="001D2D4D" w:rsidP="001D2D4D">
      <w:pPr>
        <w:pStyle w:val="ListBullet2"/>
      </w:pPr>
      <w:r w:rsidRPr="001D2D4D">
        <w:t>quantity</w:t>
      </w:r>
    </w:p>
    <w:p w:rsidR="00000000" w:rsidRPr="001D2D4D" w:rsidP="001D2D4D">
      <w:pPr>
        <w:pStyle w:val="ListBullet2"/>
      </w:pPr>
      <w:r w:rsidRPr="001D2D4D">
        <w:t>mass</w:t>
      </w:r>
    </w:p>
    <w:p w:rsidR="00000000" w:rsidRPr="001D2D4D" w:rsidP="001D2D4D">
      <w:pPr>
        <w:pStyle w:val="ListBullet2"/>
      </w:pPr>
      <w:r w:rsidRPr="001D2D4D">
        <w:t>capacity</w:t>
      </w:r>
    </w:p>
    <w:p w:rsidR="00000000" w:rsidRPr="001D2D4D" w:rsidP="001D2D4D">
      <w:pPr>
        <w:pStyle w:val="ListBullet2"/>
      </w:pPr>
      <w:r w:rsidRPr="001D2D4D">
        <w:t>capability</w:t>
      </w:r>
    </w:p>
    <w:p w:rsidR="00953252" w:rsidP="001D2D4D">
      <w:pPr>
        <w:pStyle w:val="ListBullet"/>
      </w:pPr>
      <w:r w:rsidRPr="001D2D4D">
        <w:t>responded to routine and non-routine measuring problems in accordance with organisation procedures</w:t>
      </w:r>
    </w:p>
    <w:p w:rsidR="00953252" w:rsidP="001D2D4D">
      <w:pPr>
        <w:pStyle w:val="ListBullet"/>
      </w:pPr>
    </w:p>
    <w:p w:rsidR="00000000" w:rsidRPr="001D2D4D" w:rsidP="001D2D4D">
      <w:pPr>
        <w:pStyle w:val="Heading1"/>
      </w:pPr>
      <w:bookmarkStart w:id="11" w:name="O_1017384"/>
      <w:bookmarkEnd w:id="11"/>
      <w:r w:rsidRPr="001D2D4D">
        <w:t>Knowledge Evidence</w:t>
      </w:r>
    </w:p>
    <w:p w:rsidR="00000000" w:rsidRPr="001D2D4D" w:rsidP="00953252">
      <w:pPr>
        <w:pStyle w:val="BodyText"/>
      </w:pPr>
      <w:r w:rsidRPr="001D2D4D">
        <w:t>There must be evidence the candidate has knowledge of:</w:t>
      </w:r>
    </w:p>
    <w:p w:rsidR="00000000" w:rsidRPr="001D2D4D" w:rsidP="001D2D4D">
      <w:pPr>
        <w:pStyle w:val="ListBullet"/>
      </w:pPr>
      <w:r w:rsidRPr="001D2D4D">
        <w:t>basic units of measurement, including</w:t>
      </w:r>
    </w:p>
    <w:p w:rsidR="00000000" w:rsidRPr="001D2D4D" w:rsidP="001D2D4D">
      <w:pPr>
        <w:pStyle w:val="ListBullet2"/>
      </w:pPr>
      <w:r w:rsidRPr="001D2D4D">
        <w:t>kilogram</w:t>
      </w:r>
    </w:p>
    <w:p w:rsidR="00000000" w:rsidRPr="001D2D4D" w:rsidP="001D2D4D">
      <w:pPr>
        <w:pStyle w:val="ListBullet2"/>
      </w:pPr>
      <w:r w:rsidRPr="001D2D4D">
        <w:t>metre</w:t>
      </w:r>
    </w:p>
    <w:p w:rsidR="00000000" w:rsidRPr="001D2D4D" w:rsidP="001D2D4D">
      <w:pPr>
        <w:pStyle w:val="ListBullet2"/>
      </w:pPr>
      <w:r w:rsidRPr="001D2D4D">
        <w:t>second</w:t>
      </w:r>
    </w:p>
    <w:p w:rsidR="00000000" w:rsidRPr="001D2D4D" w:rsidP="001D2D4D">
      <w:pPr>
        <w:pStyle w:val="ListBullet"/>
      </w:pPr>
      <w:r w:rsidRPr="001D2D4D">
        <w:t>types of measuring devices, including how, when and why they are used</w:t>
      </w:r>
    </w:p>
    <w:p w:rsidR="00000000" w:rsidRPr="001D2D4D" w:rsidP="001D2D4D">
      <w:pPr>
        <w:pStyle w:val="ListBullet"/>
      </w:pPr>
      <w:r w:rsidRPr="001D2D4D">
        <w:t>pur</w:t>
      </w:r>
      <w:r w:rsidRPr="001D2D4D">
        <w:t xml:space="preserve">pose of equipment calibration and methods of checking equipment is within calibration </w:t>
      </w:r>
    </w:p>
    <w:p w:rsidR="00953252" w:rsidP="001D2D4D">
      <w:pPr>
        <w:pStyle w:val="ListBullet"/>
      </w:pPr>
      <w:r w:rsidRPr="001D2D4D">
        <w:t>routine problems that may arise in the work environment and corrective action and reporting procedures appropriate to the problem cause.</w:t>
      </w:r>
    </w:p>
    <w:p w:rsidR="00953252" w:rsidP="001D2D4D">
      <w:pPr>
        <w:pStyle w:val="ListBullet"/>
      </w:pPr>
    </w:p>
    <w:p w:rsidR="00000000" w:rsidRPr="001D2D4D" w:rsidP="001D2D4D">
      <w:pPr>
        <w:pStyle w:val="Heading1"/>
      </w:pPr>
      <w:bookmarkStart w:id="12" w:name="O_1017383"/>
      <w:bookmarkEnd w:id="12"/>
      <w:r w:rsidRPr="001D2D4D">
        <w:t>Assessment C</w:t>
      </w:r>
      <w:r w:rsidRPr="001D2D4D">
        <w:t>onditions</w:t>
      </w:r>
    </w:p>
    <w:p w:rsidR="00000000" w:rsidRPr="001D2D4D" w:rsidP="00953252">
      <w:pPr>
        <w:pStyle w:val="BodyText"/>
      </w:pPr>
      <w:r w:rsidRPr="001D2D4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D2D4D" w:rsidP="001D2D4D">
      <w:pPr>
        <w:pStyle w:val="ListBullet"/>
      </w:pPr>
      <w:r w:rsidRPr="001D2D4D">
        <w:t>use of suitable facilities, equipment and resources, inc</w:t>
      </w:r>
      <w:r w:rsidRPr="001D2D4D">
        <w:t xml:space="preserve">luding: </w:t>
      </w:r>
    </w:p>
    <w:p w:rsidR="00000000" w:rsidRPr="001D2D4D" w:rsidP="001D2D4D">
      <w:pPr>
        <w:pStyle w:val="ListBullet2"/>
      </w:pPr>
      <w:r w:rsidRPr="001D2D4D">
        <w:t>measuring devices and equipment</w:t>
      </w:r>
    </w:p>
    <w:p w:rsidR="00000000" w:rsidRPr="001D2D4D" w:rsidP="001D2D4D">
      <w:pPr>
        <w:pStyle w:val="ListBullet2"/>
      </w:pPr>
      <w:r w:rsidRPr="001D2D4D">
        <w:t>calibration procedures</w:t>
      </w:r>
    </w:p>
    <w:p w:rsidR="00953252" w:rsidP="00953252">
      <w:pPr>
        <w:pStyle w:val="BodyText"/>
      </w:pPr>
      <w:r w:rsidRPr="001D2D4D">
        <w:t>Assessors must satisfy the NVR/AQTF mandatory competency requirements for assessors.</w:t>
      </w:r>
    </w:p>
    <w:p w:rsidR="00000000" w:rsidRPr="001D2D4D" w:rsidP="001D2D4D">
      <w:pPr>
        <w:pStyle w:val="Heading1"/>
      </w:pPr>
      <w:bookmarkStart w:id="13" w:name="O_1017398"/>
      <w:bookmarkEnd w:id="13"/>
      <w:r w:rsidRPr="001D2D4D">
        <w:t>Links</w:t>
      </w:r>
    </w:p>
    <w:p w:rsidR="00000000" w:rsidRPr="001D2D4D" w:rsidP="00953252">
      <w:pPr>
        <w:pStyle w:val="BodyText"/>
      </w:pPr>
      <w:r w:rsidRPr="001D2D4D">
        <w:t>Companion Volume implementation guides are found in VETNe</w:t>
      </w:r>
      <w:r w:rsidRPr="001D2D4D">
        <w:t xml:space="preserve">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A5DD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D2D4D" w:rsidP="001D2D4D"/>
    <w:sectPr w:rsidSect="001D2D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 w:rsidRPr="00953252" w:rsidP="00953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52" w:rsidP="001D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252" w:rsidP="001D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53252" w:rsidP="001D2D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 w:rsidP="001D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3252">
      <w:t>Approved</w:t>
    </w:r>
    <w:r w:rsidR="009532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32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3252">
      <w:rPr>
        <w:noProof/>
      </w:rPr>
      <w:t>4</w:t>
    </w:r>
    <w:r>
      <w:rPr>
        <w:noProof/>
      </w:rPr>
      <w:fldChar w:fldCharType="end"/>
    </w:r>
  </w:p>
  <w:p w:rsidR="001D2D4D" w:rsidP="001D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32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3252">
      <w:t>Manufacturing Industry Skills Alliance</w:t>
    </w:r>
    <w:r w:rsidR="00953252">
      <w:fldChar w:fldCharType="end"/>
    </w:r>
  </w:p>
  <w:p w:rsidR="001D2D4D" w:rsidP="001D2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D4D" w:rsidRPr="00953252" w:rsidP="00953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52" w:rsidRPr="002D2AF8" w:rsidP="001D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MSMOPS101 Make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3252" w:rsidP="001D2D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D4D" w:rsidRPr="002D2AF8" w:rsidP="001D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3252">
      <w:t>MSMOPS101 Make measurements</w:t>
    </w:r>
    <w:r w:rsidR="009532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3252">
      <w:rPr>
        <w:noProof/>
      </w:rPr>
      <w:t>2 March 2025</w:t>
    </w:r>
    <w:r>
      <w:fldChar w:fldCharType="end"/>
    </w:r>
  </w:p>
  <w:p w:rsidR="001D2D4D" w:rsidP="001D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2B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C9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01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D4D"/>
  </w:style>
  <w:style w:type="character" w:customStyle="1" w:styleId="Heading1Char">
    <w:name w:val="Heading 1 Char"/>
    <w:basedOn w:val="DefaultParagraphFont"/>
    <w:link w:val="Heading1"/>
    <w:rsid w:val="001D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D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D4D"/>
    <w:rPr>
      <w:b/>
      <w:spacing w:val="0"/>
    </w:rPr>
  </w:style>
  <w:style w:type="paragraph" w:styleId="ListBullet2">
    <w:name w:val="List Bullet 2"/>
    <w:basedOn w:val="List2"/>
    <w:rsid w:val="001D2D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2D4D"/>
    <w:rPr>
      <w:i/>
    </w:rPr>
  </w:style>
  <w:style w:type="paragraph" w:customStyle="1" w:styleId="SuperHeading">
    <w:name w:val="SuperHeading"/>
    <w:basedOn w:val="Normal"/>
    <w:rsid w:val="001D2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D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D4D"/>
  </w:style>
  <w:style w:type="paragraph" w:styleId="TableofFigures">
    <w:name w:val="table of figures"/>
    <w:basedOn w:val="Normal"/>
    <w:next w:val="Normal"/>
    <w:semiHidden/>
    <w:rsid w:val="001D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D4D"/>
    <w:rPr>
      <w:rFonts w:ascii="Wingdings" w:hAnsi="Wingdings"/>
    </w:rPr>
  </w:style>
  <w:style w:type="paragraph" w:customStyle="1" w:styleId="TableHeading">
    <w:name w:val="Table Heading"/>
    <w:basedOn w:val="HeadingBase"/>
    <w:rsid w:val="001D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D4D"/>
    <w:rPr>
      <w:color w:val="0033CC"/>
      <w:u w:val="none"/>
    </w:rPr>
  </w:style>
  <w:style w:type="paragraph" w:customStyle="1" w:styleId="BodyTextRight">
    <w:name w:val="Body Text Right"/>
    <w:basedOn w:val="BodyText"/>
    <w:rsid w:val="001D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D4D"/>
    <w:rPr>
      <w:sz w:val="32"/>
    </w:rPr>
  </w:style>
  <w:style w:type="paragraph" w:customStyle="1" w:styleId="HeadingProcedure">
    <w:name w:val="Heading Procedure"/>
    <w:basedOn w:val="HeadingBase"/>
    <w:next w:val="Normal"/>
    <w:rsid w:val="001D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D4D"/>
    <w:pPr>
      <w:spacing w:before="60" w:after="60"/>
    </w:pPr>
  </w:style>
  <w:style w:type="paragraph" w:styleId="ListContinue">
    <w:name w:val="List Continue"/>
    <w:basedOn w:val="List"/>
    <w:rsid w:val="001D2D4D"/>
    <w:pPr>
      <w:ind w:firstLine="0"/>
    </w:pPr>
  </w:style>
  <w:style w:type="paragraph" w:customStyle="1" w:styleId="ListNote">
    <w:name w:val="List Note"/>
    <w:basedOn w:val="List"/>
    <w:rsid w:val="001D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D4D"/>
    <w:rPr>
      <w:rFonts w:ascii="Courier New" w:hAnsi="Courier New"/>
    </w:rPr>
  </w:style>
  <w:style w:type="paragraph" w:customStyle="1" w:styleId="NoteBullet">
    <w:name w:val="Note Bullet"/>
    <w:basedOn w:val="Note"/>
    <w:rsid w:val="001D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D4D"/>
    <w:rPr>
      <w:b/>
      <w:smallCaps/>
    </w:rPr>
  </w:style>
  <w:style w:type="paragraph" w:customStyle="1" w:styleId="TableListNumber">
    <w:name w:val="Table List Number"/>
    <w:basedOn w:val="ListNumber"/>
    <w:rsid w:val="001D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D4D"/>
    <w:pPr>
      <w:numPr>
        <w:numId w:val="9"/>
      </w:numPr>
    </w:pPr>
  </w:style>
  <w:style w:type="paragraph" w:customStyle="1" w:styleId="ListAlpha2">
    <w:name w:val="List Alpha 2"/>
    <w:basedOn w:val="List2"/>
    <w:rsid w:val="001D2D4D"/>
    <w:pPr>
      <w:numPr>
        <w:numId w:val="8"/>
      </w:numPr>
    </w:pPr>
  </w:style>
  <w:style w:type="paragraph" w:styleId="List2">
    <w:name w:val="List 2"/>
    <w:basedOn w:val="BodyText"/>
    <w:rsid w:val="001D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D4D"/>
    <w:pPr>
      <w:numPr>
        <w:numId w:val="4"/>
      </w:numPr>
    </w:pPr>
  </w:style>
  <w:style w:type="paragraph" w:styleId="ListContinue2">
    <w:name w:val="List Continue 2"/>
    <w:basedOn w:val="List2"/>
    <w:rsid w:val="001D2D4D"/>
    <w:pPr>
      <w:ind w:firstLine="0"/>
    </w:pPr>
  </w:style>
  <w:style w:type="paragraph" w:styleId="ListContinue3">
    <w:name w:val="List Continue 3"/>
    <w:basedOn w:val="List3"/>
    <w:rsid w:val="001D2D4D"/>
    <w:pPr>
      <w:ind w:left="1021" w:firstLine="0"/>
    </w:pPr>
  </w:style>
  <w:style w:type="paragraph" w:styleId="ListContinue4">
    <w:name w:val="List Continue 4"/>
    <w:basedOn w:val="List4"/>
    <w:rsid w:val="001D2D4D"/>
    <w:pPr>
      <w:ind w:firstLine="0"/>
    </w:pPr>
  </w:style>
  <w:style w:type="paragraph" w:styleId="ListContinue5">
    <w:name w:val="List Continue 5"/>
    <w:basedOn w:val="List5"/>
    <w:rsid w:val="001D2D4D"/>
    <w:pPr>
      <w:ind w:firstLine="0"/>
    </w:pPr>
  </w:style>
  <w:style w:type="paragraph" w:styleId="ListNumber3">
    <w:name w:val="List Number 3"/>
    <w:basedOn w:val="List3"/>
    <w:rsid w:val="001D2D4D"/>
    <w:pPr>
      <w:numPr>
        <w:numId w:val="5"/>
      </w:numPr>
    </w:pPr>
  </w:style>
  <w:style w:type="paragraph" w:styleId="ListNumber4">
    <w:name w:val="List Number 4"/>
    <w:basedOn w:val="List4"/>
    <w:rsid w:val="001D2D4D"/>
    <w:pPr>
      <w:numPr>
        <w:numId w:val="6"/>
      </w:numPr>
    </w:pPr>
  </w:style>
  <w:style w:type="paragraph" w:styleId="ListNumber5">
    <w:name w:val="List Number 5"/>
    <w:basedOn w:val="List5"/>
    <w:rsid w:val="001D2D4D"/>
    <w:pPr>
      <w:numPr>
        <w:numId w:val="7"/>
      </w:numPr>
    </w:pPr>
  </w:style>
  <w:style w:type="paragraph" w:styleId="BlockText">
    <w:name w:val="Block Text"/>
    <w:basedOn w:val="Normal"/>
    <w:rsid w:val="001D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D4D"/>
    <w:rPr>
      <w:sz w:val="16"/>
      <w:vertAlign w:val="superscript"/>
    </w:rPr>
  </w:style>
  <w:style w:type="character" w:customStyle="1" w:styleId="Symbols">
    <w:name w:val="Symbols"/>
    <w:basedOn w:val="DefaultParagraphFont"/>
    <w:rsid w:val="001D2D4D"/>
    <w:rPr>
      <w:rFonts w:ascii="Symbol" w:hAnsi="Symbol"/>
    </w:rPr>
  </w:style>
  <w:style w:type="character" w:customStyle="1" w:styleId="MenuOptions">
    <w:name w:val="Menu Options"/>
    <w:basedOn w:val="DefaultParagraphFont"/>
    <w:rsid w:val="001D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D4D"/>
    <w:rPr>
      <w:b/>
    </w:rPr>
  </w:style>
  <w:style w:type="character" w:customStyle="1" w:styleId="Underlined">
    <w:name w:val="Underlined"/>
    <w:basedOn w:val="DefaultParagraphFont"/>
    <w:rsid w:val="001D2D4D"/>
    <w:rPr>
      <w:u w:val="single"/>
    </w:rPr>
  </w:style>
  <w:style w:type="paragraph" w:customStyle="1" w:styleId="TableBodyTextRight">
    <w:name w:val="Table Body Text Right"/>
    <w:basedOn w:val="TableBodyText"/>
    <w:rsid w:val="001D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D4D"/>
    <w:rPr>
      <w:sz w:val="18"/>
    </w:rPr>
  </w:style>
  <w:style w:type="paragraph" w:customStyle="1" w:styleId="BodySmallRight">
    <w:name w:val="Body Small Right"/>
    <w:basedOn w:val="BodyTextRight"/>
    <w:rsid w:val="001D2D4D"/>
    <w:rPr>
      <w:sz w:val="18"/>
      <w:szCs w:val="18"/>
    </w:rPr>
  </w:style>
  <w:style w:type="paragraph" w:customStyle="1" w:styleId="MarginEdition">
    <w:name w:val="Margin Edition"/>
    <w:basedOn w:val="MarginNote"/>
    <w:rsid w:val="001D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D4D"/>
    <w:rPr>
      <w:sz w:val="2"/>
      <w:szCs w:val="2"/>
    </w:rPr>
  </w:style>
  <w:style w:type="character" w:customStyle="1" w:styleId="Small">
    <w:name w:val="Small"/>
    <w:basedOn w:val="DefaultParagraphFont"/>
    <w:rsid w:val="001D2D4D"/>
    <w:rPr>
      <w:sz w:val="16"/>
    </w:rPr>
  </w:style>
  <w:style w:type="paragraph" w:customStyle="1" w:styleId="WideTable">
    <w:name w:val="Wide Table"/>
    <w:basedOn w:val="Normal"/>
    <w:rsid w:val="001D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D4D"/>
  </w:style>
  <w:style w:type="paragraph" w:styleId="Quote">
    <w:name w:val="Quote"/>
    <w:basedOn w:val="Heading1"/>
    <w:link w:val="QuoteChar"/>
    <w:qFormat/>
    <w:rsid w:val="001D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D4D"/>
    <w:pPr>
      <w:pageBreakBefore/>
    </w:pPr>
  </w:style>
  <w:style w:type="paragraph" w:customStyle="1" w:styleId="Border">
    <w:name w:val="Border"/>
    <w:basedOn w:val="Normal"/>
    <w:qFormat/>
    <w:rsid w:val="001D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D4D"/>
    <w:rPr>
      <w:u w:val="single"/>
    </w:rPr>
  </w:style>
  <w:style w:type="character" w:customStyle="1" w:styleId="BoldandItalics">
    <w:name w:val="Bold and Italics"/>
    <w:qFormat/>
    <w:rsid w:val="001D2D4D"/>
    <w:rPr>
      <w:b/>
      <w:i/>
      <w:u w:val="none"/>
    </w:rPr>
  </w:style>
  <w:style w:type="paragraph" w:styleId="BalloonText">
    <w:name w:val="Balloon Text"/>
    <w:basedOn w:val="Normal"/>
    <w:link w:val="BalloonTextChar"/>
    <w:rsid w:val="001D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D4D"/>
    <w:pPr>
      <w:spacing w:before="0" w:after="0"/>
    </w:pPr>
  </w:style>
  <w:style w:type="paragraph" w:customStyle="1" w:styleId="BodyTextBold">
    <w:name w:val="Body Text Bold"/>
    <w:basedOn w:val="BodyText"/>
    <w:qFormat/>
    <w:rsid w:val="001D2D4D"/>
    <w:rPr>
      <w:b/>
    </w:rPr>
  </w:style>
  <w:style w:type="character" w:styleId="Hyperlink">
    <w:name w:val="Hyperlink"/>
    <w:basedOn w:val="DefaultParagraphFont"/>
    <w:uiPriority w:val="99"/>
    <w:unhideWhenUsed/>
    <w:rsid w:val="00953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3962</Characters>
  <Application>Microsoft Office Word</Application>
  <DocSecurity>0</DocSecurity>
  <Lines>120</Lines>
  <Paragraphs>87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MSMOPS101 Make measurements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