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08A" w:rsidP="000C208A">
      <w:pPr>
        <w:pStyle w:val="Title"/>
      </w:pPr>
      <w:r>
        <w:fldChar w:fldCharType="begin"/>
      </w:r>
      <w:r>
        <w:instrText xml:space="preserve"> TITLE   \* MERGEFORMAT </w:instrText>
      </w:r>
      <w:r>
        <w:fldChar w:fldCharType="separate"/>
      </w:r>
      <w:r>
        <w:t>MSMOPS100 Use equipment</w:t>
      </w:r>
      <w:r>
        <w:fldChar w:fldCharType="end"/>
      </w:r>
    </w:p>
    <w:p w:rsidR="000C208A" w:rsidP="000C208A">
      <w:pPr>
        <w:pStyle w:val="Version"/>
        <w:sectPr w:rsidSect="00B22B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B84" w:rsidP="00B22B84">
      <w:pPr>
        <w:pStyle w:val="SuperHeading"/>
      </w:pPr>
      <w:r w:rsidRPr="00B22B84">
        <w:t>MSMOPS100 Use equipment</w:t>
      </w:r>
    </w:p>
    <w:p w:rsidR="00000000" w:rsidRPr="00B22B84" w:rsidP="00B22B84">
      <w:pPr>
        <w:pStyle w:val="Heading1"/>
      </w:pPr>
      <w:bookmarkStart w:id="1" w:name="O_870658"/>
      <w:bookmarkEnd w:id="1"/>
      <w:r w:rsidRPr="00B22B84">
        <w:t>Modification History</w:t>
      </w:r>
    </w:p>
    <w:p w:rsidR="00000000" w:rsidRPr="00B22B84" w:rsidP="000C208A">
      <w:pPr>
        <w:pStyle w:val="BodyText"/>
      </w:pPr>
      <w:r w:rsidRPr="00B22B84">
        <w:t>Release 1. Supersedes and is equivalent to MSAPMOPS100A Use equipment</w:t>
      </w:r>
    </w:p>
    <w:p w:rsidR="00000000" w:rsidRPr="00B22B84" w:rsidP="00B22B84">
      <w:pPr>
        <w:pStyle w:val="Heading1"/>
      </w:pPr>
      <w:bookmarkStart w:id="2" w:name="O_870666"/>
      <w:bookmarkEnd w:id="2"/>
      <w:r w:rsidRPr="00B22B84">
        <w:t>Application</w:t>
      </w:r>
    </w:p>
    <w:p w:rsidR="00000000" w:rsidRPr="00B22B84" w:rsidP="000C208A">
      <w:pPr>
        <w:pStyle w:val="BodyText"/>
      </w:pPr>
      <w:r w:rsidRPr="00B22B84">
        <w:t xml:space="preserve">This unit of competency covers the skills and knowledge required to use an item of equipment which is operated with limited application of knowledge. </w:t>
      </w:r>
    </w:p>
    <w:p w:rsidR="00000000" w:rsidRPr="00B22B84" w:rsidP="000C208A">
      <w:pPr>
        <w:pStyle w:val="BodyText"/>
      </w:pPr>
      <w:r w:rsidRPr="00B22B84">
        <w:t xml:space="preserve">This </w:t>
      </w:r>
      <w:r w:rsidRPr="00B22B84">
        <w:t>unit of competency applies to all persons who have the responsibility for using equipment where they are not required to have any significant understanding of the equipment or the process. Where greater levels of understanding and interaction are required,</w:t>
      </w:r>
      <w:r w:rsidRPr="00B22B84">
        <w:t xml:space="preserve"> then the appropriate </w:t>
      </w:r>
      <w:r w:rsidRPr="00B22B84">
        <w:rPr>
          <w:rStyle w:val="Emphasis"/>
        </w:rPr>
        <w:t>MSMOPS2# series</w:t>
      </w:r>
      <w:r w:rsidRPr="00B22B84">
        <w:t xml:space="preserve"> operations unit of competency should be used. </w:t>
      </w:r>
    </w:p>
    <w:p w:rsidR="00000000" w:rsidRPr="00B22B84" w:rsidP="000C208A">
      <w:pPr>
        <w:pStyle w:val="BodyText"/>
      </w:pPr>
      <w:r w:rsidRPr="00B22B84">
        <w:t xml:space="preserve">In a typical situation the operator may be using, for example, a packaged chilled water refrigeration unit to supply chilled water to the plant. The operator uses simple </w:t>
      </w:r>
      <w:r w:rsidRPr="00B22B84">
        <w:t>controls and responds to fault alarms built into the equipment. Even though the equipment may be very sophisticated (e.g. using high-speed compressors and computerised monitoring and control equipment) the operator interface is relatively simple. The opera</w:t>
      </w:r>
      <w:r w:rsidRPr="00B22B84">
        <w:t>tor is expected to simply regard this equipment as a black box – they may know what it does, but little detail on how it does it.</w:t>
      </w:r>
    </w:p>
    <w:p w:rsidR="00000000" w:rsidRPr="00B22B84" w:rsidP="000C208A">
      <w:pPr>
        <w:pStyle w:val="BodyText"/>
      </w:pPr>
      <w:r w:rsidRPr="00B22B84">
        <w:t>This unit of competency has been written to apply to fluids as well as solids and may be applied wherever ‘black box’ equipme</w:t>
      </w:r>
      <w:r w:rsidRPr="00B22B84">
        <w:t>nt is used.</w:t>
      </w:r>
    </w:p>
    <w:p w:rsidR="00000000" w:rsidRPr="00B22B84" w:rsidP="000C208A">
      <w:pPr>
        <w:pStyle w:val="BodyText"/>
      </w:pPr>
      <w:r w:rsidRPr="00B22B84">
        <w:t>This unit of competency applies to an individual working alone or as part of a team or group and working in liaison with other shift team members and the control room operator, as appropriate.</w:t>
      </w:r>
    </w:p>
    <w:p w:rsidR="00000000" w:rsidRPr="00B22B84" w:rsidP="000C208A">
      <w:pPr>
        <w:pStyle w:val="BodyText"/>
      </w:pPr>
      <w:r w:rsidRPr="00B22B84">
        <w:t>No licensing, legislative or certification requir</w:t>
      </w:r>
      <w:r w:rsidRPr="00B22B84">
        <w:t>ements apply to this unit at the time of publication.</w:t>
      </w:r>
    </w:p>
    <w:p w:rsidR="00000000" w:rsidRPr="00B22B84" w:rsidP="00B22B84">
      <w:pPr>
        <w:pStyle w:val="Heading1"/>
      </w:pPr>
      <w:bookmarkStart w:id="3" w:name="O_870665"/>
      <w:bookmarkEnd w:id="3"/>
      <w:r w:rsidRPr="00B22B84">
        <w:t>Pre-requisite Unit</w:t>
      </w:r>
    </w:p>
    <w:p w:rsidR="00000000" w:rsidRPr="00B22B84" w:rsidP="000C208A">
      <w:pPr>
        <w:pStyle w:val="BodyText"/>
      </w:pPr>
      <w:r w:rsidRPr="00B22B84">
        <w:t>Nil</w:t>
      </w:r>
    </w:p>
    <w:p w:rsidR="00000000" w:rsidRPr="00B22B84" w:rsidP="00B22B84">
      <w:pPr>
        <w:pStyle w:val="Heading1"/>
      </w:pPr>
      <w:bookmarkStart w:id="4" w:name="O_870664"/>
      <w:bookmarkEnd w:id="4"/>
      <w:r w:rsidRPr="00B22B84">
        <w:t>Competency Field</w:t>
      </w:r>
    </w:p>
    <w:p w:rsidR="00000000" w:rsidRPr="00B22B84" w:rsidP="000C208A">
      <w:pPr>
        <w:pStyle w:val="BodyText"/>
      </w:pPr>
      <w:r w:rsidRPr="00B22B84">
        <w:t>Operations</w:t>
      </w:r>
    </w:p>
    <w:p w:rsidR="00000000" w:rsidRPr="00B22B84" w:rsidP="00B22B84">
      <w:pPr>
        <w:pStyle w:val="Heading1"/>
      </w:pPr>
      <w:bookmarkStart w:id="5" w:name="O_870663"/>
      <w:bookmarkEnd w:id="5"/>
      <w:r w:rsidRPr="00B22B84">
        <w:t>Unit Sector</w:t>
      </w:r>
    </w:p>
    <w:p w:rsidR="00000000" w:rsidRPr="00B22B84" w:rsidP="00B22B84">
      <w:pPr>
        <w:pStyle w:val="Heading1"/>
      </w:pPr>
      <w:bookmarkStart w:id="6" w:name="O_870662"/>
      <w:bookmarkEnd w:id="6"/>
      <w:r w:rsidRPr="00B22B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2B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Elements describe the essential outcom</w:t>
            </w:r>
            <w:r w:rsidRPr="00B22B84">
              <w:t>es</w:t>
            </w:r>
          </w:p>
        </w:tc>
        <w:tc>
          <w:tcPr>
            <w:tcW w:w="6380" w:type="dxa"/>
            <w:gridSpan w:val="2"/>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Performance criteria describe the performance needed to demonstrate achievement of the element</w:t>
            </w:r>
          </w:p>
        </w:tc>
      </w:tr>
      <w:tr w:rsidTr="00B22B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B22B84">
            <w:pPr>
              <w:pStyle w:val="BodyText"/>
              <w:rPr>
                <w:lang w:val="en-NZ"/>
              </w:rPr>
            </w:pPr>
          </w:p>
        </w:tc>
      </w:tr>
      <w:tr w:rsidTr="00B22B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1</w:t>
            </w:r>
          </w:p>
        </w:tc>
        <w:tc>
          <w:tcPr>
            <w:tcW w:w="1962" w:type="dxa"/>
            <w:vMerge w:val="restart"/>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Follow workplace procedures</w:t>
            </w:r>
          </w:p>
        </w:tc>
        <w:tc>
          <w:tcPr>
            <w:tcW w:w="77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1.1</w:t>
            </w:r>
          </w:p>
        </w:tc>
        <w:tc>
          <w:tcPr>
            <w:tcW w:w="561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Find out what is required for the job</w:t>
            </w:r>
          </w:p>
        </w:tc>
      </w:tr>
      <w:tr w:rsidTr="00B22B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1.2</w:t>
            </w:r>
          </w:p>
        </w:tc>
        <w:tc>
          <w:tcPr>
            <w:tcW w:w="561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Identify and follow appropriate procedures</w:t>
            </w:r>
          </w:p>
        </w:tc>
      </w:tr>
      <w:tr w:rsidTr="00B22B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1.3</w:t>
            </w:r>
          </w:p>
        </w:tc>
        <w:tc>
          <w:tcPr>
            <w:tcW w:w="561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Complete all reporting as required.</w:t>
            </w:r>
          </w:p>
        </w:tc>
      </w:tr>
      <w:tr w:rsidTr="00B22B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1.4</w:t>
            </w:r>
          </w:p>
        </w:tc>
        <w:tc>
          <w:tcPr>
            <w:tcW w:w="5610" w:type="dxa"/>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Recognise and report hazards and anything unusual</w:t>
            </w:r>
          </w:p>
        </w:tc>
      </w:tr>
    </w:tbl>
    <w:p w:rsidR="00000000" w:rsidRPr="00B22B84" w:rsidP="00B22B84">
      <w:pPr>
        <w:pStyle w:val="BodyText"/>
      </w:pPr>
    </w:p>
    <w:tbl>
      <w:tblPr>
        <w:tblW w:w="0" w:type="auto"/>
        <w:tblLayout w:type="fixed"/>
        <w:tblCellMar>
          <w:left w:w="62" w:type="dxa"/>
          <w:right w:w="62" w:type="dxa"/>
        </w:tblCellMar>
        <w:tblLook w:val="0000"/>
      </w:tblPr>
      <w:tblGrid>
        <w:gridCol w:w="678"/>
        <w:gridCol w:w="1962"/>
        <w:gridCol w:w="770"/>
        <w:gridCol w:w="5610"/>
      </w:tblGrid>
      <w:tr w:rsidTr="00B22B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2</w:t>
            </w:r>
          </w:p>
        </w:tc>
        <w:tc>
          <w:tcPr>
            <w:tcW w:w="1962" w:type="dxa"/>
            <w:vMerge w:val="restart"/>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Monitor and use the equipment/ process</w:t>
            </w:r>
          </w:p>
        </w:tc>
        <w:tc>
          <w:tcPr>
            <w:tcW w:w="77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2.1</w:t>
            </w:r>
          </w:p>
        </w:tc>
        <w:tc>
          <w:tcPr>
            <w:tcW w:w="561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Turn the equipment on and off as required by procedure</w:t>
            </w:r>
          </w:p>
        </w:tc>
      </w:tr>
      <w:tr w:rsidTr="00B22B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2.2</w:t>
            </w:r>
          </w:p>
        </w:tc>
        <w:tc>
          <w:tcPr>
            <w:tcW w:w="561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Monitor equipment throughout the job using measurements, readings and senses as appropriate.</w:t>
            </w:r>
          </w:p>
        </w:tc>
      </w:tr>
      <w:tr w:rsidTr="00B22B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2.3</w:t>
            </w:r>
          </w:p>
        </w:tc>
        <w:tc>
          <w:tcPr>
            <w:tcW w:w="561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Recognise routine problems</w:t>
            </w:r>
          </w:p>
        </w:tc>
      </w:tr>
      <w:tr w:rsidTr="00B22B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2.4</w:t>
            </w:r>
          </w:p>
        </w:tc>
        <w:tc>
          <w:tcPr>
            <w:tcW w:w="5610" w:type="dxa"/>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Take appropriate corrective action</w:t>
            </w:r>
          </w:p>
        </w:tc>
      </w:tr>
    </w:tbl>
    <w:p w:rsidR="00000000" w:rsidRPr="00B22B84" w:rsidP="00B22B84">
      <w:pPr>
        <w:pStyle w:val="BodyText"/>
      </w:pPr>
    </w:p>
    <w:p w:rsidR="00000000" w:rsidRPr="00B22B84" w:rsidP="00B22B84">
      <w:pPr>
        <w:pStyle w:val="AllowPageBreak"/>
      </w:pPr>
    </w:p>
    <w:p w:rsidR="00000000" w:rsidRPr="00B22B84" w:rsidP="00B22B84">
      <w:pPr>
        <w:pStyle w:val="Heading1"/>
      </w:pPr>
      <w:bookmarkStart w:id="7" w:name="O_870661"/>
      <w:bookmarkEnd w:id="7"/>
      <w:r w:rsidRPr="00B22B84">
        <w:t>Foundation Skills</w:t>
      </w:r>
    </w:p>
    <w:p w:rsidR="00000000" w:rsidRPr="00B22B84" w:rsidP="000C208A">
      <w:pPr>
        <w:pStyle w:val="BodyText"/>
      </w:pPr>
      <w:r w:rsidRPr="00B22B84">
        <w:t>This section describes those language, literacy, numeracy and employment skills that are essential to performance.</w:t>
      </w:r>
    </w:p>
    <w:p w:rsidR="00000000" w:rsidRPr="00B22B84" w:rsidP="000C208A">
      <w:pPr>
        <w:pStyle w:val="BodyText"/>
      </w:pPr>
      <w:r w:rsidRPr="00B22B84">
        <w:t>Foundation skills essential to performance are explicit in the performance criteria of this unit of competency.</w:t>
      </w:r>
    </w:p>
    <w:p w:rsidR="00000000" w:rsidRPr="00B22B84" w:rsidP="00B22B84">
      <w:pPr>
        <w:pStyle w:val="Heading1"/>
      </w:pPr>
      <w:bookmarkStart w:id="8" w:name="O_870660"/>
      <w:bookmarkEnd w:id="8"/>
      <w:r w:rsidRPr="00B22B84">
        <w:t>Range of Co</w:t>
      </w:r>
      <w:r w:rsidRPr="00B22B84">
        <w:t>nditions</w:t>
      </w:r>
    </w:p>
    <w:tbl>
      <w:tblPr>
        <w:tblW w:w="0" w:type="auto"/>
        <w:tblCellMar>
          <w:left w:w="62" w:type="dxa"/>
          <w:right w:w="62" w:type="dxa"/>
        </w:tblCellMar>
        <w:tblLook w:val="0000"/>
      </w:tblPr>
      <w:tblGrid>
        <w:gridCol w:w="2577"/>
        <w:gridCol w:w="6619"/>
      </w:tblGrid>
      <w:tr w:rsidTr="000C20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t>This field allows for different work environments and conditions that may affect performance. Essential operating conditions that may be present (depending on the work situation, needs of the candidate, accessibility of the item, and local industr</w:t>
            </w:r>
            <w:r w:rsidRPr="00B22B84">
              <w:t>y and regional contexts) are included.</w:t>
            </w: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 xml:space="preserve">All operations must be performed in accordance with relevant </w:t>
            </w:r>
            <w:r w:rsidRPr="00B22B84">
              <w:t>procedures.</w:t>
            </w:r>
          </w:p>
          <w:p w:rsidR="00000000" w:rsidRPr="00B22B84" w:rsidP="00B22B84">
            <w:pPr>
              <w:pStyle w:val="BodyText"/>
            </w:pPr>
            <w:r w:rsidRPr="00B22B84">
              <w:t>Procedures are written, verbal, visual, computer-based or in some other form, and include one or more of the following:</w:t>
            </w:r>
          </w:p>
          <w:p w:rsidR="00000000" w:rsidRPr="00B22B84" w:rsidP="00B22B84">
            <w:pPr>
              <w:pStyle w:val="ListBullet"/>
            </w:pPr>
            <w:r w:rsidRPr="00B22B84">
              <w:t>work instr</w:t>
            </w:r>
            <w:r w:rsidRPr="00B22B84">
              <w:t>uctions</w:t>
            </w:r>
          </w:p>
          <w:p w:rsidR="00000000" w:rsidRPr="00B22B84" w:rsidP="00B22B84">
            <w:pPr>
              <w:pStyle w:val="ListBullet"/>
            </w:pPr>
            <w:r w:rsidRPr="00B22B84">
              <w:t>standard operating procedures (SOPs)</w:t>
            </w:r>
          </w:p>
          <w:p w:rsidR="00000000" w:rsidRPr="00B22B84" w:rsidP="00B22B84">
            <w:pPr>
              <w:pStyle w:val="ListBullet"/>
            </w:pPr>
            <w:r w:rsidRPr="00B22B84">
              <w:t>safe work method statements (SWMS)</w:t>
            </w:r>
          </w:p>
          <w:p w:rsidR="00000000" w:rsidRPr="00B22B84" w:rsidP="00B22B84">
            <w:pPr>
              <w:pStyle w:val="ListBullet"/>
            </w:pPr>
            <w:r w:rsidRPr="00B22B84">
              <w:t>formulas/recipes</w:t>
            </w:r>
          </w:p>
          <w:p w:rsidR="00000000" w:rsidRPr="00B22B84" w:rsidP="00B22B84">
            <w:pPr>
              <w:pStyle w:val="ListBullet"/>
            </w:pPr>
            <w:r w:rsidRPr="00B22B84">
              <w:t>batch sheets</w:t>
            </w:r>
          </w:p>
          <w:p w:rsidR="00000000" w:rsidRPr="00B22B84" w:rsidP="00B22B84">
            <w:pPr>
              <w:pStyle w:val="ListBullet"/>
            </w:pPr>
            <w:r w:rsidRPr="00B22B84">
              <w:t>temporary instructions</w:t>
            </w:r>
          </w:p>
          <w:p w:rsidR="00000000" w:rsidRPr="00B22B84" w:rsidP="00B22B84">
            <w:pPr>
              <w:pStyle w:val="ListBullet"/>
            </w:pPr>
            <w:r w:rsidRPr="00B22B84">
              <w:t>any similar instructions provided for the smooth running of the plant</w:t>
            </w:r>
          </w:p>
          <w:p w:rsidR="00000000" w:rsidP="00B22B84">
            <w:pPr>
              <w:pStyle w:val="BodyText"/>
              <w:rPr>
                <w:lang w:val="en-NZ"/>
              </w:rPr>
            </w:pP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Equipment includes one or more of the following:</w:t>
            </w:r>
          </w:p>
          <w:p w:rsidR="00000000" w:rsidRPr="00B22B84" w:rsidP="00B22B84">
            <w:pPr>
              <w:pStyle w:val="ListBullet"/>
            </w:pPr>
            <w:r w:rsidRPr="00B22B84">
              <w:t>compressors (packaged plant)</w:t>
            </w:r>
          </w:p>
          <w:p w:rsidR="00000000" w:rsidRPr="00B22B84" w:rsidP="00B22B84">
            <w:pPr>
              <w:pStyle w:val="ListBullet"/>
            </w:pPr>
            <w:r w:rsidRPr="00B22B84">
              <w:t>refrigeration (packaged plant)</w:t>
            </w:r>
          </w:p>
          <w:p w:rsidR="00000000" w:rsidRPr="00B22B84" w:rsidP="00B22B84">
            <w:pPr>
              <w:pStyle w:val="ListBullet"/>
            </w:pPr>
            <w:r w:rsidRPr="00B22B84">
              <w:t>fans</w:t>
            </w:r>
          </w:p>
          <w:p w:rsidR="00000000" w:rsidRPr="00B22B84" w:rsidP="00B22B84">
            <w:pPr>
              <w:pStyle w:val="ListBullet"/>
            </w:pPr>
            <w:r w:rsidRPr="00B22B84">
              <w:t>blowers</w:t>
            </w:r>
          </w:p>
          <w:p w:rsidR="00000000" w:rsidRPr="00B22B84" w:rsidP="00B22B84">
            <w:pPr>
              <w:pStyle w:val="ListBullet"/>
            </w:pPr>
            <w:r w:rsidRPr="00B22B84">
              <w:t>portable generators</w:t>
            </w:r>
          </w:p>
          <w:p w:rsidR="00000000" w:rsidRPr="00B22B84" w:rsidP="00B22B84">
            <w:pPr>
              <w:pStyle w:val="ListBullet"/>
            </w:pPr>
            <w:r w:rsidRPr="00B22B84">
              <w:t>air conditioning units</w:t>
            </w:r>
          </w:p>
          <w:p w:rsidR="00000000" w:rsidRPr="00B22B84" w:rsidP="00B22B84">
            <w:pPr>
              <w:pStyle w:val="ListBullet"/>
            </w:pPr>
            <w:r w:rsidRPr="00B22B84">
              <w:t>other equipment with similar operating requirements</w:t>
            </w:r>
          </w:p>
          <w:p w:rsidR="00000000" w:rsidP="00B22B84">
            <w:pPr>
              <w:pStyle w:val="BodyText"/>
              <w:rPr>
                <w:lang w:val="en-NZ"/>
              </w:rPr>
            </w:pP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Hazards include one or more of the following:</w:t>
            </w:r>
          </w:p>
          <w:p w:rsidR="00000000" w:rsidRPr="00B22B84" w:rsidP="00B22B84">
            <w:pPr>
              <w:pStyle w:val="ListBullet"/>
            </w:pPr>
            <w:r w:rsidRPr="00B22B84">
              <w:t>slip/trip hazards</w:t>
            </w:r>
          </w:p>
          <w:p w:rsidR="00000000" w:rsidRPr="00B22B84" w:rsidP="00B22B84">
            <w:pPr>
              <w:pStyle w:val="ListBullet"/>
            </w:pPr>
            <w:r w:rsidRPr="00B22B84">
              <w:t>heat, smoke, dust or other atmospheric hazards</w:t>
            </w:r>
          </w:p>
          <w:p w:rsidR="00000000" w:rsidRPr="00B22B84" w:rsidP="00B22B84">
            <w:pPr>
              <w:pStyle w:val="ListBullet"/>
            </w:pPr>
            <w:r w:rsidRPr="00B22B84">
              <w:t>electricity</w:t>
            </w:r>
          </w:p>
          <w:p w:rsidR="00000000" w:rsidRPr="00B22B84" w:rsidP="00B22B84">
            <w:pPr>
              <w:pStyle w:val="ListBullet"/>
            </w:pPr>
            <w:r w:rsidRPr="00B22B84">
              <w:t>gas</w:t>
            </w:r>
          </w:p>
          <w:p w:rsidR="00000000" w:rsidRPr="00B22B84" w:rsidP="00B22B84">
            <w:pPr>
              <w:pStyle w:val="ListBullet"/>
            </w:pPr>
            <w:r w:rsidRPr="00B22B84">
              <w:t xml:space="preserve">gases and liquids under pressure </w:t>
            </w:r>
          </w:p>
          <w:p w:rsidR="00000000" w:rsidRPr="00B22B84" w:rsidP="00B22B84">
            <w:pPr>
              <w:pStyle w:val="ListBullet"/>
            </w:pPr>
            <w:r w:rsidRPr="00B22B84">
              <w:t>structural hazards</w:t>
            </w:r>
          </w:p>
          <w:p w:rsidR="00000000" w:rsidRPr="00B22B84" w:rsidP="00B22B84">
            <w:pPr>
              <w:pStyle w:val="ListBullet"/>
            </w:pPr>
            <w:r w:rsidRPr="00B22B84">
              <w:t>equipment or product mass</w:t>
            </w:r>
          </w:p>
          <w:p w:rsidR="00000000" w:rsidRPr="00B22B84" w:rsidP="00B22B84">
            <w:pPr>
              <w:pStyle w:val="ListBullet"/>
            </w:pPr>
            <w:r w:rsidRPr="00B22B84">
              <w:t>noise, rotational equipment or vibration</w:t>
            </w:r>
          </w:p>
          <w:p w:rsidR="00000000" w:rsidRPr="00B22B84" w:rsidP="00B22B84">
            <w:pPr>
              <w:pStyle w:val="ListBullet"/>
            </w:pPr>
            <w:r w:rsidRPr="00B22B84">
              <w:t xml:space="preserve">limited </w:t>
            </w:r>
            <w:r w:rsidRPr="00B22B84">
              <w:t xml:space="preserve">head spaces or overhangs </w:t>
            </w:r>
          </w:p>
          <w:p w:rsidR="00000000" w:rsidRPr="00B22B84" w:rsidP="00B22B84">
            <w:pPr>
              <w:pStyle w:val="ListBullet"/>
            </w:pPr>
            <w:r w:rsidRPr="00B22B84">
              <w:t>flammability and explosivity</w:t>
            </w:r>
          </w:p>
          <w:p w:rsidR="00000000" w:rsidRPr="00B22B84" w:rsidP="00B22B84">
            <w:pPr>
              <w:pStyle w:val="ListBullet"/>
            </w:pPr>
            <w:r w:rsidRPr="00B22B84">
              <w:t>hazardous products and materials</w:t>
            </w:r>
          </w:p>
          <w:p w:rsidR="00000000" w:rsidRPr="00B22B84" w:rsidP="00B22B84">
            <w:pPr>
              <w:pStyle w:val="ListBullet"/>
            </w:pPr>
            <w:r w:rsidRPr="00B22B84">
              <w:t>sharp edges, protrusions or obstructions, swarf and scrap</w:t>
            </w:r>
          </w:p>
          <w:p w:rsidR="00000000" w:rsidRPr="00B22B84" w:rsidP="00B22B84">
            <w:pPr>
              <w:pStyle w:val="ListBullet"/>
            </w:pPr>
            <w:r w:rsidRPr="00B22B84">
              <w:t>extreme weather</w:t>
            </w:r>
          </w:p>
          <w:p w:rsidR="00000000" w:rsidRPr="00B22B84" w:rsidP="00B22B84">
            <w:pPr>
              <w:pStyle w:val="ListBullet"/>
            </w:pPr>
            <w:r w:rsidRPr="00B22B84">
              <w:t>other hazards that might arise</w:t>
            </w:r>
          </w:p>
          <w:p w:rsidR="00000000" w:rsidP="00B22B84">
            <w:pPr>
              <w:pStyle w:val="BodyText"/>
              <w:rPr>
                <w:lang w:val="en-NZ"/>
              </w:rPr>
            </w:pP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Hazard controls include one or more of the following:</w:t>
            </w:r>
          </w:p>
          <w:p w:rsidR="00000000" w:rsidRPr="00B22B84" w:rsidP="00B22B84">
            <w:pPr>
              <w:pStyle w:val="ListBullet"/>
            </w:pPr>
            <w:r w:rsidRPr="00B22B84">
              <w:t>use of personal protective equipment (PPE)</w:t>
            </w:r>
          </w:p>
          <w:p w:rsidR="00000000" w:rsidRPr="00B22B84" w:rsidP="00B22B84">
            <w:pPr>
              <w:pStyle w:val="ListBullet"/>
            </w:pPr>
            <w:r w:rsidRPr="00B22B84">
              <w:t>ensuring equipment is in safe condition</w:t>
            </w:r>
          </w:p>
          <w:p w:rsidR="00000000" w:rsidP="00B22B84">
            <w:pPr>
              <w:pStyle w:val="ListBullet"/>
              <w:rPr>
                <w:lang w:val="en-NZ"/>
              </w:rPr>
            </w:pPr>
            <w:r w:rsidRPr="00B22B84">
              <w:t>reporting potential hazards to appropriate personnel</w:t>
            </w: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Routine problems must be reported and correctiv</w:t>
            </w:r>
            <w:r w:rsidRPr="00B22B84">
              <w:t>e action taken according to relevant procedures.</w:t>
            </w:r>
          </w:p>
          <w:p w:rsidR="00000000" w:rsidRPr="00B22B84" w:rsidP="00B22B84">
            <w:pPr>
              <w:pStyle w:val="BodyText"/>
            </w:pPr>
            <w:r w:rsidRPr="00B22B84">
              <w:t>Routine problems include one or more of the following:</w:t>
            </w:r>
          </w:p>
          <w:p w:rsidR="00000000" w:rsidRPr="00B22B84" w:rsidP="00B22B84">
            <w:pPr>
              <w:pStyle w:val="ListBullet"/>
            </w:pPr>
            <w:r w:rsidRPr="00B22B84">
              <w:t xml:space="preserve">deviations from standard/desired conditions </w:t>
            </w:r>
          </w:p>
          <w:p w:rsidR="00000000" w:rsidRPr="00B22B84" w:rsidP="00B22B84">
            <w:pPr>
              <w:pStyle w:val="ListBullet"/>
            </w:pPr>
            <w:r w:rsidRPr="00B22B84">
              <w:t>alarms</w:t>
            </w:r>
          </w:p>
          <w:p w:rsidR="00000000" w:rsidP="00B22B84">
            <w:pPr>
              <w:pStyle w:val="BodyText"/>
              <w:rPr>
                <w:lang w:val="en-NZ"/>
              </w:rPr>
            </w:pP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Corrective actions</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Corrective actions include one or more of the following:</w:t>
            </w:r>
          </w:p>
          <w:p w:rsidR="00000000" w:rsidRPr="00B22B84" w:rsidP="00B22B84">
            <w:pPr>
              <w:pStyle w:val="ListBullet"/>
            </w:pPr>
            <w:r w:rsidRPr="00B22B84">
              <w:t>reporting to an appropriate person</w:t>
            </w:r>
          </w:p>
          <w:p w:rsidR="00000000" w:rsidRPr="00B22B84" w:rsidP="00B22B84">
            <w:pPr>
              <w:pStyle w:val="ListBullet"/>
            </w:pPr>
            <w:r w:rsidRPr="00B22B84">
              <w:t>taking action specified in the procedure</w:t>
            </w:r>
          </w:p>
          <w:p w:rsidR="00000000" w:rsidP="00B22B84">
            <w:pPr>
              <w:pStyle w:val="BodyText"/>
              <w:rPr>
                <w:lang w:val="en-NZ"/>
              </w:rPr>
            </w:pP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Appropriate personnel include one or more of the following:</w:t>
            </w:r>
          </w:p>
          <w:p w:rsidR="00000000" w:rsidRPr="00B22B84" w:rsidP="00B22B84">
            <w:pPr>
              <w:pStyle w:val="ListBullet"/>
            </w:pPr>
            <w:r w:rsidRPr="00B22B84">
              <w:t>supervisor</w:t>
            </w:r>
          </w:p>
          <w:p w:rsidR="00000000" w:rsidRPr="00B22B84" w:rsidP="00B22B84">
            <w:pPr>
              <w:pStyle w:val="ListBullet"/>
            </w:pPr>
            <w:r w:rsidRPr="00B22B84">
              <w:t>more senior operator</w:t>
            </w:r>
          </w:p>
          <w:p w:rsidR="00000000" w:rsidRPr="00B22B84" w:rsidP="00B22B84">
            <w:pPr>
              <w:pStyle w:val="ListBullet"/>
            </w:pPr>
            <w:r w:rsidRPr="00B22B84">
              <w:t>other designated personnel</w:t>
            </w:r>
          </w:p>
          <w:p w:rsidR="00000000" w:rsidP="00B22B84">
            <w:pPr>
              <w:pStyle w:val="BodyText"/>
              <w:rPr>
                <w:lang w:val="en-NZ"/>
              </w:rPr>
            </w:pP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Reporting methods</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Reporting methods include one or more of the following:</w:t>
            </w:r>
          </w:p>
          <w:p w:rsidR="00000000" w:rsidRPr="00B22B84" w:rsidP="00B22B84">
            <w:pPr>
              <w:pStyle w:val="ListBullet"/>
            </w:pPr>
            <w:r w:rsidRPr="00B22B84">
              <w:t xml:space="preserve">verbal </w:t>
            </w:r>
          </w:p>
          <w:p w:rsidR="00000000" w:rsidRPr="00B22B84" w:rsidP="00B22B84">
            <w:pPr>
              <w:pStyle w:val="ListBullet"/>
            </w:pPr>
            <w:r w:rsidRPr="00B22B84">
              <w:t>written</w:t>
            </w:r>
          </w:p>
          <w:p w:rsidR="00000000" w:rsidP="00B22B84">
            <w:pPr>
              <w:pStyle w:val="BodyText"/>
              <w:rPr>
                <w:lang w:val="en-NZ"/>
              </w:rPr>
            </w:pPr>
          </w:p>
        </w:tc>
      </w:tr>
      <w:tr w:rsidTr="000C20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B84">
            <w:pPr>
              <w:pStyle w:val="BodyText"/>
              <w:rPr>
                <w:lang w:val="en-NZ"/>
              </w:rPr>
            </w:pPr>
            <w:r w:rsidRPr="00B22B84">
              <w:rPr>
                <w:rStyle w:val="SpecialBold"/>
              </w:rPr>
              <w:t>Using equipment</w:t>
            </w:r>
          </w:p>
        </w:tc>
        <w:tc>
          <w:tcPr>
            <w:tcW w:w="0" w:type="auto"/>
            <w:tcBorders>
              <w:top w:val="nil"/>
              <w:left w:val="nil"/>
              <w:bottom w:val="nil"/>
              <w:right w:val="nil"/>
            </w:tcBorders>
            <w:tcMar>
              <w:top w:w="0" w:type="dxa"/>
              <w:left w:w="62" w:type="dxa"/>
              <w:bottom w:w="0" w:type="dxa"/>
              <w:right w:w="62" w:type="dxa"/>
            </w:tcMar>
          </w:tcPr>
          <w:p w:rsidR="00000000" w:rsidRPr="00B22B84" w:rsidP="00B22B84">
            <w:pPr>
              <w:pStyle w:val="BodyText"/>
            </w:pPr>
            <w:r w:rsidRPr="00B22B84">
              <w:t>Using equipment includes monitoring, adjusting/changing the equipment as required, by one or more of the following:</w:t>
            </w:r>
          </w:p>
          <w:p w:rsidR="00000000" w:rsidRPr="00B22B84" w:rsidP="00B22B84">
            <w:pPr>
              <w:pStyle w:val="ListBullet"/>
            </w:pPr>
            <w:r w:rsidRPr="00B22B84">
              <w:t xml:space="preserve">manually in the plant </w:t>
            </w:r>
          </w:p>
          <w:p w:rsidR="00000000" w:rsidRPr="00B22B84" w:rsidP="00B22B84">
            <w:pPr>
              <w:pStyle w:val="ListBullet"/>
            </w:pPr>
            <w:r w:rsidRPr="00B22B84">
              <w:t>using local controller in</w:t>
            </w:r>
            <w:r w:rsidRPr="00B22B84">
              <w:t xml:space="preserve"> the plant</w:t>
            </w:r>
          </w:p>
          <w:p w:rsidR="00000000" w:rsidRPr="00B22B84" w:rsidP="00B22B84">
            <w:pPr>
              <w:pStyle w:val="ListBullet"/>
            </w:pPr>
            <w:r w:rsidRPr="00B22B84">
              <w:t>using the process control system in the control room</w:t>
            </w:r>
          </w:p>
          <w:p w:rsidR="00000000" w:rsidRPr="00B22B84" w:rsidP="00B22B84">
            <w:pPr>
              <w:pStyle w:val="BodyText"/>
            </w:pPr>
          </w:p>
        </w:tc>
      </w:tr>
    </w:tbl>
    <w:p w:rsidR="00000000" w:rsidRPr="00B22B84" w:rsidP="00B22B84">
      <w:pPr>
        <w:pStyle w:val="BodyText"/>
      </w:pPr>
    </w:p>
    <w:p w:rsidR="00000000" w:rsidRPr="00B22B84" w:rsidP="00B22B84">
      <w:pPr>
        <w:pStyle w:val="AllowPageBreak"/>
      </w:pPr>
    </w:p>
    <w:p w:rsidR="00000000" w:rsidRPr="00B22B84" w:rsidP="00B22B84">
      <w:pPr>
        <w:pStyle w:val="Heading1"/>
      </w:pPr>
      <w:bookmarkStart w:id="9" w:name="O_870659"/>
      <w:bookmarkEnd w:id="9"/>
      <w:r w:rsidRPr="00B22B84">
        <w:t>Unit Mapping Information</w:t>
      </w:r>
    </w:p>
    <w:p w:rsidR="00000000" w:rsidRPr="00B22B84" w:rsidP="00B22B84">
      <w:pPr>
        <w:pStyle w:val="Heading1"/>
      </w:pPr>
      <w:bookmarkStart w:id="10" w:name="O_870652"/>
      <w:bookmarkEnd w:id="10"/>
      <w:r w:rsidRPr="00B22B84">
        <w:t>Links</w:t>
      </w:r>
    </w:p>
    <w:p w:rsidR="00000000" w:rsidRPr="00B22B84" w:rsidP="000C208A">
      <w:pPr>
        <w:pStyle w:val="BodyText"/>
      </w:pPr>
      <w:r w:rsidRPr="00B22B8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B3873">
        <w:rPr>
          <w:rStyle w:val="Hyperlink"/>
        </w:rPr>
        <w:t>https://vetnet.gov.au/Pages/TrainingDocs.aspx?q=d1287d36-dff4-4e9f-ad2c-9d6270054027</w:t>
      </w:r>
      <w:r>
        <w:fldChar w:fldCharType="end"/>
      </w:r>
    </w:p>
    <w:p w:rsidR="00000000" w:rsidRPr="00B22B84" w:rsidP="00B22B84"/>
    <w:sectPr w:rsidSect="00B22B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84" w:rsidRPr="000C208A" w:rsidP="000C2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8A" w:rsidP="00B22B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208A" w:rsidP="00B22B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208A" w:rsidP="00B22B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B84" w:rsidRPr="000C208A" w:rsidP="000C2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B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08A" w:rsidRPr="002D2AF8" w:rsidP="00B22B84">
    <w:pPr>
      <w:pStyle w:val="Header"/>
      <w:framePr w:wrap="around"/>
    </w:pPr>
    <w:r>
      <w:fldChar w:fldCharType="begin"/>
    </w:r>
    <w:r>
      <w:instrText xml:space="preserve"> TITLE   \* MERGEFORMAT </w:instrText>
    </w:r>
    <w:r>
      <w:fldChar w:fldCharType="separate"/>
    </w:r>
    <w:r>
      <w:t>MSMOPS100 Use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C208A" w:rsidP="00B22B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0D1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5881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B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B84"/>
    <w:pPr>
      <w:spacing w:before="360" w:after="60"/>
      <w:outlineLvl w:val="0"/>
    </w:pPr>
    <w:rPr>
      <w:sz w:val="32"/>
    </w:rPr>
  </w:style>
  <w:style w:type="paragraph" w:styleId="Heading2">
    <w:name w:val="heading 2"/>
    <w:basedOn w:val="HeadingBase"/>
    <w:next w:val="BodyText"/>
    <w:link w:val="Heading2Char"/>
    <w:qFormat/>
    <w:rsid w:val="00B22B84"/>
    <w:pPr>
      <w:keepLines/>
      <w:spacing w:before="240" w:after="120"/>
      <w:outlineLvl w:val="1"/>
    </w:pPr>
    <w:rPr>
      <w:sz w:val="28"/>
      <w:szCs w:val="40"/>
    </w:rPr>
  </w:style>
  <w:style w:type="paragraph" w:styleId="Heading3">
    <w:name w:val="heading 3"/>
    <w:basedOn w:val="HeadingBase"/>
    <w:next w:val="BodyText"/>
    <w:link w:val="Heading3Char"/>
    <w:qFormat/>
    <w:rsid w:val="00B22B84"/>
    <w:pPr>
      <w:spacing w:before="180" w:after="120"/>
      <w:outlineLvl w:val="2"/>
    </w:pPr>
    <w:rPr>
      <w:spacing w:val="-10"/>
      <w:kern w:val="32"/>
    </w:rPr>
  </w:style>
  <w:style w:type="paragraph" w:styleId="Heading4">
    <w:name w:val="heading 4"/>
    <w:basedOn w:val="HeadingBase"/>
    <w:next w:val="BodyText"/>
    <w:link w:val="Heading4Char"/>
    <w:qFormat/>
    <w:rsid w:val="00B22B84"/>
    <w:pPr>
      <w:spacing w:before="160" w:after="120"/>
      <w:outlineLvl w:val="3"/>
    </w:pPr>
    <w:rPr>
      <w:sz w:val="22"/>
    </w:rPr>
  </w:style>
  <w:style w:type="paragraph" w:styleId="Heading5">
    <w:name w:val="heading 5"/>
    <w:basedOn w:val="HeadingBase"/>
    <w:next w:val="Normal"/>
    <w:link w:val="Heading5Char"/>
    <w:qFormat/>
    <w:rsid w:val="00B22B84"/>
    <w:pPr>
      <w:spacing w:before="80"/>
      <w:outlineLvl w:val="4"/>
    </w:pPr>
    <w:rPr>
      <w:color w:val="918585"/>
      <w:sz w:val="20"/>
    </w:rPr>
  </w:style>
  <w:style w:type="paragraph" w:styleId="Heading6">
    <w:name w:val="heading 6"/>
    <w:basedOn w:val="HeadingBase"/>
    <w:next w:val="Normal"/>
    <w:link w:val="Heading6Char"/>
    <w:qFormat/>
    <w:rsid w:val="00B22B84"/>
    <w:pPr>
      <w:spacing w:before="60"/>
      <w:outlineLvl w:val="5"/>
    </w:pPr>
    <w:rPr>
      <w:color w:val="918585"/>
      <w:sz w:val="20"/>
    </w:rPr>
  </w:style>
  <w:style w:type="paragraph" w:styleId="Heading7">
    <w:name w:val="heading 7"/>
    <w:basedOn w:val="Normal"/>
    <w:next w:val="Normal"/>
    <w:link w:val="Heading7Char"/>
    <w:qFormat/>
    <w:rsid w:val="00B22B84"/>
    <w:pPr>
      <w:ind w:left="720"/>
      <w:outlineLvl w:val="6"/>
    </w:pPr>
    <w:rPr>
      <w:i/>
    </w:rPr>
  </w:style>
  <w:style w:type="paragraph" w:styleId="Heading8">
    <w:name w:val="heading 8"/>
    <w:basedOn w:val="Normal"/>
    <w:next w:val="Normal"/>
    <w:link w:val="Heading8Char"/>
    <w:qFormat/>
    <w:rsid w:val="00B22B84"/>
    <w:pPr>
      <w:ind w:left="720"/>
      <w:outlineLvl w:val="7"/>
    </w:pPr>
    <w:rPr>
      <w:i/>
    </w:rPr>
  </w:style>
  <w:style w:type="paragraph" w:styleId="Heading9">
    <w:name w:val="heading 9"/>
    <w:basedOn w:val="Normal"/>
    <w:next w:val="Normal"/>
    <w:link w:val="Heading9Char"/>
    <w:qFormat/>
    <w:rsid w:val="00B22B84"/>
    <w:pPr>
      <w:ind w:left="720"/>
      <w:outlineLvl w:val="8"/>
    </w:pPr>
    <w:rPr>
      <w:i/>
    </w:rPr>
  </w:style>
  <w:style w:type="character" w:default="1" w:styleId="DefaultParagraphFont">
    <w:name w:val="Default Paragraph Font"/>
    <w:uiPriority w:val="1"/>
    <w:unhideWhenUsed/>
    <w:rsid w:val="00B22B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B84"/>
  </w:style>
  <w:style w:type="character" w:customStyle="1" w:styleId="Heading1Char">
    <w:name w:val="Heading 1 Char"/>
    <w:basedOn w:val="DefaultParagraphFont"/>
    <w:link w:val="Heading1"/>
    <w:rsid w:val="00B22B84"/>
    <w:rPr>
      <w:rFonts w:ascii="Times New Roman" w:eastAsia="Times New Roman" w:hAnsi="Times New Roman" w:cs="Times New Roman"/>
      <w:b/>
      <w:sz w:val="32"/>
      <w:szCs w:val="20"/>
      <w:lang w:eastAsia="en-US"/>
    </w:rPr>
  </w:style>
  <w:style w:type="paragraph" w:styleId="BodyText">
    <w:name w:val="Body Text"/>
    <w:basedOn w:val="Normal"/>
    <w:link w:val="BodyTextChar"/>
    <w:rsid w:val="00B22B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B84"/>
    <w:rPr>
      <w:rFonts w:ascii="Times New Roman" w:eastAsia="Times New Roman" w:hAnsi="Times New Roman" w:cs="Times New Roman"/>
      <w:sz w:val="24"/>
      <w:lang w:eastAsia="en-US"/>
    </w:rPr>
  </w:style>
  <w:style w:type="paragraph" w:styleId="ListBullet">
    <w:name w:val="List Bullet"/>
    <w:basedOn w:val="List"/>
    <w:rsid w:val="00B22B84"/>
    <w:pPr>
      <w:numPr>
        <w:numId w:val="11"/>
      </w:numPr>
      <w:tabs>
        <w:tab w:val="clear" w:pos="340"/>
      </w:tabs>
      <w:spacing w:before="40" w:after="40"/>
    </w:pPr>
  </w:style>
  <w:style w:type="character" w:customStyle="1" w:styleId="SpecialBold">
    <w:name w:val="Special Bold"/>
    <w:basedOn w:val="DefaultParagraphFont"/>
    <w:rsid w:val="00B22B84"/>
    <w:rPr>
      <w:b/>
      <w:spacing w:val="0"/>
    </w:rPr>
  </w:style>
  <w:style w:type="character" w:styleId="Emphasis">
    <w:name w:val="Emphasis"/>
    <w:basedOn w:val="DefaultParagraphFont"/>
    <w:qFormat/>
    <w:rsid w:val="00B22B84"/>
    <w:rPr>
      <w:i/>
    </w:rPr>
  </w:style>
  <w:style w:type="paragraph" w:customStyle="1" w:styleId="SuperHeading">
    <w:name w:val="SuperHeading"/>
    <w:basedOn w:val="Normal"/>
    <w:rsid w:val="00B22B84"/>
    <w:pPr>
      <w:spacing w:before="240" w:after="120"/>
      <w:outlineLvl w:val="0"/>
    </w:pPr>
    <w:rPr>
      <w:rFonts w:ascii="Times New Roman" w:hAnsi="Times New Roman"/>
      <w:b/>
      <w:sz w:val="32"/>
    </w:rPr>
  </w:style>
  <w:style w:type="paragraph" w:customStyle="1" w:styleId="AllowPageBreak">
    <w:name w:val="AllowPageBreak"/>
    <w:rsid w:val="00B22B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B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B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B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B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B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B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B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B84"/>
    <w:rPr>
      <w:rFonts w:ascii="Courier New" w:eastAsia="Times New Roman" w:hAnsi="Courier New" w:cs="Times New Roman"/>
      <w:i/>
      <w:szCs w:val="20"/>
      <w:lang w:eastAsia="en-US"/>
    </w:rPr>
  </w:style>
  <w:style w:type="paragraph" w:customStyle="1" w:styleId="HeadingBase">
    <w:name w:val="Heading Base"/>
    <w:rsid w:val="00B22B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B84"/>
    <w:pPr>
      <w:tabs>
        <w:tab w:val="right" w:leader="dot" w:pos="9072"/>
      </w:tabs>
      <w:ind w:left="567"/>
    </w:pPr>
    <w:rPr>
      <w:szCs w:val="22"/>
    </w:rPr>
  </w:style>
  <w:style w:type="paragraph" w:customStyle="1" w:styleId="TOCBase">
    <w:name w:val="TOC Base"/>
    <w:rsid w:val="00B22B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B84"/>
    <w:pPr>
      <w:tabs>
        <w:tab w:val="right" w:leader="dot" w:pos="9072"/>
      </w:tabs>
      <w:spacing w:before="40" w:after="40"/>
      <w:ind w:left="284"/>
    </w:pPr>
    <w:rPr>
      <w:rFonts w:ascii="Times New Roman" w:hAnsi="Times New Roman"/>
    </w:rPr>
  </w:style>
  <w:style w:type="paragraph" w:styleId="TOC1">
    <w:name w:val="toc 1"/>
    <w:basedOn w:val="TOCBase"/>
    <w:next w:val="Normal"/>
    <w:rsid w:val="00B22B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B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B84"/>
    <w:rPr>
      <w:rFonts w:ascii="Times New Roman" w:eastAsia="Times New Roman" w:hAnsi="Times New Roman" w:cs="Times New Roman"/>
      <w:sz w:val="16"/>
      <w:lang w:eastAsia="en-US"/>
    </w:rPr>
  </w:style>
  <w:style w:type="paragraph" w:styleId="Title">
    <w:name w:val="Title"/>
    <w:basedOn w:val="HeadingBase"/>
    <w:link w:val="TitleChar"/>
    <w:qFormat/>
    <w:rsid w:val="00B22B84"/>
    <w:pPr>
      <w:spacing w:before="5040"/>
      <w:jc w:val="center"/>
    </w:pPr>
    <w:rPr>
      <w:sz w:val="48"/>
      <w:szCs w:val="72"/>
      <w:lang w:val="en-US"/>
    </w:rPr>
  </w:style>
  <w:style w:type="character" w:customStyle="1" w:styleId="TitleChar">
    <w:name w:val="Title Char"/>
    <w:basedOn w:val="DefaultParagraphFont"/>
    <w:link w:val="Title"/>
    <w:rsid w:val="00B22B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B84"/>
    <w:pPr>
      <w:tabs>
        <w:tab w:val="left" w:pos="3600"/>
        <w:tab w:val="left" w:pos="3958"/>
      </w:tabs>
    </w:pPr>
  </w:style>
  <w:style w:type="paragraph" w:styleId="List">
    <w:name w:val="List"/>
    <w:basedOn w:val="BodyText"/>
    <w:next w:val="BodyText"/>
    <w:rsid w:val="00B22B84"/>
    <w:pPr>
      <w:tabs>
        <w:tab w:val="left" w:pos="340"/>
      </w:tabs>
      <w:spacing w:before="60" w:after="60"/>
      <w:ind w:left="340" w:hanging="340"/>
    </w:pPr>
  </w:style>
  <w:style w:type="paragraph" w:customStyle="1" w:styleId="Note">
    <w:name w:val="Note"/>
    <w:basedOn w:val="BodyText"/>
    <w:rsid w:val="00B22B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B84"/>
    <w:pPr>
      <w:framePr w:wrap="auto" w:hAnchor="text" w:y="6049"/>
    </w:pPr>
    <w:rPr>
      <w:color w:val="000000"/>
      <w:sz w:val="40"/>
    </w:rPr>
  </w:style>
  <w:style w:type="paragraph" w:customStyle="1" w:styleId="TOCTitle">
    <w:name w:val="TOCTitle"/>
    <w:basedOn w:val="Heading1"/>
    <w:rsid w:val="00B22B84"/>
    <w:pPr>
      <w:spacing w:after="240"/>
      <w:jc w:val="center"/>
      <w:outlineLvl w:val="9"/>
    </w:pPr>
    <w:rPr>
      <w:caps/>
    </w:rPr>
  </w:style>
  <w:style w:type="paragraph" w:customStyle="1" w:styleId="Version">
    <w:name w:val="Version"/>
    <w:rsid w:val="00B22B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2B84"/>
    <w:pPr>
      <w:numPr>
        <w:numId w:val="12"/>
      </w:numPr>
      <w:tabs>
        <w:tab w:val="clear" w:pos="680"/>
      </w:tabs>
    </w:pPr>
  </w:style>
  <w:style w:type="paragraph" w:styleId="Index1">
    <w:name w:val="index 1"/>
    <w:basedOn w:val="Normal"/>
    <w:next w:val="Normal"/>
    <w:semiHidden/>
    <w:rsid w:val="00B22B84"/>
    <w:pPr>
      <w:keepNext w:val="0"/>
      <w:tabs>
        <w:tab w:val="right" w:pos="4176"/>
      </w:tabs>
      <w:ind w:left="198" w:hanging="198"/>
    </w:pPr>
    <w:rPr>
      <w:rFonts w:ascii="Garamond" w:hAnsi="Garamond"/>
    </w:rPr>
  </w:style>
  <w:style w:type="paragraph" w:styleId="IndexHeading">
    <w:name w:val="index heading"/>
    <w:basedOn w:val="Normal"/>
    <w:next w:val="Index1"/>
    <w:semiHidden/>
    <w:rsid w:val="00B22B84"/>
    <w:pPr>
      <w:spacing w:before="120" w:after="120"/>
    </w:pPr>
    <w:rPr>
      <w:rFonts w:ascii="Arial" w:hAnsi="Arial"/>
      <w:b/>
      <w:color w:val="918585"/>
      <w:sz w:val="24"/>
    </w:rPr>
  </w:style>
  <w:style w:type="paragraph" w:styleId="Header">
    <w:name w:val="header"/>
    <w:basedOn w:val="Normal"/>
    <w:link w:val="HeaderChar"/>
    <w:rsid w:val="00B22B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B84"/>
    <w:rPr>
      <w:rFonts w:ascii="Times New Roman" w:eastAsia="Times New Roman" w:hAnsi="Times New Roman" w:cs="Times New Roman"/>
      <w:sz w:val="16"/>
      <w:szCs w:val="20"/>
      <w:lang w:val="en-GB" w:eastAsia="en-US"/>
    </w:rPr>
  </w:style>
  <w:style w:type="paragraph" w:customStyle="1" w:styleId="Chapter">
    <w:name w:val="Chapter"/>
    <w:basedOn w:val="Normal"/>
    <w:rsid w:val="00B22B84"/>
    <w:pPr>
      <w:spacing w:before="240"/>
    </w:pPr>
    <w:rPr>
      <w:rFonts w:ascii="Times New Roman" w:hAnsi="Times New Roman"/>
      <w:smallCaps/>
      <w:spacing w:val="80"/>
      <w:sz w:val="28"/>
    </w:rPr>
  </w:style>
  <w:style w:type="paragraph" w:customStyle="1" w:styleId="InChapter">
    <w:name w:val="InChapter"/>
    <w:basedOn w:val="Heading3"/>
    <w:rsid w:val="00B22B84"/>
    <w:pPr>
      <w:spacing w:after="240"/>
      <w:outlineLvl w:val="9"/>
    </w:pPr>
    <w:rPr>
      <w:noProof/>
    </w:rPr>
  </w:style>
  <w:style w:type="paragraph" w:styleId="Index2">
    <w:name w:val="index 2"/>
    <w:basedOn w:val="Normal"/>
    <w:next w:val="Normal"/>
    <w:semiHidden/>
    <w:rsid w:val="00B22B84"/>
    <w:pPr>
      <w:tabs>
        <w:tab w:val="right" w:pos="4176"/>
      </w:tabs>
      <w:ind w:left="568" w:hanging="284"/>
    </w:pPr>
    <w:rPr>
      <w:rFonts w:ascii="Garamond" w:hAnsi="Garamond"/>
    </w:rPr>
  </w:style>
  <w:style w:type="paragraph" w:customStyle="1" w:styleId="Byline">
    <w:name w:val="Byline"/>
    <w:rsid w:val="00B22B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B84"/>
    <w:pPr>
      <w:tabs>
        <w:tab w:val="clear" w:pos="3600"/>
        <w:tab w:val="clear" w:pos="3958"/>
      </w:tabs>
      <w:jc w:val="right"/>
    </w:pPr>
  </w:style>
  <w:style w:type="paragraph" w:styleId="Caption">
    <w:name w:val="caption"/>
    <w:basedOn w:val="BodyText"/>
    <w:next w:val="Normal"/>
    <w:qFormat/>
    <w:rsid w:val="00B22B84"/>
    <w:pPr>
      <w:framePr w:w="2268" w:hSpace="181" w:vSpace="181" w:wrap="around" w:vAnchor="text" w:hAnchor="page" w:x="1135" w:y="285" w:anchorLock="1"/>
    </w:pPr>
    <w:rPr>
      <w:i/>
    </w:rPr>
  </w:style>
  <w:style w:type="paragraph" w:customStyle="1" w:styleId="MiniTOCTitle">
    <w:name w:val="MiniTOCTitle"/>
    <w:basedOn w:val="Heading4"/>
    <w:rsid w:val="00B22B84"/>
    <w:pPr>
      <w:spacing w:before="240"/>
      <w:outlineLvl w:val="9"/>
    </w:pPr>
    <w:rPr>
      <w:noProof/>
      <w:sz w:val="24"/>
    </w:rPr>
  </w:style>
  <w:style w:type="paragraph" w:customStyle="1" w:styleId="MiniTOCItem">
    <w:name w:val="MiniTOCItem"/>
    <w:basedOn w:val="ListBullet"/>
    <w:rsid w:val="00B22B84"/>
    <w:pPr>
      <w:numPr>
        <w:numId w:val="0"/>
      </w:numPr>
      <w:tabs>
        <w:tab w:val="right" w:leader="dot" w:pos="6521"/>
      </w:tabs>
      <w:spacing w:before="0" w:after="0"/>
    </w:pPr>
  </w:style>
  <w:style w:type="paragraph" w:customStyle="1" w:styleId="TOFTitle">
    <w:name w:val="TOFTitle"/>
    <w:basedOn w:val="TOCTitle"/>
    <w:rsid w:val="00B22B84"/>
  </w:style>
  <w:style w:type="paragraph" w:styleId="TableofFigures">
    <w:name w:val="table of figures"/>
    <w:basedOn w:val="Normal"/>
    <w:next w:val="Normal"/>
    <w:semiHidden/>
    <w:rsid w:val="00B22B84"/>
    <w:pPr>
      <w:tabs>
        <w:tab w:val="right" w:leader="dot" w:pos="9072"/>
      </w:tabs>
      <w:ind w:left="970" w:hanging="403"/>
    </w:pPr>
    <w:rPr>
      <w:rFonts w:ascii="Times New Roman" w:hAnsi="Times New Roman"/>
      <w:b/>
    </w:rPr>
  </w:style>
  <w:style w:type="paragraph" w:styleId="ListNumber">
    <w:name w:val="List Number"/>
    <w:basedOn w:val="List"/>
    <w:rsid w:val="00B22B84"/>
    <w:pPr>
      <w:numPr>
        <w:numId w:val="14"/>
      </w:numPr>
      <w:tabs>
        <w:tab w:val="clear" w:pos="340"/>
      </w:tabs>
    </w:pPr>
  </w:style>
  <w:style w:type="character" w:customStyle="1" w:styleId="WingdingSymbols">
    <w:name w:val="Wingding Symbols"/>
    <w:rsid w:val="00B22B84"/>
    <w:rPr>
      <w:rFonts w:ascii="Wingdings" w:hAnsi="Wingdings"/>
    </w:rPr>
  </w:style>
  <w:style w:type="paragraph" w:customStyle="1" w:styleId="TableHeading">
    <w:name w:val="Table Heading"/>
    <w:basedOn w:val="HeadingBase"/>
    <w:rsid w:val="00B22B84"/>
    <w:pPr>
      <w:keepLines/>
      <w:pBdr>
        <w:bottom w:val="single" w:sz="6" w:space="1" w:color="918585"/>
      </w:pBdr>
      <w:spacing w:before="240"/>
    </w:pPr>
  </w:style>
  <w:style w:type="character" w:customStyle="1" w:styleId="HotSpot">
    <w:name w:val="HotSpot"/>
    <w:rsid w:val="00B22B84"/>
    <w:rPr>
      <w:color w:val="0033CC"/>
      <w:u w:val="none"/>
    </w:rPr>
  </w:style>
  <w:style w:type="paragraph" w:customStyle="1" w:styleId="BodyTextRight">
    <w:name w:val="Body Text Right"/>
    <w:basedOn w:val="BodyText"/>
    <w:rsid w:val="00B22B84"/>
    <w:pPr>
      <w:spacing w:before="0" w:after="0"/>
      <w:jc w:val="right"/>
    </w:pPr>
  </w:style>
  <w:style w:type="paragraph" w:styleId="Index3">
    <w:name w:val="index 3"/>
    <w:basedOn w:val="ListNumber2"/>
    <w:next w:val="Normal"/>
    <w:semiHidden/>
    <w:rsid w:val="00B22B84"/>
    <w:pPr>
      <w:numPr>
        <w:numId w:val="0"/>
      </w:numPr>
      <w:tabs>
        <w:tab w:val="right" w:leader="dot" w:pos="4176"/>
      </w:tabs>
    </w:pPr>
  </w:style>
  <w:style w:type="paragraph" w:styleId="ListNumber2">
    <w:name w:val="List Number 2"/>
    <w:basedOn w:val="List2"/>
    <w:rsid w:val="00B22B84"/>
    <w:pPr>
      <w:numPr>
        <w:numId w:val="9"/>
      </w:numPr>
      <w:tabs>
        <w:tab w:val="clear" w:pos="1060"/>
      </w:tabs>
    </w:pPr>
  </w:style>
  <w:style w:type="paragraph" w:customStyle="1" w:styleId="MarginNote">
    <w:name w:val="Margin Note"/>
    <w:basedOn w:val="BodyText"/>
    <w:rsid w:val="00B22B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B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B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B84"/>
    <w:rPr>
      <w:sz w:val="32"/>
    </w:rPr>
  </w:style>
  <w:style w:type="paragraph" w:customStyle="1" w:styleId="HeadingProcedure">
    <w:name w:val="Heading Procedure"/>
    <w:basedOn w:val="HeadingBase"/>
    <w:next w:val="Normal"/>
    <w:rsid w:val="00B22B84"/>
    <w:pPr>
      <w:tabs>
        <w:tab w:val="left" w:pos="0"/>
      </w:tabs>
      <w:spacing w:before="120" w:after="60"/>
    </w:pPr>
    <w:rPr>
      <w:i/>
      <w:color w:val="918585"/>
      <w:sz w:val="22"/>
    </w:rPr>
  </w:style>
  <w:style w:type="paragraph" w:customStyle="1" w:styleId="TableBodyText">
    <w:name w:val="Table Body Text"/>
    <w:basedOn w:val="BodyText"/>
    <w:rsid w:val="00B22B84"/>
    <w:pPr>
      <w:spacing w:before="60" w:after="60"/>
    </w:pPr>
  </w:style>
  <w:style w:type="paragraph" w:styleId="ListContinue">
    <w:name w:val="List Continue"/>
    <w:basedOn w:val="List"/>
    <w:rsid w:val="00B22B84"/>
    <w:pPr>
      <w:ind w:firstLine="0"/>
    </w:pPr>
  </w:style>
  <w:style w:type="paragraph" w:customStyle="1" w:styleId="ListNote">
    <w:name w:val="List Note"/>
    <w:basedOn w:val="List"/>
    <w:rsid w:val="00B22B84"/>
    <w:pPr>
      <w:pBdr>
        <w:top w:val="single" w:sz="6" w:space="2" w:color="918585"/>
        <w:bottom w:val="single" w:sz="6" w:space="2" w:color="918585"/>
      </w:pBdr>
      <w:tabs>
        <w:tab w:val="left" w:pos="1021"/>
      </w:tabs>
      <w:ind w:firstLine="0"/>
    </w:pPr>
  </w:style>
  <w:style w:type="paragraph" w:customStyle="1" w:styleId="Warning">
    <w:name w:val="Warning"/>
    <w:basedOn w:val="BodyText"/>
    <w:rsid w:val="00B22B84"/>
    <w:pPr>
      <w:shd w:val="clear" w:color="auto" w:fill="D9D9D9"/>
      <w:tabs>
        <w:tab w:val="left" w:pos="992"/>
      </w:tabs>
      <w:ind w:left="119" w:right="119"/>
    </w:pPr>
    <w:rPr>
      <w:sz w:val="20"/>
    </w:rPr>
  </w:style>
  <w:style w:type="paragraph" w:customStyle="1" w:styleId="MarginIcons">
    <w:name w:val="Margin Icons"/>
    <w:basedOn w:val="BodyText"/>
    <w:rsid w:val="00B22B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B84"/>
    <w:rPr>
      <w:rFonts w:ascii="Courier New" w:hAnsi="Courier New"/>
    </w:rPr>
  </w:style>
  <w:style w:type="paragraph" w:customStyle="1" w:styleId="NoteBullet">
    <w:name w:val="Note Bullet"/>
    <w:basedOn w:val="Note"/>
    <w:rsid w:val="00B22B84"/>
    <w:pPr>
      <w:tabs>
        <w:tab w:val="clear" w:pos="680"/>
      </w:tabs>
      <w:spacing w:before="60" w:after="60"/>
    </w:pPr>
  </w:style>
  <w:style w:type="paragraph" w:customStyle="1" w:styleId="SubHeading2">
    <w:name w:val="SubHeading2"/>
    <w:basedOn w:val="HeadingBase"/>
    <w:rsid w:val="00B22B84"/>
    <w:pPr>
      <w:spacing w:before="240" w:after="60"/>
    </w:pPr>
    <w:rPr>
      <w:sz w:val="20"/>
    </w:rPr>
  </w:style>
  <w:style w:type="paragraph" w:customStyle="1" w:styleId="SubHeading1">
    <w:name w:val="SubHeading1"/>
    <w:basedOn w:val="HeadingBase"/>
    <w:rsid w:val="00B22B84"/>
    <w:pPr>
      <w:spacing w:before="240" w:after="60"/>
    </w:pPr>
    <w:rPr>
      <w:color w:val="918585"/>
      <w:sz w:val="22"/>
    </w:rPr>
  </w:style>
  <w:style w:type="paragraph" w:customStyle="1" w:styleId="SideHeading">
    <w:name w:val="Side Heading"/>
    <w:basedOn w:val="HeadingBase"/>
    <w:rsid w:val="00B22B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B84"/>
    <w:pPr>
      <w:numPr>
        <w:numId w:val="10"/>
      </w:numPr>
    </w:pPr>
  </w:style>
  <w:style w:type="paragraph" w:styleId="PlainText">
    <w:name w:val="Plain Text"/>
    <w:basedOn w:val="Normal"/>
    <w:link w:val="PlainTextChar"/>
    <w:rsid w:val="00B22B84"/>
    <w:rPr>
      <w:sz w:val="20"/>
    </w:rPr>
  </w:style>
  <w:style w:type="character" w:customStyle="1" w:styleId="PlainTextChar">
    <w:name w:val="Plain Text Char"/>
    <w:basedOn w:val="DefaultParagraphFont"/>
    <w:link w:val="PlainText"/>
    <w:rsid w:val="00B22B84"/>
    <w:rPr>
      <w:rFonts w:ascii="Courier New" w:eastAsia="Times New Roman" w:hAnsi="Courier New" w:cs="Times New Roman"/>
      <w:sz w:val="20"/>
      <w:szCs w:val="20"/>
      <w:lang w:eastAsia="en-US"/>
    </w:rPr>
  </w:style>
  <w:style w:type="character" w:customStyle="1" w:styleId="MenuOption">
    <w:name w:val="Menu Option"/>
    <w:basedOn w:val="DefaultParagraphFont"/>
    <w:rsid w:val="00B22B84"/>
    <w:rPr>
      <w:b/>
      <w:smallCaps/>
    </w:rPr>
  </w:style>
  <w:style w:type="paragraph" w:customStyle="1" w:styleId="TableListNumber">
    <w:name w:val="Table List Number"/>
    <w:basedOn w:val="ListNumber"/>
    <w:rsid w:val="00B22B84"/>
    <w:pPr>
      <w:numPr>
        <w:numId w:val="0"/>
      </w:numPr>
    </w:pPr>
  </w:style>
  <w:style w:type="paragraph" w:styleId="TOC4">
    <w:name w:val="toc 4"/>
    <w:basedOn w:val="TOCBase"/>
    <w:next w:val="Normal"/>
    <w:semiHidden/>
    <w:rsid w:val="00B22B84"/>
    <w:pPr>
      <w:tabs>
        <w:tab w:val="right" w:leader="dot" w:pos="9071"/>
      </w:tabs>
      <w:ind w:left="1701"/>
    </w:pPr>
  </w:style>
  <w:style w:type="paragraph" w:customStyle="1" w:styleId="ListAlpha">
    <w:name w:val="List Alpha"/>
    <w:basedOn w:val="List"/>
    <w:rsid w:val="00B22B84"/>
    <w:pPr>
      <w:numPr>
        <w:numId w:val="8"/>
      </w:numPr>
    </w:pPr>
  </w:style>
  <w:style w:type="paragraph" w:customStyle="1" w:styleId="ListAlpha2">
    <w:name w:val="List Alpha 2"/>
    <w:basedOn w:val="List2"/>
    <w:rsid w:val="00B22B84"/>
    <w:pPr>
      <w:numPr>
        <w:numId w:val="7"/>
      </w:numPr>
    </w:pPr>
  </w:style>
  <w:style w:type="paragraph" w:styleId="List2">
    <w:name w:val="List 2"/>
    <w:basedOn w:val="BodyText"/>
    <w:rsid w:val="00B22B84"/>
    <w:pPr>
      <w:tabs>
        <w:tab w:val="left" w:pos="680"/>
      </w:tabs>
      <w:spacing w:before="60" w:after="60"/>
      <w:ind w:left="680" w:hanging="340"/>
    </w:pPr>
  </w:style>
  <w:style w:type="paragraph" w:styleId="List3">
    <w:name w:val="List 3"/>
    <w:basedOn w:val="BodyText"/>
    <w:rsid w:val="00B22B84"/>
    <w:pPr>
      <w:tabs>
        <w:tab w:val="left" w:pos="1021"/>
      </w:tabs>
      <w:spacing w:before="60" w:after="60"/>
      <w:ind w:left="1020" w:hanging="340"/>
    </w:pPr>
  </w:style>
  <w:style w:type="paragraph" w:styleId="List4">
    <w:name w:val="List 4"/>
    <w:basedOn w:val="BodyText"/>
    <w:rsid w:val="00B22B84"/>
    <w:pPr>
      <w:tabs>
        <w:tab w:val="left" w:pos="1361"/>
      </w:tabs>
      <w:spacing w:before="60" w:after="60"/>
      <w:ind w:left="1361" w:hanging="340"/>
    </w:pPr>
  </w:style>
  <w:style w:type="paragraph" w:styleId="List5">
    <w:name w:val="List 5"/>
    <w:basedOn w:val="BodyText"/>
    <w:rsid w:val="00B22B84"/>
    <w:pPr>
      <w:tabs>
        <w:tab w:val="left" w:pos="1701"/>
      </w:tabs>
      <w:spacing w:before="60" w:after="60"/>
      <w:ind w:left="1701" w:hanging="340"/>
    </w:pPr>
  </w:style>
  <w:style w:type="paragraph" w:styleId="ListBullet3">
    <w:name w:val="List Bullet 3"/>
    <w:basedOn w:val="List3"/>
    <w:rsid w:val="00B22B84"/>
    <w:pPr>
      <w:numPr>
        <w:numId w:val="13"/>
      </w:numPr>
      <w:tabs>
        <w:tab w:val="clear" w:pos="1021"/>
      </w:tabs>
      <w:ind w:left="1037" w:hanging="357"/>
    </w:pPr>
  </w:style>
  <w:style w:type="paragraph" w:styleId="ListBullet4">
    <w:name w:val="List Bullet 4"/>
    <w:basedOn w:val="List4"/>
    <w:rsid w:val="00B22B84"/>
    <w:pPr>
      <w:numPr>
        <w:numId w:val="2"/>
      </w:numPr>
      <w:tabs>
        <w:tab w:val="clear" w:pos="1361"/>
      </w:tabs>
    </w:pPr>
  </w:style>
  <w:style w:type="paragraph" w:styleId="ListBullet5">
    <w:name w:val="List Bullet 5"/>
    <w:basedOn w:val="List5"/>
    <w:rsid w:val="00B22B84"/>
    <w:pPr>
      <w:numPr>
        <w:numId w:val="3"/>
      </w:numPr>
    </w:pPr>
  </w:style>
  <w:style w:type="paragraph" w:styleId="ListContinue2">
    <w:name w:val="List Continue 2"/>
    <w:basedOn w:val="List2"/>
    <w:rsid w:val="00B22B84"/>
    <w:pPr>
      <w:ind w:firstLine="0"/>
    </w:pPr>
  </w:style>
  <w:style w:type="paragraph" w:styleId="ListContinue3">
    <w:name w:val="List Continue 3"/>
    <w:basedOn w:val="List3"/>
    <w:rsid w:val="00B22B84"/>
    <w:pPr>
      <w:ind w:left="1021" w:firstLine="0"/>
    </w:pPr>
  </w:style>
  <w:style w:type="paragraph" w:styleId="ListContinue4">
    <w:name w:val="List Continue 4"/>
    <w:basedOn w:val="List4"/>
    <w:rsid w:val="00B22B84"/>
    <w:pPr>
      <w:ind w:firstLine="0"/>
    </w:pPr>
  </w:style>
  <w:style w:type="paragraph" w:styleId="ListContinue5">
    <w:name w:val="List Continue 5"/>
    <w:basedOn w:val="List5"/>
    <w:rsid w:val="00B22B84"/>
    <w:pPr>
      <w:ind w:firstLine="0"/>
    </w:pPr>
  </w:style>
  <w:style w:type="paragraph" w:styleId="ListNumber3">
    <w:name w:val="List Number 3"/>
    <w:basedOn w:val="List3"/>
    <w:rsid w:val="00B22B84"/>
    <w:pPr>
      <w:numPr>
        <w:numId w:val="4"/>
      </w:numPr>
    </w:pPr>
  </w:style>
  <w:style w:type="paragraph" w:styleId="ListNumber4">
    <w:name w:val="List Number 4"/>
    <w:basedOn w:val="List4"/>
    <w:rsid w:val="00B22B84"/>
    <w:pPr>
      <w:numPr>
        <w:numId w:val="5"/>
      </w:numPr>
    </w:pPr>
  </w:style>
  <w:style w:type="paragraph" w:styleId="ListNumber5">
    <w:name w:val="List Number 5"/>
    <w:basedOn w:val="List5"/>
    <w:rsid w:val="00B22B84"/>
    <w:pPr>
      <w:numPr>
        <w:numId w:val="6"/>
      </w:numPr>
    </w:pPr>
  </w:style>
  <w:style w:type="paragraph" w:styleId="BlockText">
    <w:name w:val="Block Text"/>
    <w:basedOn w:val="Normal"/>
    <w:rsid w:val="00B22B84"/>
    <w:pPr>
      <w:spacing w:after="120"/>
      <w:ind w:left="1440" w:right="1440"/>
    </w:pPr>
  </w:style>
  <w:style w:type="character" w:customStyle="1" w:styleId="Subscript">
    <w:name w:val="Subscript"/>
    <w:basedOn w:val="DefaultParagraphFont"/>
    <w:rsid w:val="00B22B84"/>
    <w:rPr>
      <w:sz w:val="16"/>
      <w:vertAlign w:val="subscript"/>
    </w:rPr>
  </w:style>
  <w:style w:type="character" w:customStyle="1" w:styleId="Superscript">
    <w:name w:val="Superscript"/>
    <w:basedOn w:val="DefaultParagraphFont"/>
    <w:rsid w:val="00B22B84"/>
    <w:rPr>
      <w:sz w:val="16"/>
      <w:vertAlign w:val="superscript"/>
    </w:rPr>
  </w:style>
  <w:style w:type="character" w:customStyle="1" w:styleId="Symbols">
    <w:name w:val="Symbols"/>
    <w:basedOn w:val="DefaultParagraphFont"/>
    <w:rsid w:val="00B22B84"/>
    <w:rPr>
      <w:rFonts w:ascii="Symbol" w:hAnsi="Symbol"/>
    </w:rPr>
  </w:style>
  <w:style w:type="character" w:customStyle="1" w:styleId="MenuOptions">
    <w:name w:val="Menu Options"/>
    <w:basedOn w:val="DefaultParagraphFont"/>
    <w:rsid w:val="00B22B84"/>
    <w:rPr>
      <w:rFonts w:ascii="Arial Narrow" w:hAnsi="Arial Narrow"/>
      <w:smallCaps/>
    </w:rPr>
  </w:style>
  <w:style w:type="character" w:customStyle="1" w:styleId="Buttons">
    <w:name w:val="Buttons"/>
    <w:basedOn w:val="DefaultParagraphFont"/>
    <w:rsid w:val="00B22B84"/>
    <w:rPr>
      <w:b/>
    </w:rPr>
  </w:style>
  <w:style w:type="character" w:customStyle="1" w:styleId="Underlined">
    <w:name w:val="Underlined"/>
    <w:basedOn w:val="DefaultParagraphFont"/>
    <w:rsid w:val="00B22B84"/>
    <w:rPr>
      <w:u w:val="single"/>
    </w:rPr>
  </w:style>
  <w:style w:type="paragraph" w:customStyle="1" w:styleId="TableBodyTextRight">
    <w:name w:val="Table Body Text Right"/>
    <w:basedOn w:val="TableBodyText"/>
    <w:rsid w:val="00B22B84"/>
    <w:pPr>
      <w:widowControl w:val="0"/>
      <w:autoSpaceDE w:val="0"/>
      <w:autoSpaceDN w:val="0"/>
      <w:adjustRightInd w:val="0"/>
      <w:jc w:val="right"/>
    </w:pPr>
    <w:rPr>
      <w:rFonts w:cs="Arial"/>
      <w:szCs w:val="18"/>
    </w:rPr>
  </w:style>
  <w:style w:type="paragraph" w:customStyle="1" w:styleId="CopyrightText">
    <w:name w:val="Copyright Text"/>
    <w:basedOn w:val="BodyText"/>
    <w:rsid w:val="00B22B84"/>
    <w:rPr>
      <w:sz w:val="18"/>
    </w:rPr>
  </w:style>
  <w:style w:type="paragraph" w:customStyle="1" w:styleId="BodySmallRight">
    <w:name w:val="Body Small Right"/>
    <w:basedOn w:val="BodyTextRight"/>
    <w:rsid w:val="00B22B84"/>
    <w:rPr>
      <w:sz w:val="18"/>
      <w:szCs w:val="18"/>
    </w:rPr>
  </w:style>
  <w:style w:type="paragraph" w:customStyle="1" w:styleId="MarginEdition">
    <w:name w:val="Margin Edition"/>
    <w:basedOn w:val="MarginNote"/>
    <w:rsid w:val="00B22B84"/>
    <w:pPr>
      <w:spacing w:before="0" w:after="0"/>
    </w:pPr>
    <w:rPr>
      <w:rFonts w:ascii="Times New Roman" w:hAnsi="Times New Roman"/>
      <w:color w:val="999999"/>
    </w:rPr>
  </w:style>
  <w:style w:type="paragraph" w:customStyle="1" w:styleId="Spacer">
    <w:name w:val="Spacer"/>
    <w:basedOn w:val="Normal"/>
    <w:rsid w:val="00B22B84"/>
    <w:rPr>
      <w:sz w:val="2"/>
      <w:szCs w:val="2"/>
    </w:rPr>
  </w:style>
  <w:style w:type="character" w:customStyle="1" w:styleId="Small">
    <w:name w:val="Small"/>
    <w:basedOn w:val="DefaultParagraphFont"/>
    <w:rsid w:val="00B22B84"/>
    <w:rPr>
      <w:sz w:val="16"/>
    </w:rPr>
  </w:style>
  <w:style w:type="paragraph" w:customStyle="1" w:styleId="WideTable">
    <w:name w:val="Wide Table"/>
    <w:basedOn w:val="Normal"/>
    <w:rsid w:val="00B22B84"/>
    <w:pPr>
      <w:ind w:left="-1418"/>
    </w:pPr>
    <w:rPr>
      <w:sz w:val="2"/>
      <w:szCs w:val="2"/>
    </w:rPr>
  </w:style>
  <w:style w:type="character" w:styleId="PageNumber">
    <w:name w:val="page number"/>
    <w:basedOn w:val="DefaultParagraphFont"/>
    <w:rsid w:val="00B22B84"/>
  </w:style>
  <w:style w:type="paragraph" w:styleId="Quote">
    <w:name w:val="Quote"/>
    <w:basedOn w:val="Heading1"/>
    <w:link w:val="QuoteChar"/>
    <w:qFormat/>
    <w:rsid w:val="00B22B84"/>
    <w:rPr>
      <w:b w:val="0"/>
      <w:sz w:val="72"/>
      <w:szCs w:val="72"/>
      <w:lang w:val="en-NZ"/>
    </w:rPr>
  </w:style>
  <w:style w:type="character" w:customStyle="1" w:styleId="QuoteChar">
    <w:name w:val="Quote Char"/>
    <w:basedOn w:val="DefaultParagraphFont"/>
    <w:link w:val="Quote"/>
    <w:rsid w:val="00B22B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B84"/>
    <w:pPr>
      <w:pageBreakBefore/>
    </w:pPr>
  </w:style>
  <w:style w:type="paragraph" w:customStyle="1" w:styleId="Border">
    <w:name w:val="Border"/>
    <w:basedOn w:val="Normal"/>
    <w:qFormat/>
    <w:rsid w:val="00B22B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B84"/>
    <w:rPr>
      <w:b/>
      <w:bCs/>
      <w:i/>
      <w:iCs/>
      <w:color w:val="auto"/>
    </w:rPr>
  </w:style>
  <w:style w:type="paragraph" w:styleId="IntenseQuote">
    <w:name w:val="Intense Quote"/>
    <w:basedOn w:val="Normal"/>
    <w:next w:val="Normal"/>
    <w:link w:val="IntenseQuoteChar"/>
    <w:uiPriority w:val="30"/>
    <w:qFormat/>
    <w:rsid w:val="00B22B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B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B84"/>
    <w:rPr>
      <w:smallCaps/>
      <w:color w:val="auto"/>
      <w:u w:val="single"/>
    </w:rPr>
  </w:style>
  <w:style w:type="character" w:styleId="IntenseReference">
    <w:name w:val="Intense Reference"/>
    <w:basedOn w:val="DefaultParagraphFont"/>
    <w:uiPriority w:val="32"/>
    <w:qFormat/>
    <w:rsid w:val="00B22B84"/>
    <w:rPr>
      <w:b/>
      <w:bCs/>
      <w:smallCaps/>
      <w:color w:val="auto"/>
      <w:spacing w:val="5"/>
      <w:u w:val="single"/>
    </w:rPr>
  </w:style>
  <w:style w:type="paragraph" w:customStyle="1" w:styleId="2ColumnHeading">
    <w:name w:val="2Column Heading"/>
    <w:basedOn w:val="BodyText"/>
    <w:qFormat/>
    <w:rsid w:val="00B22B84"/>
    <w:pPr>
      <w:spacing w:after="60"/>
      <w:ind w:left="-2268"/>
    </w:pPr>
    <w:rPr>
      <w:b/>
    </w:rPr>
  </w:style>
  <w:style w:type="paragraph" w:customStyle="1" w:styleId="Heading1TOC">
    <w:name w:val="Heading1 TOC"/>
    <w:basedOn w:val="Normal"/>
    <w:qFormat/>
    <w:rsid w:val="00B22B84"/>
    <w:pPr>
      <w:spacing w:before="240" w:after="120"/>
    </w:pPr>
    <w:rPr>
      <w:rFonts w:ascii="Times New Roman" w:hAnsi="Times New Roman"/>
      <w:b/>
      <w:sz w:val="32"/>
    </w:rPr>
  </w:style>
  <w:style w:type="paragraph" w:customStyle="1" w:styleId="Heading2TOC">
    <w:name w:val="Heading2 TOC"/>
    <w:basedOn w:val="Normal"/>
    <w:qFormat/>
    <w:rsid w:val="00B22B84"/>
    <w:pPr>
      <w:spacing w:before="240" w:after="60"/>
    </w:pPr>
    <w:rPr>
      <w:rFonts w:ascii="Times New Roman" w:hAnsi="Times New Roman"/>
      <w:b/>
      <w:sz w:val="28"/>
    </w:rPr>
  </w:style>
  <w:style w:type="character" w:customStyle="1" w:styleId="Underline">
    <w:name w:val="Underline"/>
    <w:basedOn w:val="DefaultParagraphFont"/>
    <w:qFormat/>
    <w:rsid w:val="00B22B84"/>
    <w:rPr>
      <w:u w:val="single"/>
    </w:rPr>
  </w:style>
  <w:style w:type="character" w:customStyle="1" w:styleId="BoldandItalics">
    <w:name w:val="Bold and Italics"/>
    <w:qFormat/>
    <w:rsid w:val="00B22B84"/>
    <w:rPr>
      <w:b/>
      <w:i/>
      <w:u w:val="none"/>
    </w:rPr>
  </w:style>
  <w:style w:type="paragraph" w:styleId="BalloonText">
    <w:name w:val="Balloon Text"/>
    <w:basedOn w:val="Normal"/>
    <w:link w:val="BalloonTextChar"/>
    <w:rsid w:val="00B22B84"/>
    <w:rPr>
      <w:rFonts w:ascii="Tahoma" w:hAnsi="Tahoma" w:cs="Tahoma"/>
      <w:sz w:val="16"/>
      <w:szCs w:val="16"/>
    </w:rPr>
  </w:style>
  <w:style w:type="character" w:customStyle="1" w:styleId="BalloonTextChar">
    <w:name w:val="Balloon Text Char"/>
    <w:basedOn w:val="DefaultParagraphFont"/>
    <w:link w:val="BalloonText"/>
    <w:rsid w:val="00B22B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B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B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B84"/>
    <w:rPr>
      <w:b/>
      <w:color w:val="660033"/>
      <w:spacing w:val="0"/>
    </w:rPr>
  </w:style>
  <w:style w:type="paragraph" w:customStyle="1" w:styleId="Nameditemlist">
    <w:name w:val="Named item list"/>
    <w:basedOn w:val="BodyText"/>
    <w:qFormat/>
    <w:rsid w:val="00B22B84"/>
    <w:pPr>
      <w:tabs>
        <w:tab w:val="left" w:pos="2835"/>
      </w:tabs>
      <w:ind w:left="2835" w:hanging="2835"/>
    </w:pPr>
  </w:style>
  <w:style w:type="paragraph" w:customStyle="1" w:styleId="BodyTextnopadding">
    <w:name w:val="Body Text no padding"/>
    <w:basedOn w:val="BodyText"/>
    <w:qFormat/>
    <w:rsid w:val="00B22B84"/>
    <w:pPr>
      <w:spacing w:before="0" w:after="0"/>
    </w:pPr>
  </w:style>
  <w:style w:type="paragraph" w:customStyle="1" w:styleId="BodyTextBold">
    <w:name w:val="Body Text Bold"/>
    <w:basedOn w:val="BodyText"/>
    <w:qFormat/>
    <w:rsid w:val="00B22B84"/>
    <w:rPr>
      <w:b/>
    </w:rPr>
  </w:style>
  <w:style w:type="character" w:styleId="Hyperlink">
    <w:name w:val="Hyperlink"/>
    <w:basedOn w:val="DefaultParagraphFont"/>
    <w:uiPriority w:val="99"/>
    <w:unhideWhenUsed/>
    <w:rsid w:val="000C2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4685</Characters>
  <Application>Microsoft Office Word</Application>
  <DocSecurity>0</DocSecurity>
  <Lines>187</Lines>
  <Paragraphs>133</Paragraphs>
  <ScaleCrop>false</ScaleCrop>
  <Company>Author-it Software Corporation Ltd.</Company>
  <LinksUpToDate>false</LinksUpToDate>
  <CharactersWithSpaces>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MSMOPS100 Use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2023-02-03T05:42:00Z</dcterms:created>
  <dcterms:modified xsi:type="dcterms:W3CDTF">2023-02-03T05:42:00Z</dcterms:modified>
</cp:coreProperties>
</file>