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371" w:rsidP="004D3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MSMENV672 Develop workplace policy and procedures for environmental sustainability</w:t>
      </w:r>
      <w:r>
        <w:fldChar w:fldCharType="end"/>
      </w:r>
    </w:p>
    <w:p w:rsidR="004D3371" w:rsidP="004D3371">
      <w:pPr>
        <w:pStyle w:val="Version"/>
        <w:sectPr w:rsidSect="00913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56C" w:rsidP="0091356C">
      <w:pPr>
        <w:pStyle w:val="SuperHeading"/>
      </w:pPr>
      <w:r w:rsidRPr="0091356C">
        <w:t>MSMENV672 Develop workplace policy and procedures for environmental sustainability</w:t>
      </w:r>
    </w:p>
    <w:p w:rsidR="00000000" w:rsidRPr="0091356C" w:rsidP="0091356C">
      <w:pPr>
        <w:pStyle w:val="Heading1"/>
      </w:pPr>
      <w:bookmarkStart w:id="1" w:name="O_870639"/>
      <w:bookmarkEnd w:id="1"/>
      <w:r w:rsidRPr="0091356C">
        <w:t>Modification History</w:t>
      </w:r>
    </w:p>
    <w:p w:rsidR="00000000" w:rsidRPr="0091356C" w:rsidP="004D3371">
      <w:pPr>
        <w:pStyle w:val="BodyText"/>
      </w:pPr>
      <w:r w:rsidRPr="0091356C">
        <w:t>Release 1. Supersedes and is equivalent to MSAENV672B Develop workplace policy and procedures for environmental sustainability</w:t>
      </w:r>
    </w:p>
    <w:p w:rsidR="00000000" w:rsidRPr="0091356C" w:rsidP="0091356C">
      <w:pPr>
        <w:pStyle w:val="Heading1"/>
      </w:pPr>
      <w:bookmarkStart w:id="2" w:name="O_870647"/>
      <w:bookmarkEnd w:id="2"/>
      <w:r w:rsidRPr="0091356C">
        <w:t>Application</w:t>
      </w:r>
    </w:p>
    <w:p w:rsidR="00000000" w:rsidRPr="0091356C" w:rsidP="004D3371">
      <w:pPr>
        <w:pStyle w:val="BodyText"/>
      </w:pPr>
      <w:r w:rsidRPr="0091356C">
        <w:t>This unit of competency covers the skills and knowledge required to develop and implement a workplace sustainability policy, including the modification of the policy to suit changed circumstances.</w:t>
      </w:r>
    </w:p>
    <w:p w:rsidR="00000000" w:rsidRPr="0091356C" w:rsidP="004D3371">
      <w:pPr>
        <w:pStyle w:val="BodyText"/>
      </w:pPr>
      <w:r w:rsidRPr="0091356C">
        <w:t>This unit of competency applie</w:t>
      </w:r>
      <w:r w:rsidRPr="0091356C">
        <w:t>s to team leaders/supervisors/managers who are required to develop approaches to environmental sustainability within workplaces, including the development and implementation of policy.</w:t>
      </w:r>
    </w:p>
    <w:p w:rsidR="00000000" w:rsidRPr="0091356C" w:rsidP="004D3371">
      <w:pPr>
        <w:pStyle w:val="BodyText"/>
      </w:pPr>
      <w:r w:rsidRPr="0091356C">
        <w:t>It includes communicating with relevant stakeholders, developing and m</w:t>
      </w:r>
      <w:r w:rsidRPr="0091356C">
        <w:t>onitoring sustainability policies and reviewing and improving sustainability policies.</w:t>
      </w:r>
    </w:p>
    <w:p w:rsidR="00000000" w:rsidRPr="0091356C" w:rsidP="004D3371">
      <w:pPr>
        <w:pStyle w:val="BodyText"/>
      </w:pPr>
      <w:r w:rsidRPr="0091356C">
        <w:t>This unit of competency applies to all sectors of the manufacturing industry. It may also be applied to all sections of an organisation, including the office and wareho</w:t>
      </w:r>
      <w:r w:rsidRPr="0091356C">
        <w:t xml:space="preserve">use. This unit will need to be appropriately contextualised as it is applied across an organisation and across different industry sectors. </w:t>
      </w:r>
    </w:p>
    <w:p w:rsidR="00000000" w:rsidRPr="0091356C" w:rsidP="004D3371">
      <w:pPr>
        <w:pStyle w:val="BodyText"/>
      </w:pPr>
      <w:r w:rsidRPr="0091356C">
        <w:t>This unit of competency applies to an individual working alone or as part of a team or group and working in liaison</w:t>
      </w:r>
      <w:r w:rsidRPr="0091356C">
        <w:t xml:space="preserve"> with other shift team members and the control room operator, as appropriate.</w:t>
      </w:r>
    </w:p>
    <w:p w:rsidR="00000000" w:rsidRPr="0091356C" w:rsidP="004D3371">
      <w:pPr>
        <w:pStyle w:val="BodyText"/>
      </w:pPr>
      <w:r w:rsidRPr="0091356C">
        <w:t xml:space="preserve">No licensing, legislative or certification requirements apply to this unit at the time of </w:t>
      </w:r>
    </w:p>
    <w:p w:rsidR="00000000" w:rsidRPr="0091356C" w:rsidP="0091356C">
      <w:pPr>
        <w:pStyle w:val="Heading1"/>
      </w:pPr>
      <w:bookmarkStart w:id="3" w:name="O_870646"/>
      <w:bookmarkEnd w:id="3"/>
      <w:r w:rsidRPr="0091356C">
        <w:t>Pre-requisite Unit</w:t>
      </w:r>
    </w:p>
    <w:p w:rsidR="00000000" w:rsidRPr="0091356C" w:rsidP="004D3371">
      <w:pPr>
        <w:pStyle w:val="BodyText"/>
      </w:pPr>
      <w:r w:rsidRPr="0091356C">
        <w:t>Nil</w:t>
      </w:r>
    </w:p>
    <w:p w:rsidR="00000000" w:rsidRPr="0091356C" w:rsidP="0091356C">
      <w:pPr>
        <w:pStyle w:val="Heading1"/>
      </w:pPr>
      <w:bookmarkStart w:id="4" w:name="O_870645"/>
      <w:bookmarkEnd w:id="4"/>
      <w:r w:rsidRPr="0091356C">
        <w:t>Competency Field</w:t>
      </w:r>
    </w:p>
    <w:p w:rsidR="00000000" w:rsidRPr="0091356C" w:rsidP="004D3371">
      <w:pPr>
        <w:pStyle w:val="BodyText"/>
      </w:pPr>
      <w:r w:rsidRPr="0091356C">
        <w:t>HSE</w:t>
      </w:r>
    </w:p>
    <w:p w:rsidR="00000000" w:rsidRPr="0091356C" w:rsidP="0091356C">
      <w:pPr>
        <w:pStyle w:val="Heading1"/>
      </w:pPr>
      <w:bookmarkStart w:id="5" w:name="O_870644"/>
      <w:bookmarkEnd w:id="5"/>
      <w:r w:rsidRPr="0091356C">
        <w:t>Unit Sector</w:t>
      </w:r>
    </w:p>
    <w:p w:rsidR="00000000" w:rsidRPr="0091356C" w:rsidP="0091356C">
      <w:pPr>
        <w:pStyle w:val="Heading1"/>
      </w:pPr>
      <w:bookmarkStart w:id="6" w:name="O_870643"/>
      <w:bookmarkEnd w:id="6"/>
      <w:r w:rsidRPr="009135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Performance criteria describe the performance needed to demonstrate achievement of the element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Develop workplace sustainability policy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Define the scope of sustainability policy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Identify and consult with stakeholders during the policy development process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Review the environmental sustainability strategies relevant to all stages of work covered by the policy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Make recommendations for policy options based on likely effectiveness, timeframes and cost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Develop policy that reflects the organisation</w:t>
            </w:r>
            <w:r>
              <w:t>’</w:t>
            </w:r>
            <w:r w:rsidRPr="0091356C">
              <w:t>s commitment to sustainability as an integral part of the business planning, and as a business opportunity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1.</w:t>
            </w:r>
            <w:r w:rsidRPr="0091356C">
              <w:t>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56C" w:rsidP="0091356C">
            <w:pPr>
              <w:pStyle w:val="BodyText"/>
            </w:pPr>
            <w:r w:rsidRPr="0091356C">
              <w:t>Agree upon appropriate methods of implementation</w:t>
            </w:r>
          </w:p>
        </w:tc>
      </w:tr>
    </w:tbl>
    <w:p w:rsidR="00000000" w:rsidRPr="0091356C" w:rsidP="0091356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Communicate the policy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Promote the policy, including its expected outcome to key stakeholders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56C" w:rsidP="0091356C">
            <w:pPr>
              <w:pStyle w:val="BodyText"/>
            </w:pPr>
            <w:r w:rsidRPr="0091356C">
              <w:t>Inform those involved in implementing the policy as to outcomes expected, activities to be undertaken and responsibilities assigned</w:t>
            </w:r>
          </w:p>
        </w:tc>
      </w:tr>
    </w:tbl>
    <w:p w:rsidR="00000000" w:rsidRPr="0091356C" w:rsidP="0091356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Implement the policy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Develop and communicate procedures to help implement the policy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Employ strategies for implementation of policy in resource efficiency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56C" w:rsidP="0091356C">
            <w:pPr>
              <w:pStyle w:val="BodyText"/>
            </w:pPr>
            <w:r w:rsidRPr="0091356C">
              <w:t>Establish recording systems for tracking changes in sustainability approaches and assign responsibilities</w:t>
            </w:r>
          </w:p>
        </w:tc>
      </w:tr>
    </w:tbl>
    <w:p w:rsidR="00000000" w:rsidRPr="0091356C" w:rsidP="0091356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 xml:space="preserve">Review policy </w:t>
            </w:r>
            <w:r w:rsidRPr="0091356C">
              <w:t>implementation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 xml:space="preserve">Record outcomes and provide feedback to key personnel </w:t>
            </w:r>
            <w:r w:rsidRPr="0091356C">
              <w:t>and stakeholders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Investigate success or otherwise of policy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Monitor records to identify trends that may require remedial action to implemented policy and procedures</w:t>
            </w:r>
          </w:p>
        </w:tc>
      </w:tr>
      <w:tr w:rsidTr="009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56C" w:rsidP="0091356C">
            <w:pPr>
              <w:pStyle w:val="BodyText"/>
            </w:pPr>
            <w:r w:rsidRPr="0091356C">
              <w:t>Modify policy and or procedures as required to ensure improvements are made</w:t>
            </w:r>
          </w:p>
        </w:tc>
      </w:tr>
    </w:tbl>
    <w:p w:rsidR="00000000" w:rsidRPr="0091356C" w:rsidP="0091356C">
      <w:pPr>
        <w:pStyle w:val="BodyText"/>
      </w:pPr>
    </w:p>
    <w:p w:rsidR="00000000" w:rsidRPr="0091356C" w:rsidP="0091356C">
      <w:pPr>
        <w:pStyle w:val="AllowPageBreak"/>
      </w:pPr>
    </w:p>
    <w:p w:rsidR="00000000" w:rsidRPr="0091356C" w:rsidP="0091356C">
      <w:pPr>
        <w:pStyle w:val="Heading1"/>
      </w:pPr>
      <w:bookmarkStart w:id="7" w:name="O_870642"/>
      <w:bookmarkEnd w:id="7"/>
      <w:r w:rsidRPr="0091356C">
        <w:t>Foundation Skills</w:t>
      </w:r>
    </w:p>
    <w:p w:rsidR="00000000" w:rsidRPr="0091356C" w:rsidP="004D3371">
      <w:pPr>
        <w:pStyle w:val="BodyText"/>
      </w:pPr>
      <w:r w:rsidRPr="0091356C">
        <w:t>This section describes those language, literacy, numeracy and employment skills that are essential to performance.</w:t>
      </w:r>
    </w:p>
    <w:p w:rsidR="00000000" w:rsidRPr="0091356C" w:rsidP="004D3371">
      <w:pPr>
        <w:pStyle w:val="BodyText"/>
      </w:pPr>
      <w:r w:rsidRPr="0091356C">
        <w:t>Foundation skills essential</w:t>
      </w:r>
      <w:r w:rsidRPr="0091356C">
        <w:t xml:space="preserve"> to performance are explicit in the performance criteria of this unit of competency.</w:t>
      </w:r>
    </w:p>
    <w:p w:rsidR="00000000" w:rsidRPr="0091356C" w:rsidP="0091356C">
      <w:pPr>
        <w:pStyle w:val="Heading1"/>
      </w:pPr>
      <w:bookmarkStart w:id="8" w:name="O_870641"/>
      <w:bookmarkEnd w:id="8"/>
      <w:r w:rsidRPr="0091356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D3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t xml:space="preserve">This field allows for different work environments and conditions that may affect performance. Essential operating conditions that may </w:t>
            </w:r>
            <w:r w:rsidRPr="0091356C">
              <w:t>be present (depending on the work situation, needs of the candidate, accessibility of the item, and local industry and regional contexts) are included.</w:t>
            </w:r>
          </w:p>
        </w:tc>
      </w:tr>
      <w:tr w:rsidTr="004D3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56C" w:rsidP="0091356C">
            <w:pPr>
              <w:pStyle w:val="BodyText"/>
            </w:pPr>
            <w:r w:rsidRPr="0091356C">
              <w:t>The latest version of all legislation, regulations, industry codes of practice an</w:t>
            </w:r>
            <w:r w:rsidRPr="0091356C">
              <w:t>d Australian/international standards, or the version specified by the local regulatory authority, must be used, and include one or more of the following:</w:t>
            </w:r>
          </w:p>
          <w:p w:rsidR="00000000" w:rsidRPr="0091356C" w:rsidP="0091356C">
            <w:pPr>
              <w:pStyle w:val="ListBullet"/>
            </w:pPr>
            <w:r w:rsidRPr="0091356C">
              <w:t>legislative requirements, including work health and safety (WHS)</w:t>
            </w:r>
          </w:p>
          <w:p w:rsidR="00000000" w:rsidRPr="0091356C" w:rsidP="0091356C">
            <w:pPr>
              <w:pStyle w:val="ListBullet"/>
            </w:pPr>
            <w:r w:rsidRPr="0091356C">
              <w:t>industry codes of practice and guidelines</w:t>
            </w:r>
          </w:p>
          <w:p w:rsidR="00000000" w:rsidRPr="0091356C" w:rsidP="0091356C">
            <w:pPr>
              <w:pStyle w:val="ListBullet"/>
            </w:pPr>
            <w:r w:rsidRPr="0091356C">
              <w:t xml:space="preserve">environmental regulations and guidelines </w:t>
            </w:r>
          </w:p>
          <w:p w:rsidR="00000000" w:rsidRPr="0091356C" w:rsidP="0091356C">
            <w:pPr>
              <w:pStyle w:val="ListBullet"/>
            </w:pPr>
            <w:r w:rsidRPr="0091356C">
              <w:t>Australian and other standards</w:t>
            </w:r>
          </w:p>
          <w:p w:rsidR="00000000" w:rsidRPr="0091356C" w:rsidP="0091356C">
            <w:pPr>
              <w:pStyle w:val="ListBullet"/>
            </w:pPr>
            <w:r w:rsidRPr="0091356C">
              <w:t>licence and certification requirements</w:t>
            </w:r>
          </w:p>
          <w:p w:rsidR="00000000" w:rsidRPr="0091356C" w:rsidP="0091356C">
            <w:pPr>
              <w:pStyle w:val="ListBullet"/>
            </w:pPr>
            <w:r w:rsidRPr="0091356C">
              <w:rPr>
                <w:rStyle w:val="Emphasis"/>
              </w:rPr>
              <w:t>ISO 14001:2015 Environmental management systems</w:t>
            </w:r>
          </w:p>
          <w:p w:rsidR="00000000" w:rsidP="0091356C">
            <w:pPr>
              <w:pStyle w:val="BodyText"/>
              <w:rPr>
                <w:lang w:val="en-NZ"/>
              </w:rPr>
            </w:pPr>
          </w:p>
        </w:tc>
      </w:tr>
      <w:tr w:rsidTr="004D3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56C">
            <w:pPr>
              <w:pStyle w:val="BodyText"/>
              <w:rPr>
                <w:lang w:val="en-NZ"/>
              </w:rPr>
            </w:pPr>
            <w:r w:rsidRPr="0091356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56C" w:rsidP="0091356C">
            <w:pPr>
              <w:pStyle w:val="BodyText"/>
            </w:pPr>
            <w:r w:rsidRPr="0091356C">
              <w:t>All operations must be performed in accor</w:t>
            </w:r>
            <w:r w:rsidRPr="0091356C">
              <w:t>dance with relevant procedures.</w:t>
            </w:r>
          </w:p>
          <w:p w:rsidR="00000000" w:rsidRPr="0091356C" w:rsidP="0091356C">
            <w:pPr>
              <w:pStyle w:val="BodyText"/>
            </w:pPr>
          </w:p>
          <w:p w:rsidR="00000000" w:rsidRPr="0091356C" w:rsidP="0091356C">
            <w:pPr>
              <w:pStyle w:val="BodyText"/>
            </w:pPr>
            <w:r w:rsidRPr="0091356C">
              <w:t>Procedures are written, verbal, visual, computer-based or in some other form, and include one or more of the following:</w:t>
            </w:r>
          </w:p>
          <w:p w:rsidR="00000000" w:rsidRPr="0091356C" w:rsidP="0091356C">
            <w:pPr>
              <w:pStyle w:val="ListBullet"/>
            </w:pPr>
            <w:r w:rsidRPr="0091356C">
              <w:t>work instructions</w:t>
            </w:r>
          </w:p>
          <w:p w:rsidR="00000000" w:rsidRPr="0091356C" w:rsidP="0091356C">
            <w:pPr>
              <w:pStyle w:val="ListBullet"/>
            </w:pPr>
            <w:r w:rsidRPr="0091356C">
              <w:t>standard operating procedures (SOPs)</w:t>
            </w:r>
          </w:p>
          <w:p w:rsidR="00000000" w:rsidRPr="0091356C" w:rsidP="0091356C">
            <w:pPr>
              <w:pStyle w:val="ListBullet"/>
            </w:pPr>
            <w:r w:rsidRPr="0091356C">
              <w:t>safe work method statements (SWMS)</w:t>
            </w:r>
          </w:p>
          <w:p w:rsidR="00000000" w:rsidRPr="0091356C" w:rsidP="0091356C">
            <w:pPr>
              <w:pStyle w:val="ListBullet"/>
            </w:pPr>
            <w:r w:rsidRPr="0091356C">
              <w:t>formulas/rec</w:t>
            </w:r>
            <w:r w:rsidRPr="0091356C">
              <w:t>ipes</w:t>
            </w:r>
          </w:p>
          <w:p w:rsidR="00000000" w:rsidRPr="0091356C" w:rsidP="0091356C">
            <w:pPr>
              <w:pStyle w:val="ListBullet"/>
            </w:pPr>
            <w:r w:rsidRPr="0091356C">
              <w:t>batch sheets</w:t>
            </w:r>
          </w:p>
          <w:p w:rsidR="00000000" w:rsidRPr="0091356C" w:rsidP="0091356C">
            <w:pPr>
              <w:pStyle w:val="ListBullet"/>
            </w:pPr>
            <w:r w:rsidRPr="0091356C">
              <w:t>temporary instructions</w:t>
            </w:r>
          </w:p>
          <w:p w:rsidR="00000000" w:rsidRPr="0091356C" w:rsidP="0091356C">
            <w:pPr>
              <w:pStyle w:val="ListBullet"/>
            </w:pPr>
            <w:r w:rsidRPr="0091356C">
              <w:t>any similar instructions provided for the smooth running of the plant</w:t>
            </w:r>
          </w:p>
          <w:p w:rsidR="00000000" w:rsidRPr="0091356C" w:rsidP="0091356C">
            <w:pPr>
              <w:pStyle w:val="BodyText"/>
            </w:pPr>
          </w:p>
        </w:tc>
      </w:tr>
    </w:tbl>
    <w:p w:rsidR="00000000" w:rsidRPr="0091356C" w:rsidP="0091356C">
      <w:pPr>
        <w:pStyle w:val="BodyText"/>
      </w:pPr>
    </w:p>
    <w:p w:rsidR="00000000" w:rsidRPr="0091356C" w:rsidP="0091356C">
      <w:pPr>
        <w:pStyle w:val="AllowPageBreak"/>
      </w:pPr>
    </w:p>
    <w:p w:rsidR="00000000" w:rsidRPr="0091356C" w:rsidP="0091356C">
      <w:pPr>
        <w:pStyle w:val="Heading1"/>
      </w:pPr>
      <w:bookmarkStart w:id="9" w:name="O_870640"/>
      <w:bookmarkEnd w:id="9"/>
      <w:r w:rsidRPr="0091356C">
        <w:t>Unit Mapping Information</w:t>
      </w:r>
    </w:p>
    <w:p w:rsidR="00000000" w:rsidRPr="0091356C" w:rsidP="004D3371">
      <w:pPr>
        <w:pStyle w:val="BodyText"/>
      </w:pPr>
      <w:r w:rsidRPr="0091356C">
        <w:t>Release 1. Supersedes and is equivalent to MSAENV672B Develop workplace policy and procedures for environmental sustainability</w:t>
      </w:r>
    </w:p>
    <w:p w:rsidR="00000000" w:rsidRPr="0091356C" w:rsidP="0091356C">
      <w:pPr>
        <w:pStyle w:val="Heading1"/>
      </w:pPr>
      <w:bookmarkStart w:id="10" w:name="O_870633"/>
      <w:bookmarkEnd w:id="10"/>
      <w:r w:rsidRPr="0091356C">
        <w:t>Links</w:t>
      </w:r>
    </w:p>
    <w:p w:rsidR="00000000" w:rsidRPr="0091356C" w:rsidP="004D3371">
      <w:pPr>
        <w:pStyle w:val="BodyText"/>
      </w:pPr>
      <w:r w:rsidRPr="009135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00AE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1356C" w:rsidP="0091356C"/>
    <w:sectPr w:rsidSect="009135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56C" w:rsidRPr="004D3371" w:rsidP="004D3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71" w:rsidP="00913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371" w:rsidP="00913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3371" w:rsidP="00913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56C" w:rsidRPr="004D3371" w:rsidP="004D3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71" w:rsidRPr="002D2AF8" w:rsidP="00913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MSMENV672 Develop workplace policy and procedures for environmental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D3371" w:rsidP="00913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848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084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56C"/>
  </w:style>
  <w:style w:type="character" w:customStyle="1" w:styleId="Heading1Char">
    <w:name w:val="Heading 1 Char"/>
    <w:basedOn w:val="DefaultParagraphFont"/>
    <w:link w:val="Heading1"/>
    <w:rsid w:val="00913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5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5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56C"/>
    <w:rPr>
      <w:b/>
      <w:spacing w:val="0"/>
    </w:rPr>
  </w:style>
  <w:style w:type="character" w:styleId="Emphasis">
    <w:name w:val="Emphasis"/>
    <w:basedOn w:val="DefaultParagraphFont"/>
    <w:qFormat/>
    <w:rsid w:val="0091356C"/>
    <w:rPr>
      <w:i/>
    </w:rPr>
  </w:style>
  <w:style w:type="paragraph" w:customStyle="1" w:styleId="SuperHeading">
    <w:name w:val="SuperHeading"/>
    <w:basedOn w:val="Normal"/>
    <w:rsid w:val="00913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5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5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5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56C"/>
  </w:style>
  <w:style w:type="paragraph" w:styleId="TableofFigures">
    <w:name w:val="table of figures"/>
    <w:basedOn w:val="Normal"/>
    <w:next w:val="Normal"/>
    <w:semiHidden/>
    <w:rsid w:val="00913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5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56C"/>
    <w:rPr>
      <w:rFonts w:ascii="Wingdings" w:hAnsi="Wingdings"/>
    </w:rPr>
  </w:style>
  <w:style w:type="paragraph" w:customStyle="1" w:styleId="TableHeading">
    <w:name w:val="Table Heading"/>
    <w:basedOn w:val="HeadingBase"/>
    <w:rsid w:val="00913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56C"/>
    <w:rPr>
      <w:color w:val="0033CC"/>
      <w:u w:val="none"/>
    </w:rPr>
  </w:style>
  <w:style w:type="paragraph" w:customStyle="1" w:styleId="BodyTextRight">
    <w:name w:val="Body Text Right"/>
    <w:basedOn w:val="BodyText"/>
    <w:rsid w:val="00913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5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56C"/>
    <w:rPr>
      <w:sz w:val="32"/>
    </w:rPr>
  </w:style>
  <w:style w:type="paragraph" w:customStyle="1" w:styleId="HeadingProcedure">
    <w:name w:val="Heading Procedure"/>
    <w:basedOn w:val="HeadingBase"/>
    <w:next w:val="Normal"/>
    <w:rsid w:val="00913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56C"/>
    <w:pPr>
      <w:spacing w:before="60" w:after="60"/>
    </w:pPr>
  </w:style>
  <w:style w:type="paragraph" w:styleId="ListContinue">
    <w:name w:val="List Continue"/>
    <w:basedOn w:val="List"/>
    <w:rsid w:val="0091356C"/>
    <w:pPr>
      <w:ind w:firstLine="0"/>
    </w:pPr>
  </w:style>
  <w:style w:type="paragraph" w:customStyle="1" w:styleId="ListNote">
    <w:name w:val="List Note"/>
    <w:basedOn w:val="List"/>
    <w:rsid w:val="00913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56C"/>
    <w:rPr>
      <w:rFonts w:ascii="Courier New" w:hAnsi="Courier New"/>
    </w:rPr>
  </w:style>
  <w:style w:type="paragraph" w:customStyle="1" w:styleId="NoteBullet">
    <w:name w:val="Note Bullet"/>
    <w:basedOn w:val="Note"/>
    <w:rsid w:val="00913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5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56C"/>
    <w:rPr>
      <w:b/>
      <w:smallCaps/>
    </w:rPr>
  </w:style>
  <w:style w:type="paragraph" w:customStyle="1" w:styleId="TableListNumber">
    <w:name w:val="Table List Number"/>
    <w:basedOn w:val="ListNumber"/>
    <w:rsid w:val="00913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56C"/>
    <w:pPr>
      <w:numPr>
        <w:numId w:val="8"/>
      </w:numPr>
    </w:pPr>
  </w:style>
  <w:style w:type="paragraph" w:customStyle="1" w:styleId="ListAlpha2">
    <w:name w:val="List Alpha 2"/>
    <w:basedOn w:val="List2"/>
    <w:rsid w:val="0091356C"/>
    <w:pPr>
      <w:numPr>
        <w:numId w:val="7"/>
      </w:numPr>
    </w:pPr>
  </w:style>
  <w:style w:type="paragraph" w:styleId="List2">
    <w:name w:val="List 2"/>
    <w:basedOn w:val="BodyText"/>
    <w:rsid w:val="00913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5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5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56C"/>
    <w:pPr>
      <w:numPr>
        <w:numId w:val="3"/>
      </w:numPr>
    </w:pPr>
  </w:style>
  <w:style w:type="paragraph" w:styleId="ListContinue2">
    <w:name w:val="List Continue 2"/>
    <w:basedOn w:val="List2"/>
    <w:rsid w:val="0091356C"/>
    <w:pPr>
      <w:ind w:firstLine="0"/>
    </w:pPr>
  </w:style>
  <w:style w:type="paragraph" w:styleId="ListContinue3">
    <w:name w:val="List Continue 3"/>
    <w:basedOn w:val="List3"/>
    <w:rsid w:val="0091356C"/>
    <w:pPr>
      <w:ind w:left="1021" w:firstLine="0"/>
    </w:pPr>
  </w:style>
  <w:style w:type="paragraph" w:styleId="ListContinue4">
    <w:name w:val="List Continue 4"/>
    <w:basedOn w:val="List4"/>
    <w:rsid w:val="0091356C"/>
    <w:pPr>
      <w:ind w:firstLine="0"/>
    </w:pPr>
  </w:style>
  <w:style w:type="paragraph" w:styleId="ListContinue5">
    <w:name w:val="List Continue 5"/>
    <w:basedOn w:val="List5"/>
    <w:rsid w:val="0091356C"/>
    <w:pPr>
      <w:ind w:firstLine="0"/>
    </w:pPr>
  </w:style>
  <w:style w:type="paragraph" w:styleId="ListNumber3">
    <w:name w:val="List Number 3"/>
    <w:basedOn w:val="List3"/>
    <w:rsid w:val="0091356C"/>
    <w:pPr>
      <w:numPr>
        <w:numId w:val="4"/>
      </w:numPr>
    </w:pPr>
  </w:style>
  <w:style w:type="paragraph" w:styleId="ListNumber4">
    <w:name w:val="List Number 4"/>
    <w:basedOn w:val="List4"/>
    <w:rsid w:val="0091356C"/>
    <w:pPr>
      <w:numPr>
        <w:numId w:val="5"/>
      </w:numPr>
    </w:pPr>
  </w:style>
  <w:style w:type="paragraph" w:styleId="ListNumber5">
    <w:name w:val="List Number 5"/>
    <w:basedOn w:val="List5"/>
    <w:rsid w:val="0091356C"/>
    <w:pPr>
      <w:numPr>
        <w:numId w:val="6"/>
      </w:numPr>
    </w:pPr>
  </w:style>
  <w:style w:type="paragraph" w:styleId="BlockText">
    <w:name w:val="Block Text"/>
    <w:basedOn w:val="Normal"/>
    <w:rsid w:val="00913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56C"/>
    <w:rPr>
      <w:sz w:val="16"/>
      <w:vertAlign w:val="superscript"/>
    </w:rPr>
  </w:style>
  <w:style w:type="character" w:customStyle="1" w:styleId="Symbols">
    <w:name w:val="Symbols"/>
    <w:basedOn w:val="DefaultParagraphFont"/>
    <w:rsid w:val="0091356C"/>
    <w:rPr>
      <w:rFonts w:ascii="Symbol" w:hAnsi="Symbol"/>
    </w:rPr>
  </w:style>
  <w:style w:type="character" w:customStyle="1" w:styleId="MenuOptions">
    <w:name w:val="Menu Options"/>
    <w:basedOn w:val="DefaultParagraphFont"/>
    <w:rsid w:val="00913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56C"/>
    <w:rPr>
      <w:b/>
    </w:rPr>
  </w:style>
  <w:style w:type="character" w:customStyle="1" w:styleId="Underlined">
    <w:name w:val="Underlined"/>
    <w:basedOn w:val="DefaultParagraphFont"/>
    <w:rsid w:val="0091356C"/>
    <w:rPr>
      <w:u w:val="single"/>
    </w:rPr>
  </w:style>
  <w:style w:type="paragraph" w:customStyle="1" w:styleId="TableBodyTextRight">
    <w:name w:val="Table Body Text Right"/>
    <w:basedOn w:val="TableBodyText"/>
    <w:rsid w:val="00913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56C"/>
    <w:rPr>
      <w:sz w:val="18"/>
    </w:rPr>
  </w:style>
  <w:style w:type="paragraph" w:customStyle="1" w:styleId="BodySmallRight">
    <w:name w:val="Body Small Right"/>
    <w:basedOn w:val="BodyTextRight"/>
    <w:rsid w:val="0091356C"/>
    <w:rPr>
      <w:sz w:val="18"/>
      <w:szCs w:val="18"/>
    </w:rPr>
  </w:style>
  <w:style w:type="paragraph" w:customStyle="1" w:styleId="MarginEdition">
    <w:name w:val="Margin Edition"/>
    <w:basedOn w:val="MarginNote"/>
    <w:rsid w:val="00913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56C"/>
    <w:rPr>
      <w:sz w:val="2"/>
      <w:szCs w:val="2"/>
    </w:rPr>
  </w:style>
  <w:style w:type="character" w:customStyle="1" w:styleId="Small">
    <w:name w:val="Small"/>
    <w:basedOn w:val="DefaultParagraphFont"/>
    <w:rsid w:val="0091356C"/>
    <w:rPr>
      <w:sz w:val="16"/>
    </w:rPr>
  </w:style>
  <w:style w:type="paragraph" w:customStyle="1" w:styleId="WideTable">
    <w:name w:val="Wide Table"/>
    <w:basedOn w:val="Normal"/>
    <w:rsid w:val="00913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56C"/>
  </w:style>
  <w:style w:type="paragraph" w:styleId="Quote">
    <w:name w:val="Quote"/>
    <w:basedOn w:val="Heading1"/>
    <w:link w:val="QuoteChar"/>
    <w:qFormat/>
    <w:rsid w:val="00913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56C"/>
    <w:pPr>
      <w:pageBreakBefore/>
    </w:pPr>
  </w:style>
  <w:style w:type="paragraph" w:customStyle="1" w:styleId="Border">
    <w:name w:val="Border"/>
    <w:basedOn w:val="Normal"/>
    <w:qFormat/>
    <w:rsid w:val="00913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56C"/>
    <w:rPr>
      <w:u w:val="single"/>
    </w:rPr>
  </w:style>
  <w:style w:type="character" w:customStyle="1" w:styleId="BoldandItalics">
    <w:name w:val="Bold and Italics"/>
    <w:qFormat/>
    <w:rsid w:val="0091356C"/>
    <w:rPr>
      <w:b/>
      <w:i/>
      <w:u w:val="none"/>
    </w:rPr>
  </w:style>
  <w:style w:type="paragraph" w:styleId="BalloonText">
    <w:name w:val="Balloon Text"/>
    <w:basedOn w:val="Normal"/>
    <w:link w:val="BalloonTextChar"/>
    <w:rsid w:val="00913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56C"/>
    <w:pPr>
      <w:spacing w:before="0" w:after="0"/>
    </w:pPr>
  </w:style>
  <w:style w:type="paragraph" w:customStyle="1" w:styleId="BodyTextBold">
    <w:name w:val="Body Text Bold"/>
    <w:basedOn w:val="BodyText"/>
    <w:qFormat/>
    <w:rsid w:val="0091356C"/>
    <w:rPr>
      <w:b/>
    </w:rPr>
  </w:style>
  <w:style w:type="character" w:styleId="Hyperlink">
    <w:name w:val="Hyperlink"/>
    <w:basedOn w:val="DefaultParagraphFont"/>
    <w:uiPriority w:val="99"/>
    <w:unhideWhenUsed/>
    <w:rsid w:val="004D3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4480</Characters>
  <Application>Microsoft Office Word</Application>
  <DocSecurity>0</DocSecurity>
  <Lines>194</Lines>
  <Paragraphs>101</Paragraphs>
  <ScaleCrop>false</ScaleCrop>
  <Company>Author-it Software Corporation Ltd.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MSMENV672 Develop workplace policy and procedures for environmental sustainability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