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67FF" w:rsidP="00A767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MSMENV672 Develop workplace policy and procedures for environmental sustainability</w:t>
      </w:r>
      <w:r>
        <w:fldChar w:fldCharType="end"/>
      </w:r>
    </w:p>
    <w:p w:rsidR="00A767FF" w:rsidP="00A767FF">
      <w:pPr>
        <w:pStyle w:val="Version"/>
        <w:sectPr w:rsidSect="007C28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2830" w:rsidP="007C2830">
      <w:pPr>
        <w:pStyle w:val="SuperHeading"/>
      </w:pPr>
      <w:r w:rsidRPr="007C2830">
        <w:t>MSMENV672 Develop workplace policy and procedures for environmental sustainability</w:t>
      </w:r>
    </w:p>
    <w:p w:rsidR="00000000" w:rsidRPr="007C2830" w:rsidP="007C2830">
      <w:pPr>
        <w:pStyle w:val="Heading1"/>
      </w:pPr>
      <w:bookmarkStart w:id="1" w:name="O_870639"/>
      <w:bookmarkEnd w:id="1"/>
      <w:r w:rsidRPr="007C2830">
        <w:t>Modification History</w:t>
      </w:r>
    </w:p>
    <w:p w:rsidR="00000000" w:rsidRPr="007C2830" w:rsidP="00A767FF">
      <w:pPr>
        <w:pStyle w:val="BodyText"/>
      </w:pPr>
      <w:r w:rsidRPr="007C2830">
        <w:t>Release 1. Supersedes and is equivalent to MSAENV672B Develop workplace policy and procedures for environmental sustainability</w:t>
      </w:r>
    </w:p>
    <w:p w:rsidR="00000000" w:rsidRPr="007C2830" w:rsidP="007C2830">
      <w:pPr>
        <w:pStyle w:val="Heading1"/>
      </w:pPr>
      <w:bookmarkStart w:id="2" w:name="O_870647"/>
      <w:bookmarkEnd w:id="2"/>
      <w:r w:rsidRPr="007C2830">
        <w:t>Application</w:t>
      </w:r>
    </w:p>
    <w:p w:rsidR="00000000" w:rsidRPr="007C2830" w:rsidP="00A767FF">
      <w:pPr>
        <w:pStyle w:val="BodyText"/>
      </w:pPr>
      <w:r w:rsidRPr="007C2830">
        <w:t>This unit of competency covers the skills and knowledge required to develop and implement a workplace sustainability policy, including the modification of the policy to suit changed circumstances.</w:t>
      </w:r>
    </w:p>
    <w:p w:rsidR="00000000" w:rsidRPr="007C2830" w:rsidP="00A767FF">
      <w:pPr>
        <w:pStyle w:val="BodyText"/>
      </w:pPr>
      <w:r w:rsidRPr="007C2830">
        <w:t>This unit of competency applie</w:t>
      </w:r>
      <w:r w:rsidRPr="007C2830">
        <w:t>s to team leaders/supervisors/managers who are required to develop approaches to environmental sustainability within workplaces, including the development and implementation of policy.</w:t>
      </w:r>
    </w:p>
    <w:p w:rsidR="00000000" w:rsidRPr="007C2830" w:rsidP="00A767FF">
      <w:pPr>
        <w:pStyle w:val="BodyText"/>
      </w:pPr>
      <w:r w:rsidRPr="007C2830">
        <w:t>It includes communicating with relevant stakeholders, developing and m</w:t>
      </w:r>
      <w:r w:rsidRPr="007C2830">
        <w:t>onitoring sustainability policies and reviewing and improving sustainability policies.</w:t>
      </w:r>
    </w:p>
    <w:p w:rsidR="00000000" w:rsidRPr="007C2830" w:rsidP="00A767FF">
      <w:pPr>
        <w:pStyle w:val="BodyText"/>
      </w:pPr>
      <w:r w:rsidRPr="007C2830">
        <w:t>This unit of competency applies to all sectors of the manufacturing industry. It may also be applied to all sections of an organisation, including the office and wareho</w:t>
      </w:r>
      <w:r w:rsidRPr="007C2830">
        <w:t xml:space="preserve">use. This unit will need to be appropriately contextualised as it is applied across an organisation and across different industry sectors. </w:t>
      </w:r>
    </w:p>
    <w:p w:rsidR="00000000" w:rsidRPr="007C2830" w:rsidP="00A767FF">
      <w:pPr>
        <w:pStyle w:val="BodyText"/>
      </w:pPr>
      <w:r w:rsidRPr="007C2830">
        <w:t>This unit of competency applies to an individual working alone or as part of a team or group and working in liaison</w:t>
      </w:r>
      <w:r w:rsidRPr="007C2830">
        <w:t xml:space="preserve"> with other shift team members and the control room operator, as appropriate.</w:t>
      </w:r>
    </w:p>
    <w:p w:rsidR="00000000" w:rsidRPr="007C2830" w:rsidP="00A767FF">
      <w:pPr>
        <w:pStyle w:val="BodyText"/>
      </w:pPr>
      <w:r w:rsidRPr="007C2830">
        <w:t xml:space="preserve">No licensing, legislative or certification requirements apply to this unit at the time of </w:t>
      </w:r>
    </w:p>
    <w:p w:rsidR="00000000" w:rsidRPr="007C2830" w:rsidP="007C2830">
      <w:pPr>
        <w:pStyle w:val="Heading1"/>
      </w:pPr>
      <w:bookmarkStart w:id="3" w:name="O_870646"/>
      <w:bookmarkEnd w:id="3"/>
      <w:r w:rsidRPr="007C2830">
        <w:t>Pre-requisite Unit</w:t>
      </w:r>
    </w:p>
    <w:p w:rsidR="00000000" w:rsidRPr="007C2830" w:rsidP="00A767FF">
      <w:pPr>
        <w:pStyle w:val="BodyText"/>
      </w:pPr>
      <w:r w:rsidRPr="007C2830">
        <w:t>Nil</w:t>
      </w:r>
    </w:p>
    <w:p w:rsidR="00000000" w:rsidRPr="007C2830" w:rsidP="007C2830">
      <w:pPr>
        <w:pStyle w:val="Heading1"/>
      </w:pPr>
      <w:bookmarkStart w:id="4" w:name="O_870645"/>
      <w:bookmarkEnd w:id="4"/>
      <w:r w:rsidRPr="007C2830">
        <w:t>Competency Field</w:t>
      </w:r>
    </w:p>
    <w:p w:rsidR="00000000" w:rsidRPr="007C2830" w:rsidP="00A767FF">
      <w:pPr>
        <w:pStyle w:val="BodyText"/>
      </w:pPr>
      <w:r w:rsidRPr="007C2830">
        <w:t>HSE</w:t>
      </w:r>
    </w:p>
    <w:p w:rsidR="00000000" w:rsidRPr="007C2830" w:rsidP="007C2830">
      <w:pPr>
        <w:pStyle w:val="Heading1"/>
      </w:pPr>
      <w:bookmarkStart w:id="5" w:name="O_870644"/>
      <w:bookmarkEnd w:id="5"/>
      <w:r w:rsidRPr="007C2830">
        <w:t>Unit Sector</w:t>
      </w:r>
    </w:p>
    <w:p w:rsidR="00000000" w:rsidRPr="007C2830" w:rsidP="007C2830">
      <w:pPr>
        <w:pStyle w:val="Heading1"/>
      </w:pPr>
      <w:bookmarkStart w:id="6" w:name="O_870643"/>
      <w:bookmarkEnd w:id="6"/>
      <w:r w:rsidRPr="007C283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C2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t>Performance criteria describe the performance needed to demonstrate achievement of the element</w:t>
            </w:r>
          </w:p>
        </w:tc>
      </w:tr>
      <w:tr w:rsidTr="007C2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</w:p>
        </w:tc>
      </w:tr>
      <w:tr w:rsidTr="007C2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t>Develop workplace sustainability policy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t>Define the scope of sustainability policy</w:t>
            </w:r>
          </w:p>
        </w:tc>
      </w:tr>
      <w:tr w:rsidTr="007C2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t>Identify and consult with stakeholders during the policy development process</w:t>
            </w:r>
          </w:p>
        </w:tc>
      </w:tr>
      <w:tr w:rsidTr="007C2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t>Review the environmental sustainability strategies relevant to all stages of work covered by the policy</w:t>
            </w:r>
          </w:p>
        </w:tc>
      </w:tr>
      <w:tr w:rsidTr="007C2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t>Make recommendations for policy options based on likely effectiveness, timeframes and cost</w:t>
            </w:r>
          </w:p>
        </w:tc>
      </w:tr>
      <w:tr w:rsidTr="007C2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t>Develop policy that reflects the organisation</w:t>
            </w:r>
            <w:r>
              <w:t>’</w:t>
            </w:r>
            <w:r w:rsidRPr="007C2830">
              <w:t>s commitment to sustainability as an integral part of the business planning, and as a business opportunity</w:t>
            </w:r>
          </w:p>
        </w:tc>
      </w:tr>
      <w:tr w:rsidTr="007C2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t>1.</w:t>
            </w:r>
            <w:r w:rsidRPr="007C2830">
              <w:t>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830" w:rsidP="007C2830">
            <w:pPr>
              <w:pStyle w:val="BodyText"/>
            </w:pPr>
            <w:r w:rsidRPr="007C2830">
              <w:t>Agree upon appropriate methods of implementation</w:t>
            </w:r>
          </w:p>
        </w:tc>
      </w:tr>
    </w:tbl>
    <w:p w:rsidR="00000000" w:rsidRPr="007C2830" w:rsidP="007C283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C2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t>Communicate the policy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t>Promote the policy, including its expected outcome to key stakeholders</w:t>
            </w:r>
          </w:p>
        </w:tc>
      </w:tr>
      <w:tr w:rsidTr="007C2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830" w:rsidP="007C2830">
            <w:pPr>
              <w:pStyle w:val="BodyText"/>
            </w:pPr>
            <w:r w:rsidRPr="007C2830">
              <w:t>Inform those involved in implementing the policy as to outcomes expected, activities to be undertaken and responsibilities assigned</w:t>
            </w:r>
          </w:p>
        </w:tc>
      </w:tr>
    </w:tbl>
    <w:p w:rsidR="00000000" w:rsidRPr="007C2830" w:rsidP="007C283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C2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t>Implement the policy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t>Develop and communicate procedures to help implement the policy</w:t>
            </w:r>
          </w:p>
        </w:tc>
      </w:tr>
      <w:tr w:rsidTr="007C2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t>Employ strategies for implementation of policy in resource efficiency</w:t>
            </w:r>
          </w:p>
        </w:tc>
      </w:tr>
      <w:tr w:rsidTr="007C2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830" w:rsidP="007C2830">
            <w:pPr>
              <w:pStyle w:val="BodyText"/>
            </w:pPr>
            <w:r w:rsidRPr="007C2830">
              <w:t>Establish recording systems for tracking changes in sustainability approaches and assign responsibilities</w:t>
            </w:r>
          </w:p>
        </w:tc>
      </w:tr>
    </w:tbl>
    <w:p w:rsidR="00000000" w:rsidRPr="007C2830" w:rsidP="007C283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C2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t xml:space="preserve">Review policy </w:t>
            </w:r>
            <w:r w:rsidRPr="007C2830">
              <w:t>implementation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t xml:space="preserve">Record outcomes and provide feedback to key personnel </w:t>
            </w:r>
            <w:r w:rsidRPr="007C2830">
              <w:t>and stakeholders</w:t>
            </w:r>
          </w:p>
        </w:tc>
      </w:tr>
      <w:tr w:rsidTr="007C2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t>Investigate success or otherwise of policy</w:t>
            </w:r>
          </w:p>
        </w:tc>
      </w:tr>
      <w:tr w:rsidTr="007C2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t>Monitor records to identify trends that may require remedial action to implemented policy and procedures</w:t>
            </w:r>
          </w:p>
        </w:tc>
      </w:tr>
      <w:tr w:rsidTr="007C2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830" w:rsidP="007C2830">
            <w:pPr>
              <w:pStyle w:val="BodyText"/>
            </w:pPr>
            <w:r w:rsidRPr="007C2830">
              <w:t>Modify policy and or procedures as required to ensure improvements are made</w:t>
            </w:r>
          </w:p>
        </w:tc>
      </w:tr>
    </w:tbl>
    <w:p w:rsidR="00000000" w:rsidRPr="007C2830" w:rsidP="007C2830">
      <w:pPr>
        <w:pStyle w:val="BodyText"/>
      </w:pPr>
    </w:p>
    <w:p w:rsidR="00000000" w:rsidRPr="007C2830" w:rsidP="007C2830">
      <w:pPr>
        <w:pStyle w:val="AllowPageBreak"/>
      </w:pPr>
    </w:p>
    <w:p w:rsidR="00000000" w:rsidRPr="007C2830" w:rsidP="007C2830">
      <w:pPr>
        <w:pStyle w:val="Heading1"/>
      </w:pPr>
      <w:bookmarkStart w:id="7" w:name="O_870642"/>
      <w:bookmarkEnd w:id="7"/>
      <w:r w:rsidRPr="007C2830">
        <w:t>Foundation Skills</w:t>
      </w:r>
    </w:p>
    <w:p w:rsidR="00000000" w:rsidRPr="007C2830" w:rsidP="00A767FF">
      <w:pPr>
        <w:pStyle w:val="BodyText"/>
      </w:pPr>
      <w:r w:rsidRPr="007C2830">
        <w:t>This section describes those language, literacy, numeracy and employment skills that are essential to performance.</w:t>
      </w:r>
    </w:p>
    <w:p w:rsidR="00000000" w:rsidRPr="007C2830" w:rsidP="00A767FF">
      <w:pPr>
        <w:pStyle w:val="BodyText"/>
      </w:pPr>
      <w:r w:rsidRPr="007C2830">
        <w:t>Foundation skills essential</w:t>
      </w:r>
      <w:r w:rsidRPr="007C2830">
        <w:t xml:space="preserve"> to performance are explicit in the performance criteria of this unit of competency.</w:t>
      </w:r>
    </w:p>
    <w:p w:rsidR="00000000" w:rsidRPr="007C2830" w:rsidP="007C2830">
      <w:pPr>
        <w:pStyle w:val="Heading1"/>
      </w:pPr>
      <w:bookmarkStart w:id="8" w:name="O_870641"/>
      <w:bookmarkEnd w:id="8"/>
      <w:r w:rsidRPr="007C2830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A767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t xml:space="preserve">This field allows for different work environments and conditions that may affect performance. Essential operating conditions that may </w:t>
            </w:r>
            <w:r w:rsidRPr="007C2830">
              <w:t>be present (depending on the work situation, needs of the candidate, accessibility of the item, and local industry and regional contexts) are included.</w:t>
            </w:r>
          </w:p>
        </w:tc>
      </w:tr>
      <w:tr w:rsidTr="00A767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830" w:rsidP="007C2830">
            <w:pPr>
              <w:pStyle w:val="BodyText"/>
            </w:pPr>
            <w:r w:rsidRPr="007C2830">
              <w:t>The latest vers</w:t>
            </w:r>
            <w:r w:rsidRPr="007C2830">
              <w:t>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7C2830" w:rsidP="007C2830">
            <w:pPr>
              <w:pStyle w:val="ListBullet"/>
            </w:pPr>
            <w:r w:rsidRPr="007C2830">
              <w:t>legislative requirements, including</w:t>
            </w:r>
            <w:r w:rsidRPr="007C2830">
              <w:t xml:space="preserve"> work health and safety (WHS)</w:t>
            </w:r>
          </w:p>
          <w:p w:rsidR="00000000" w:rsidRPr="007C2830" w:rsidP="007C2830">
            <w:pPr>
              <w:pStyle w:val="ListBullet"/>
            </w:pPr>
            <w:r w:rsidRPr="007C2830">
              <w:t>industry codes of practice and guidelines</w:t>
            </w:r>
          </w:p>
          <w:p w:rsidR="00000000" w:rsidRPr="007C2830" w:rsidP="007C2830">
            <w:pPr>
              <w:pStyle w:val="ListBullet"/>
            </w:pPr>
            <w:r w:rsidRPr="007C2830">
              <w:t xml:space="preserve">environmental regulations and guidelines </w:t>
            </w:r>
          </w:p>
          <w:p w:rsidR="00000000" w:rsidRPr="007C2830" w:rsidP="007C2830">
            <w:pPr>
              <w:pStyle w:val="ListBullet"/>
            </w:pPr>
            <w:r w:rsidRPr="007C2830">
              <w:t>Australian and other standards</w:t>
            </w:r>
          </w:p>
          <w:p w:rsidR="00000000" w:rsidRPr="007C2830" w:rsidP="007C2830">
            <w:pPr>
              <w:pStyle w:val="ListBullet"/>
            </w:pPr>
            <w:r w:rsidRPr="007C2830">
              <w:t>licence and certification requirements</w:t>
            </w:r>
          </w:p>
          <w:p w:rsidR="00000000" w:rsidRPr="007C2830" w:rsidP="007C2830">
            <w:pPr>
              <w:pStyle w:val="ListBullet"/>
            </w:pPr>
            <w:r w:rsidRPr="007C2830">
              <w:rPr>
                <w:rStyle w:val="Emphasis"/>
              </w:rPr>
              <w:t>ISO 14001:2015 Environmental management systems</w:t>
            </w:r>
          </w:p>
          <w:p w:rsidR="00000000" w:rsidP="007C2830">
            <w:pPr>
              <w:pStyle w:val="BodyText"/>
              <w:rPr>
                <w:lang w:val="en-NZ"/>
              </w:rPr>
            </w:pPr>
          </w:p>
        </w:tc>
      </w:tr>
      <w:tr w:rsidTr="00A767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30">
            <w:pPr>
              <w:pStyle w:val="BodyText"/>
              <w:rPr>
                <w:lang w:val="en-NZ"/>
              </w:rPr>
            </w:pPr>
            <w:r w:rsidRPr="007C2830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830" w:rsidP="007C2830">
            <w:pPr>
              <w:pStyle w:val="BodyText"/>
            </w:pPr>
            <w:r w:rsidRPr="007C2830">
              <w:t>All operations must be performed in accordance with relevant procedures.</w:t>
            </w:r>
          </w:p>
          <w:p w:rsidR="00000000" w:rsidRPr="007C2830" w:rsidP="007C2830">
            <w:pPr>
              <w:pStyle w:val="BodyText"/>
            </w:pPr>
          </w:p>
          <w:p w:rsidR="00000000" w:rsidRPr="007C2830" w:rsidP="007C2830">
            <w:pPr>
              <w:pStyle w:val="BodyText"/>
            </w:pPr>
            <w:r w:rsidRPr="007C2830">
              <w:t>Procedures are written, verbal, visual, computer-based or in some other form, and include one or more of the following:</w:t>
            </w:r>
          </w:p>
          <w:p w:rsidR="00000000" w:rsidRPr="007C2830" w:rsidP="007C2830">
            <w:pPr>
              <w:pStyle w:val="ListBullet"/>
            </w:pPr>
            <w:r w:rsidRPr="007C2830">
              <w:t>work instructions</w:t>
            </w:r>
          </w:p>
          <w:p w:rsidR="00000000" w:rsidRPr="007C2830" w:rsidP="007C2830">
            <w:pPr>
              <w:pStyle w:val="ListBullet"/>
            </w:pPr>
            <w:r w:rsidRPr="007C2830">
              <w:t>standard operating procedures (SOPs)</w:t>
            </w:r>
          </w:p>
          <w:p w:rsidR="00000000" w:rsidRPr="007C2830" w:rsidP="007C2830">
            <w:pPr>
              <w:pStyle w:val="ListBullet"/>
            </w:pPr>
            <w:r w:rsidRPr="007C2830">
              <w:t>safe w</w:t>
            </w:r>
            <w:r w:rsidRPr="007C2830">
              <w:t>ork method statements (SWMS)</w:t>
            </w:r>
          </w:p>
          <w:p w:rsidR="00000000" w:rsidRPr="007C2830" w:rsidP="007C2830">
            <w:pPr>
              <w:pStyle w:val="ListBullet"/>
            </w:pPr>
            <w:r w:rsidRPr="007C2830">
              <w:t>formulas/recipes</w:t>
            </w:r>
          </w:p>
          <w:p w:rsidR="00000000" w:rsidRPr="007C2830" w:rsidP="007C2830">
            <w:pPr>
              <w:pStyle w:val="ListBullet"/>
            </w:pPr>
            <w:r w:rsidRPr="007C2830">
              <w:t>batch sheets</w:t>
            </w:r>
          </w:p>
          <w:p w:rsidR="00000000" w:rsidRPr="007C2830" w:rsidP="007C2830">
            <w:pPr>
              <w:pStyle w:val="ListBullet"/>
            </w:pPr>
            <w:r w:rsidRPr="007C2830">
              <w:t>temporary instructions</w:t>
            </w:r>
          </w:p>
          <w:p w:rsidR="00000000" w:rsidRPr="007C2830" w:rsidP="007C2830">
            <w:pPr>
              <w:pStyle w:val="ListBullet"/>
            </w:pPr>
            <w:r w:rsidRPr="007C2830">
              <w:t>any similar instructions provided for the smooth running of the plant</w:t>
            </w:r>
          </w:p>
          <w:p w:rsidR="00000000" w:rsidRPr="007C2830" w:rsidP="007C2830">
            <w:pPr>
              <w:pStyle w:val="BodyText"/>
            </w:pPr>
          </w:p>
        </w:tc>
      </w:tr>
    </w:tbl>
    <w:p w:rsidR="00000000" w:rsidRPr="007C2830" w:rsidP="007C2830">
      <w:pPr>
        <w:pStyle w:val="BodyText"/>
      </w:pPr>
    </w:p>
    <w:p w:rsidR="00000000" w:rsidRPr="007C2830" w:rsidP="007C2830">
      <w:pPr>
        <w:pStyle w:val="AllowPageBreak"/>
      </w:pPr>
    </w:p>
    <w:p w:rsidR="00000000" w:rsidRPr="007C2830" w:rsidP="007C2830">
      <w:pPr>
        <w:pStyle w:val="Heading1"/>
      </w:pPr>
      <w:bookmarkStart w:id="9" w:name="O_870640"/>
      <w:bookmarkEnd w:id="9"/>
      <w:r w:rsidRPr="007C2830">
        <w:t>Unit Mapping Information</w:t>
      </w:r>
    </w:p>
    <w:p w:rsidR="00000000" w:rsidRPr="007C2830" w:rsidP="00A767FF">
      <w:pPr>
        <w:pStyle w:val="BodyText"/>
      </w:pPr>
      <w:r w:rsidRPr="007C2830">
        <w:t>Release 1. Supersedes and is equivalent to MSAENV672B Develop workplace policy and procedures for environmental sustainability</w:t>
      </w:r>
    </w:p>
    <w:p w:rsidR="00000000" w:rsidRPr="007C2830" w:rsidP="007C2830">
      <w:pPr>
        <w:pStyle w:val="Heading1"/>
      </w:pPr>
      <w:bookmarkStart w:id="10" w:name="O_870633"/>
      <w:bookmarkEnd w:id="10"/>
      <w:r w:rsidRPr="007C2830">
        <w:t>Links</w:t>
      </w:r>
    </w:p>
    <w:p w:rsidR="00000000" w:rsidRPr="007C2830" w:rsidP="00A767FF">
      <w:pPr>
        <w:pStyle w:val="BodyText"/>
      </w:pPr>
      <w:r w:rsidRPr="007C28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2167CF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7C2830" w:rsidP="00A767FF">
      <w:pPr>
        <w:pStyle w:val="BodyText"/>
        <w:sectPr w:rsidSect="007C28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2830" w:rsidP="007C2830">
      <w:pPr>
        <w:pStyle w:val="SuperHeading"/>
      </w:pPr>
      <w:r w:rsidRPr="007C2830">
        <w:t>Assessment Requirements for MSMENV672 Develop workplace policy and procedures for environmental sustainability</w:t>
      </w:r>
    </w:p>
    <w:p w:rsidR="00000000" w:rsidRPr="007C2830" w:rsidP="007C2830">
      <w:pPr>
        <w:pStyle w:val="Heading1"/>
      </w:pPr>
      <w:bookmarkStart w:id="11" w:name="O_870635"/>
      <w:bookmarkEnd w:id="11"/>
      <w:r w:rsidRPr="007C2830">
        <w:t>Modification History</w:t>
      </w:r>
    </w:p>
    <w:p w:rsidR="00000000" w:rsidRPr="007C2830" w:rsidP="00A767FF">
      <w:pPr>
        <w:pStyle w:val="BodyText"/>
      </w:pPr>
      <w:r w:rsidRPr="007C2830">
        <w:t>Release 1. Supersedes</w:t>
      </w:r>
      <w:r w:rsidRPr="007C2830">
        <w:t xml:space="preserve"> and is equivalent to MSAENV672B Develop workplace policy and procedures for environmental sustainability</w:t>
      </w:r>
    </w:p>
    <w:p w:rsidR="00000000" w:rsidRPr="007C2830" w:rsidP="007C2830">
      <w:pPr>
        <w:pStyle w:val="Heading1"/>
      </w:pPr>
      <w:bookmarkStart w:id="12" w:name="O_870638"/>
      <w:bookmarkEnd w:id="12"/>
      <w:r w:rsidRPr="007C2830">
        <w:t>Performance Evidence</w:t>
      </w:r>
    </w:p>
    <w:p w:rsidR="00000000" w:rsidRPr="007C2830" w:rsidP="00A767FF">
      <w:pPr>
        <w:pStyle w:val="BodyText"/>
      </w:pPr>
      <w:r w:rsidRPr="007C2830">
        <w:t>Evidence required to demonstrate competence in this unit must be relevant to and satisfy the requirements of the</w:t>
      </w:r>
      <w:r w:rsidRPr="007C2830">
        <w:t xml:space="preserve"> elements and performance criteria and must include the ability to:</w:t>
      </w:r>
    </w:p>
    <w:p w:rsidR="00000000" w:rsidRPr="007C2830" w:rsidP="007C2830">
      <w:pPr>
        <w:pStyle w:val="ListBullet"/>
      </w:pPr>
      <w:r w:rsidRPr="007C2830">
        <w:t>scope and develop an integrated sustainability policy and procedure within an enterprise</w:t>
      </w:r>
    </w:p>
    <w:p w:rsidR="00000000" w:rsidRPr="007C2830" w:rsidP="007C2830">
      <w:pPr>
        <w:pStyle w:val="ListBullet"/>
      </w:pPr>
      <w:r w:rsidRPr="007C2830">
        <w:t>raise awareness among stakeholders and those involved in implementing the policy of expected outco</w:t>
      </w:r>
      <w:r w:rsidRPr="007C2830">
        <w:t>mes</w:t>
      </w:r>
    </w:p>
    <w:p w:rsidR="00000000" w:rsidRPr="007C2830" w:rsidP="007C2830">
      <w:pPr>
        <w:pStyle w:val="ListBullet"/>
      </w:pPr>
      <w:r w:rsidRPr="007C2830">
        <w:t>develop a workable implementation strategy</w:t>
      </w:r>
    </w:p>
    <w:p w:rsidR="00000000" w:rsidRPr="007C2830" w:rsidP="007C2830">
      <w:pPr>
        <w:pStyle w:val="ListBullet"/>
      </w:pPr>
      <w:r w:rsidRPr="007C2830">
        <w:t xml:space="preserve">ensure policy implementation is monitored, reviewed and modified where </w:t>
      </w:r>
    </w:p>
    <w:p w:rsidR="00000000" w:rsidRPr="007C2830" w:rsidP="007C2830">
      <w:pPr>
        <w:pStyle w:val="AllowPageBreak"/>
      </w:pPr>
    </w:p>
    <w:p w:rsidR="00000000" w:rsidRPr="007C2830" w:rsidP="007C2830">
      <w:pPr>
        <w:pStyle w:val="Heading1"/>
      </w:pPr>
      <w:bookmarkStart w:id="13" w:name="O_870637"/>
      <w:bookmarkEnd w:id="13"/>
      <w:r w:rsidRPr="007C2830">
        <w:t>Knowledge Evidence</w:t>
      </w:r>
    </w:p>
    <w:p w:rsidR="00000000" w:rsidRPr="007C2830" w:rsidP="00A767FF">
      <w:pPr>
        <w:pStyle w:val="BodyText"/>
      </w:pPr>
      <w:r w:rsidRPr="007C2830">
        <w:t>Evidence must be provided that demonstrates knowledge of:</w:t>
      </w:r>
    </w:p>
    <w:p w:rsidR="00000000" w:rsidRPr="007C2830" w:rsidP="007C2830">
      <w:pPr>
        <w:pStyle w:val="ListBullet"/>
      </w:pPr>
      <w:r w:rsidRPr="007C2830">
        <w:t xml:space="preserve">relevant policy development and implementation processes and practices </w:t>
      </w:r>
    </w:p>
    <w:p w:rsidR="00000000" w:rsidRPr="007C2830" w:rsidP="007C2830">
      <w:pPr>
        <w:pStyle w:val="ListBullet"/>
      </w:pPr>
      <w:r w:rsidRPr="007C2830">
        <w:t>principles, practices and available tools and techniques of sustainability management relevant to the particular industry context.</w:t>
      </w:r>
    </w:p>
    <w:p w:rsidR="00000000" w:rsidRPr="007C2830" w:rsidP="007C2830">
      <w:pPr>
        <w:pStyle w:val="AllowPageBreak"/>
      </w:pPr>
    </w:p>
    <w:p w:rsidR="00000000" w:rsidRPr="007C2830" w:rsidP="007C2830">
      <w:pPr>
        <w:pStyle w:val="Heading1"/>
      </w:pPr>
      <w:bookmarkStart w:id="14" w:name="O_870636"/>
      <w:bookmarkEnd w:id="14"/>
      <w:r w:rsidRPr="007C2830">
        <w:t>Assessment Conditions</w:t>
      </w:r>
    </w:p>
    <w:p w:rsidR="00000000" w:rsidRPr="007C2830" w:rsidP="007C2830">
      <w:pPr>
        <w:pStyle w:val="ListBullet"/>
      </w:pPr>
      <w:r w:rsidRPr="007C2830">
        <w:t>The unit shou</w:t>
      </w:r>
      <w:r w:rsidRPr="007C2830">
        <w:t xml:space="preserve">ld be assessed holistically and the judgement of competence based on a holistic assessment of the evidence. </w:t>
      </w:r>
    </w:p>
    <w:p w:rsidR="00000000" w:rsidRPr="007C2830" w:rsidP="007C2830">
      <w:pPr>
        <w:pStyle w:val="ListBullet"/>
      </w:pPr>
      <w:r w:rsidRPr="007C2830">
        <w:t>The collection of performance evidence is best done from a report and/or folio of evidence drawn from:</w:t>
      </w:r>
    </w:p>
    <w:p w:rsidR="00000000" w:rsidRPr="007C2830" w:rsidP="007C2830">
      <w:pPr>
        <w:pStyle w:val="ListBullet2"/>
      </w:pPr>
      <w:r w:rsidRPr="007C2830">
        <w:t xml:space="preserve">a single project which provides sufficient </w:t>
      </w:r>
      <w:r w:rsidRPr="007C2830">
        <w:t>evidence of the requirements of all the elements and performance criteria</w:t>
      </w:r>
    </w:p>
    <w:p w:rsidR="00000000" w:rsidRPr="007C2830" w:rsidP="007C2830">
      <w:pPr>
        <w:pStyle w:val="ListBullet2"/>
      </w:pPr>
      <w:r w:rsidRPr="007C2830">
        <w:t>multiple smaller projects which together provide sufficient evidence of the requirements of all the elements and performance criteria.</w:t>
      </w:r>
    </w:p>
    <w:p w:rsidR="00000000" w:rsidRPr="007C2830" w:rsidP="007C2830">
      <w:pPr>
        <w:pStyle w:val="ListBullet"/>
      </w:pPr>
      <w:r w:rsidRPr="007C2830">
        <w:t>A third-party report, or similar, may be neede</w:t>
      </w:r>
      <w:r w:rsidRPr="007C2830">
        <w:t>d to testify to the work done by the individual, particularly when the project has been done as part of a project team.</w:t>
      </w:r>
    </w:p>
    <w:p w:rsidR="00000000" w:rsidRPr="007C2830" w:rsidP="007C2830">
      <w:pPr>
        <w:pStyle w:val="ListBullet"/>
      </w:pPr>
      <w:r w:rsidRPr="007C2830">
        <w:t>Assessment should occur in operational workplace situations. Where this is not possible, or where personal safety or environ</w:t>
      </w:r>
      <w:r w:rsidRPr="007C2830">
        <w:t>mental damage are limiting factors, assessment must occur in a sufficiently rigorous simulated environment reflecting realistic operational workplace conditions. This must cover all aspects of workplace performance, including environment, task skills, task</w:t>
      </w:r>
      <w:r w:rsidRPr="007C2830">
        <w:t xml:space="preserve"> management skills, contingency management skills and job role environment skills.  </w:t>
      </w:r>
    </w:p>
    <w:p w:rsidR="00000000" w:rsidRPr="007C2830" w:rsidP="007C2830">
      <w:pPr>
        <w:pStyle w:val="ListBullet"/>
      </w:pPr>
      <w:r w:rsidRPr="007C2830">
        <w:t>Knowledge evidence may be collected concurrently with performance evidence or through an independent process, such as workbooks, written assessments or interviews (provide</w:t>
      </w:r>
      <w:r w:rsidRPr="007C2830">
        <w:t>d a record is kept).</w:t>
      </w:r>
    </w:p>
    <w:p w:rsidR="00000000" w:rsidRPr="007C2830" w:rsidP="007C2830">
      <w:pPr>
        <w:pStyle w:val="ListBullet"/>
      </w:pPr>
      <w:r w:rsidRPr="007C2830">
        <w:t>Assessment processes and techniques must be appropriate to the language, literacy and numeracy requirements of the work being performed and the needs of the candidate.</w:t>
      </w:r>
    </w:p>
    <w:p w:rsidR="00000000" w:rsidRPr="007C2830" w:rsidP="007C2830">
      <w:pPr>
        <w:pStyle w:val="ListBullet"/>
      </w:pPr>
      <w:r w:rsidRPr="007C2830">
        <w:t>Conditions for assessment must include access to all tools, equipme</w:t>
      </w:r>
      <w:r w:rsidRPr="007C2830">
        <w:t>nt, materials and documentation required, including relevant workplace procedures, product and manufacturing specifications associated with this unit.</w:t>
      </w:r>
    </w:p>
    <w:p w:rsidR="00000000" w:rsidRPr="007C2830" w:rsidP="007C2830">
      <w:pPr>
        <w:pStyle w:val="ListBullet"/>
      </w:pPr>
      <w:r w:rsidRPr="007C2830">
        <w:t>The regulatory framework will be reflected in workplace policies and procedures and is not required to be</w:t>
      </w:r>
      <w:r w:rsidRPr="007C2830">
        <w:t xml:space="preserve"> </w:t>
      </w:r>
      <w:r w:rsidRPr="007C2830">
        <w:t>independently assessed.</w:t>
      </w:r>
    </w:p>
    <w:p w:rsidR="00000000" w:rsidRPr="007C2830" w:rsidP="007C2830">
      <w:pPr>
        <w:pStyle w:val="ListBullet"/>
      </w:pPr>
      <w:r w:rsidRPr="007C2830">
        <w:t>Foundation skills are integral to competent performance of the unit and should not be assessed separately.</w:t>
      </w:r>
    </w:p>
    <w:p w:rsidR="00000000" w:rsidRPr="007C2830" w:rsidP="007C2830">
      <w:pPr>
        <w:pStyle w:val="ListBullet"/>
      </w:pPr>
      <w:r w:rsidRPr="007C2830">
        <w:t>As a minimum, assessors must satisfy the Standards for Registered Training Organisations 2015 assessor requirements.</w:t>
      </w:r>
    </w:p>
    <w:p w:rsidR="00000000" w:rsidRPr="007C2830" w:rsidP="007C2830">
      <w:pPr>
        <w:pStyle w:val="AllowPageBreak"/>
      </w:pPr>
    </w:p>
    <w:p w:rsidR="00000000" w:rsidRPr="007C2830" w:rsidP="007C2830">
      <w:pPr>
        <w:pStyle w:val="Heading1"/>
      </w:pPr>
      <w:bookmarkStart w:id="15" w:name="O_870634"/>
      <w:bookmarkEnd w:id="15"/>
      <w:r w:rsidRPr="007C2830">
        <w:t>Links</w:t>
      </w:r>
    </w:p>
    <w:p w:rsidR="00000000" w:rsidRPr="007C2830" w:rsidP="00A767FF">
      <w:pPr>
        <w:pStyle w:val="BodyText"/>
      </w:pPr>
      <w:r w:rsidRPr="007C28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2167CF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7C2830" w:rsidP="007C2830"/>
    <w:sectPr w:rsidSect="007C28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8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830" w:rsidRPr="00A767FF" w:rsidP="00A767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8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7FF" w:rsidP="007C28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767FF" w:rsidP="007C28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767FF" w:rsidP="007C28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830" w:rsidP="007C28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67FF">
      <w:t>Approved</w:t>
    </w:r>
    <w:r w:rsidR="00A767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67F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67FF">
      <w:rPr>
        <w:noProof/>
      </w:rPr>
      <w:t>5</w:t>
    </w:r>
    <w:r>
      <w:rPr>
        <w:noProof/>
      </w:rPr>
      <w:fldChar w:fldCharType="end"/>
    </w:r>
  </w:p>
  <w:p w:rsidR="007C2830" w:rsidP="007C28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67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67FF">
      <w:t>Manufacturing Industry Skills Alliance</w:t>
    </w:r>
    <w:r w:rsidR="00A767FF">
      <w:fldChar w:fldCharType="end"/>
    </w:r>
  </w:p>
  <w:p w:rsidR="007C2830" w:rsidP="007C28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8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7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2830" w:rsidRPr="00A767FF" w:rsidP="00A767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8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7FF" w:rsidRPr="002D2AF8" w:rsidP="007C28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MSMENV672 Develop workplace policy and procedures for environmental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767FF" w:rsidP="007C28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830" w:rsidRPr="002D2AF8" w:rsidP="007C28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67FF">
      <w:t>MSMENV672 Develop workplace policy and procedures for environmental sustainability</w:t>
    </w:r>
    <w:r w:rsidR="00A767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67FF">
      <w:rPr>
        <w:noProof/>
      </w:rPr>
      <w:t>2 March 2025</w:t>
    </w:r>
    <w:r>
      <w:fldChar w:fldCharType="end"/>
    </w:r>
  </w:p>
  <w:p w:rsidR="007C2830" w:rsidP="007C28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14F5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B4B7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46EA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8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28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28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28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28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28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28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28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28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28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28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2830"/>
  </w:style>
  <w:style w:type="character" w:customStyle="1" w:styleId="Heading1Char">
    <w:name w:val="Heading 1 Char"/>
    <w:basedOn w:val="DefaultParagraphFont"/>
    <w:link w:val="Heading1"/>
    <w:rsid w:val="007C28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28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28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28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2830"/>
    <w:rPr>
      <w:b/>
      <w:spacing w:val="0"/>
    </w:rPr>
  </w:style>
  <w:style w:type="paragraph" w:styleId="ListBullet2">
    <w:name w:val="List Bullet 2"/>
    <w:basedOn w:val="List2"/>
    <w:rsid w:val="007C283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2830"/>
    <w:rPr>
      <w:i/>
    </w:rPr>
  </w:style>
  <w:style w:type="paragraph" w:customStyle="1" w:styleId="SuperHeading">
    <w:name w:val="SuperHeading"/>
    <w:basedOn w:val="Normal"/>
    <w:rsid w:val="007C28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28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28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28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28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28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28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28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28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28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28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28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28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28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28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28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28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28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28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28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28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28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28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28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28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28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28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28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28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28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28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28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28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28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28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28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28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2830"/>
  </w:style>
  <w:style w:type="paragraph" w:styleId="TableofFigures">
    <w:name w:val="table of figures"/>
    <w:basedOn w:val="Normal"/>
    <w:next w:val="Normal"/>
    <w:semiHidden/>
    <w:rsid w:val="007C28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28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2830"/>
    <w:rPr>
      <w:rFonts w:ascii="Wingdings" w:hAnsi="Wingdings"/>
    </w:rPr>
  </w:style>
  <w:style w:type="paragraph" w:customStyle="1" w:styleId="TableHeading">
    <w:name w:val="Table Heading"/>
    <w:basedOn w:val="HeadingBase"/>
    <w:rsid w:val="007C28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2830"/>
    <w:rPr>
      <w:color w:val="0033CC"/>
      <w:u w:val="none"/>
    </w:rPr>
  </w:style>
  <w:style w:type="paragraph" w:customStyle="1" w:styleId="BodyTextRight">
    <w:name w:val="Body Text Right"/>
    <w:basedOn w:val="BodyText"/>
    <w:rsid w:val="007C28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28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28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28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28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28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2830"/>
    <w:rPr>
      <w:sz w:val="32"/>
    </w:rPr>
  </w:style>
  <w:style w:type="paragraph" w:customStyle="1" w:styleId="HeadingProcedure">
    <w:name w:val="Heading Procedure"/>
    <w:basedOn w:val="HeadingBase"/>
    <w:next w:val="Normal"/>
    <w:rsid w:val="007C28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2830"/>
    <w:pPr>
      <w:spacing w:before="60" w:after="60"/>
    </w:pPr>
  </w:style>
  <w:style w:type="paragraph" w:styleId="ListContinue">
    <w:name w:val="List Continue"/>
    <w:basedOn w:val="List"/>
    <w:rsid w:val="007C2830"/>
    <w:pPr>
      <w:ind w:firstLine="0"/>
    </w:pPr>
  </w:style>
  <w:style w:type="paragraph" w:customStyle="1" w:styleId="ListNote">
    <w:name w:val="List Note"/>
    <w:basedOn w:val="List"/>
    <w:rsid w:val="007C28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28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28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2830"/>
    <w:rPr>
      <w:rFonts w:ascii="Courier New" w:hAnsi="Courier New"/>
    </w:rPr>
  </w:style>
  <w:style w:type="paragraph" w:customStyle="1" w:styleId="NoteBullet">
    <w:name w:val="Note Bullet"/>
    <w:basedOn w:val="Note"/>
    <w:rsid w:val="007C28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28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28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28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28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28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28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2830"/>
    <w:rPr>
      <w:b/>
      <w:smallCaps/>
    </w:rPr>
  </w:style>
  <w:style w:type="paragraph" w:customStyle="1" w:styleId="TableListNumber">
    <w:name w:val="Table List Number"/>
    <w:basedOn w:val="ListNumber"/>
    <w:rsid w:val="007C28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28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2830"/>
    <w:pPr>
      <w:numPr>
        <w:numId w:val="9"/>
      </w:numPr>
    </w:pPr>
  </w:style>
  <w:style w:type="paragraph" w:customStyle="1" w:styleId="ListAlpha2">
    <w:name w:val="List Alpha 2"/>
    <w:basedOn w:val="List2"/>
    <w:rsid w:val="007C2830"/>
    <w:pPr>
      <w:numPr>
        <w:numId w:val="8"/>
      </w:numPr>
    </w:pPr>
  </w:style>
  <w:style w:type="paragraph" w:styleId="List2">
    <w:name w:val="List 2"/>
    <w:basedOn w:val="BodyText"/>
    <w:rsid w:val="007C28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28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28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28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28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28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2830"/>
    <w:pPr>
      <w:numPr>
        <w:numId w:val="4"/>
      </w:numPr>
    </w:pPr>
  </w:style>
  <w:style w:type="paragraph" w:styleId="ListContinue2">
    <w:name w:val="List Continue 2"/>
    <w:basedOn w:val="List2"/>
    <w:rsid w:val="007C2830"/>
    <w:pPr>
      <w:ind w:firstLine="0"/>
    </w:pPr>
  </w:style>
  <w:style w:type="paragraph" w:styleId="ListContinue3">
    <w:name w:val="List Continue 3"/>
    <w:basedOn w:val="List3"/>
    <w:rsid w:val="007C2830"/>
    <w:pPr>
      <w:ind w:left="1021" w:firstLine="0"/>
    </w:pPr>
  </w:style>
  <w:style w:type="paragraph" w:styleId="ListContinue4">
    <w:name w:val="List Continue 4"/>
    <w:basedOn w:val="List4"/>
    <w:rsid w:val="007C2830"/>
    <w:pPr>
      <w:ind w:firstLine="0"/>
    </w:pPr>
  </w:style>
  <w:style w:type="paragraph" w:styleId="ListContinue5">
    <w:name w:val="List Continue 5"/>
    <w:basedOn w:val="List5"/>
    <w:rsid w:val="007C2830"/>
    <w:pPr>
      <w:ind w:firstLine="0"/>
    </w:pPr>
  </w:style>
  <w:style w:type="paragraph" w:styleId="ListNumber3">
    <w:name w:val="List Number 3"/>
    <w:basedOn w:val="List3"/>
    <w:rsid w:val="007C2830"/>
    <w:pPr>
      <w:numPr>
        <w:numId w:val="5"/>
      </w:numPr>
    </w:pPr>
  </w:style>
  <w:style w:type="paragraph" w:styleId="ListNumber4">
    <w:name w:val="List Number 4"/>
    <w:basedOn w:val="List4"/>
    <w:rsid w:val="007C2830"/>
    <w:pPr>
      <w:numPr>
        <w:numId w:val="6"/>
      </w:numPr>
    </w:pPr>
  </w:style>
  <w:style w:type="paragraph" w:styleId="ListNumber5">
    <w:name w:val="List Number 5"/>
    <w:basedOn w:val="List5"/>
    <w:rsid w:val="007C2830"/>
    <w:pPr>
      <w:numPr>
        <w:numId w:val="7"/>
      </w:numPr>
    </w:pPr>
  </w:style>
  <w:style w:type="paragraph" w:styleId="BlockText">
    <w:name w:val="Block Text"/>
    <w:basedOn w:val="Normal"/>
    <w:rsid w:val="007C28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28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2830"/>
    <w:rPr>
      <w:sz w:val="16"/>
      <w:vertAlign w:val="superscript"/>
    </w:rPr>
  </w:style>
  <w:style w:type="character" w:customStyle="1" w:styleId="Symbols">
    <w:name w:val="Symbols"/>
    <w:basedOn w:val="DefaultParagraphFont"/>
    <w:rsid w:val="007C2830"/>
    <w:rPr>
      <w:rFonts w:ascii="Symbol" w:hAnsi="Symbol"/>
    </w:rPr>
  </w:style>
  <w:style w:type="character" w:customStyle="1" w:styleId="MenuOptions">
    <w:name w:val="Menu Options"/>
    <w:basedOn w:val="DefaultParagraphFont"/>
    <w:rsid w:val="007C28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2830"/>
    <w:rPr>
      <w:b/>
    </w:rPr>
  </w:style>
  <w:style w:type="character" w:customStyle="1" w:styleId="Underlined">
    <w:name w:val="Underlined"/>
    <w:basedOn w:val="DefaultParagraphFont"/>
    <w:rsid w:val="007C2830"/>
    <w:rPr>
      <w:u w:val="single"/>
    </w:rPr>
  </w:style>
  <w:style w:type="paragraph" w:customStyle="1" w:styleId="TableBodyTextRight">
    <w:name w:val="Table Body Text Right"/>
    <w:basedOn w:val="TableBodyText"/>
    <w:rsid w:val="007C28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2830"/>
    <w:rPr>
      <w:sz w:val="18"/>
    </w:rPr>
  </w:style>
  <w:style w:type="paragraph" w:customStyle="1" w:styleId="BodySmallRight">
    <w:name w:val="Body Small Right"/>
    <w:basedOn w:val="BodyTextRight"/>
    <w:rsid w:val="007C2830"/>
    <w:rPr>
      <w:sz w:val="18"/>
      <w:szCs w:val="18"/>
    </w:rPr>
  </w:style>
  <w:style w:type="paragraph" w:customStyle="1" w:styleId="MarginEdition">
    <w:name w:val="Margin Edition"/>
    <w:basedOn w:val="MarginNote"/>
    <w:rsid w:val="007C28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2830"/>
    <w:rPr>
      <w:sz w:val="2"/>
      <w:szCs w:val="2"/>
    </w:rPr>
  </w:style>
  <w:style w:type="character" w:customStyle="1" w:styleId="Small">
    <w:name w:val="Small"/>
    <w:basedOn w:val="DefaultParagraphFont"/>
    <w:rsid w:val="007C2830"/>
    <w:rPr>
      <w:sz w:val="16"/>
    </w:rPr>
  </w:style>
  <w:style w:type="paragraph" w:customStyle="1" w:styleId="WideTable">
    <w:name w:val="Wide Table"/>
    <w:basedOn w:val="Normal"/>
    <w:rsid w:val="007C28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2830"/>
  </w:style>
  <w:style w:type="paragraph" w:styleId="Quote">
    <w:name w:val="Quote"/>
    <w:basedOn w:val="Heading1"/>
    <w:link w:val="QuoteChar"/>
    <w:qFormat/>
    <w:rsid w:val="007C28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28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2830"/>
    <w:pPr>
      <w:pageBreakBefore/>
    </w:pPr>
  </w:style>
  <w:style w:type="paragraph" w:customStyle="1" w:styleId="Border">
    <w:name w:val="Border"/>
    <w:basedOn w:val="Normal"/>
    <w:qFormat/>
    <w:rsid w:val="007C28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28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8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8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28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28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28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28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28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2830"/>
    <w:rPr>
      <w:u w:val="single"/>
    </w:rPr>
  </w:style>
  <w:style w:type="character" w:customStyle="1" w:styleId="BoldandItalics">
    <w:name w:val="Bold and Italics"/>
    <w:qFormat/>
    <w:rsid w:val="007C2830"/>
    <w:rPr>
      <w:b/>
      <w:i/>
      <w:u w:val="none"/>
    </w:rPr>
  </w:style>
  <w:style w:type="paragraph" w:styleId="BalloonText">
    <w:name w:val="Balloon Text"/>
    <w:basedOn w:val="Normal"/>
    <w:link w:val="BalloonTextChar"/>
    <w:rsid w:val="007C28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28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28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28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28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28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2830"/>
    <w:pPr>
      <w:spacing w:before="0" w:after="0"/>
    </w:pPr>
  </w:style>
  <w:style w:type="paragraph" w:customStyle="1" w:styleId="BodyTextBold">
    <w:name w:val="Body Text Bold"/>
    <w:basedOn w:val="BodyText"/>
    <w:qFormat/>
    <w:rsid w:val="007C2830"/>
    <w:rPr>
      <w:b/>
    </w:rPr>
  </w:style>
  <w:style w:type="character" w:styleId="Hyperlink">
    <w:name w:val="Hyperlink"/>
    <w:basedOn w:val="DefaultParagraphFont"/>
    <w:uiPriority w:val="99"/>
    <w:unhideWhenUsed/>
    <w:rsid w:val="00A767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1145</Words>
  <Characters>7399</Characters>
  <Application>Microsoft Office Word</Application>
  <DocSecurity>0</DocSecurity>
  <Lines>246</Lines>
  <Paragraphs>133</Paragraphs>
  <ScaleCrop>false</ScaleCrop>
  <Company>Author-it Software Corporation Ltd.</Company>
  <LinksUpToDate>false</LinksUpToDate>
  <CharactersWithSpaces>8411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MSMENV672 Develop workplace policy and procedures for environmental sustainability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2025-03-01T17:23:00Z</dcterms:created>
  <dcterms:modified xsi:type="dcterms:W3CDTF">2025-03-01T17:23:00Z</dcterms:modified>
</cp:coreProperties>
</file>