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83B" w:rsidP="0062383B">
      <w:pPr>
        <w:pStyle w:val="Title"/>
      </w:pPr>
      <w:r>
        <w:fldChar w:fldCharType="begin"/>
      </w:r>
      <w:r>
        <w:instrText xml:space="preserve"> TITLE   \* MERGEFORMAT </w:instrText>
      </w:r>
      <w:r>
        <w:fldChar w:fldCharType="separate"/>
      </w:r>
      <w:r>
        <w:t>MSMENV472 Implement and monitor environmentally sustainable work practices</w:t>
      </w:r>
      <w:r>
        <w:fldChar w:fldCharType="end"/>
      </w:r>
    </w:p>
    <w:p w:rsidR="0062383B" w:rsidP="0062383B">
      <w:pPr>
        <w:pStyle w:val="Version"/>
        <w:sectPr w:rsidSect="00152C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CCA" w:rsidP="00152CCA">
      <w:pPr>
        <w:pStyle w:val="SuperHeading"/>
      </w:pPr>
      <w:r w:rsidRPr="00152CCA">
        <w:t>MSMENV472 Implement and monitor environmentally sustainable work practices</w:t>
      </w:r>
    </w:p>
    <w:p w:rsidR="00000000" w:rsidRPr="00152CCA" w:rsidP="00152CCA">
      <w:pPr>
        <w:pStyle w:val="Heading1"/>
      </w:pPr>
      <w:bookmarkStart w:id="1" w:name="O_852012"/>
      <w:bookmarkEnd w:id="1"/>
      <w:r w:rsidRPr="00152CCA">
        <w:t>Modification History</w:t>
      </w:r>
    </w:p>
    <w:p w:rsidR="00000000" w:rsidRPr="00152CCA" w:rsidP="0062383B">
      <w:pPr>
        <w:pStyle w:val="BodyText"/>
      </w:pPr>
      <w:r w:rsidRPr="00152CCA">
        <w:t>Release 1. Supersedes and is equivalent to MSAENV472B Implement and monitor environmentally sustainable work practices</w:t>
      </w:r>
    </w:p>
    <w:p w:rsidR="00000000" w:rsidRPr="00152CCA" w:rsidP="00152CCA">
      <w:pPr>
        <w:pStyle w:val="Heading1"/>
      </w:pPr>
      <w:bookmarkStart w:id="2" w:name="O_852020"/>
      <w:bookmarkEnd w:id="2"/>
      <w:r w:rsidRPr="00152CCA">
        <w:t>Application</w:t>
      </w:r>
    </w:p>
    <w:p w:rsidR="00000000" w:rsidRPr="00152CCA" w:rsidP="0062383B">
      <w:pPr>
        <w:pStyle w:val="BodyText"/>
      </w:pPr>
      <w:r w:rsidRPr="00152CCA">
        <w:t>This unit of competency covers the skills and knowledge required to effectively analyse the workplace in relation to environmentally sustainable work practices, and to implement improvements and monitor their effectiveness.</w:t>
      </w:r>
    </w:p>
    <w:p w:rsidR="00000000" w:rsidRPr="00152CCA" w:rsidP="0062383B">
      <w:pPr>
        <w:pStyle w:val="BodyText"/>
      </w:pPr>
      <w:r w:rsidRPr="00152CCA">
        <w:t>This unit of compet</w:t>
      </w:r>
      <w:r w:rsidRPr="00152CCA">
        <w:t>ency applies to those who have responsibility for a specific area of work or who lead a work group or team. It addresses the knowledge, processes and techniques necessary to implement and monitor environmentally sustainable work practices, including the de</w:t>
      </w:r>
      <w:r w:rsidRPr="00152CCA">
        <w:t>velopment of processes and tools.</w:t>
      </w:r>
    </w:p>
    <w:p w:rsidR="00000000" w:rsidRPr="00152CCA" w:rsidP="0062383B">
      <w:pPr>
        <w:pStyle w:val="BodyText"/>
      </w:pPr>
      <w:r w:rsidRPr="00152CCA">
        <w:t>It includes identifying areas for improvement, developing plans to make improvements, and implementing and monitoring improvements in environmental performance.</w:t>
      </w:r>
    </w:p>
    <w:p w:rsidR="00000000" w:rsidRPr="00152CCA" w:rsidP="0062383B">
      <w:pPr>
        <w:pStyle w:val="BodyText"/>
      </w:pPr>
      <w:r w:rsidRPr="00152CCA">
        <w:t>This unit of competency applies to all sectors of the manuf</w:t>
      </w:r>
      <w:r w:rsidRPr="00152CCA">
        <w:t>acturing industry and members of its value chain. It may also be applied to all sections of an organisation, including office and warehouse. This unit will need to be appropriately contextualised as it is applied across an organisation and across different</w:t>
      </w:r>
      <w:r w:rsidRPr="00152CCA">
        <w:t xml:space="preserve"> industry sectors.</w:t>
      </w:r>
    </w:p>
    <w:p w:rsidR="00000000" w:rsidRPr="00152CCA" w:rsidP="0062383B">
      <w:pPr>
        <w:pStyle w:val="BodyText"/>
      </w:pPr>
      <w:r w:rsidRPr="00152CCA">
        <w:t>This unit of competency applies to an individual working alone or as part of a team/work group and working in liaison with other shift team members and the control room operator, as appropriate.</w:t>
      </w:r>
    </w:p>
    <w:p w:rsidR="00000000" w:rsidRPr="00152CCA" w:rsidP="0062383B">
      <w:pPr>
        <w:pStyle w:val="BodyText"/>
      </w:pPr>
      <w:r w:rsidRPr="00152CCA">
        <w:t>No licensing, legislative or certificati</w:t>
      </w:r>
      <w:r w:rsidRPr="00152CCA">
        <w:t>on requirements apply to this unit at the time of publication.</w:t>
      </w:r>
    </w:p>
    <w:p w:rsidR="00000000" w:rsidRPr="00152CCA" w:rsidP="00152CCA">
      <w:pPr>
        <w:pStyle w:val="Heading1"/>
      </w:pPr>
      <w:bookmarkStart w:id="3" w:name="O_852019"/>
      <w:bookmarkEnd w:id="3"/>
      <w:r w:rsidRPr="00152CCA">
        <w:t>Pre-requisite Unit</w:t>
      </w:r>
    </w:p>
    <w:p w:rsidR="00000000" w:rsidRPr="00152CCA" w:rsidP="0062383B">
      <w:pPr>
        <w:pStyle w:val="BodyText"/>
      </w:pPr>
      <w:r w:rsidRPr="00152CCA">
        <w:t>Nil</w:t>
      </w:r>
    </w:p>
    <w:p w:rsidR="00000000" w:rsidRPr="00152CCA" w:rsidP="00152CCA">
      <w:pPr>
        <w:pStyle w:val="Heading1"/>
      </w:pPr>
      <w:bookmarkStart w:id="4" w:name="O_852018"/>
      <w:bookmarkEnd w:id="4"/>
      <w:r w:rsidRPr="00152CCA">
        <w:t>Competency Field</w:t>
      </w:r>
    </w:p>
    <w:p w:rsidR="00000000" w:rsidRPr="00152CCA" w:rsidP="0062383B">
      <w:pPr>
        <w:pStyle w:val="BodyText"/>
      </w:pPr>
      <w:r w:rsidRPr="00152CCA">
        <w:t>HSE</w:t>
      </w:r>
    </w:p>
    <w:p w:rsidR="00000000" w:rsidRPr="00152CCA" w:rsidP="00152CCA">
      <w:pPr>
        <w:pStyle w:val="Heading1"/>
      </w:pPr>
      <w:bookmarkStart w:id="5" w:name="O_852017"/>
      <w:bookmarkEnd w:id="5"/>
      <w:r w:rsidRPr="00152CCA">
        <w:t>Unit Sector</w:t>
      </w:r>
    </w:p>
    <w:p w:rsidR="00000000" w:rsidRPr="00152CCA" w:rsidP="00152CCA">
      <w:pPr>
        <w:pStyle w:val="Heading1"/>
      </w:pPr>
      <w:bookmarkStart w:id="6" w:name="O_852016"/>
      <w:bookmarkEnd w:id="6"/>
      <w:r w:rsidRPr="00152CC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52CC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Elements describe the essential outc</w:t>
            </w:r>
            <w:r w:rsidRPr="00152CCA">
              <w:t>omes</w:t>
            </w:r>
          </w:p>
        </w:tc>
        <w:tc>
          <w:tcPr>
            <w:tcW w:w="6380" w:type="dxa"/>
            <w:gridSpan w:val="2"/>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Performance criteria describe the performance needed to demonstrate achievement of the element</w:t>
            </w:r>
          </w:p>
        </w:tc>
      </w:tr>
      <w:tr w:rsidTr="00152CC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152CCA">
            <w:pPr>
              <w:pStyle w:val="BodyText"/>
              <w:rPr>
                <w:lang w:val="en-NZ"/>
              </w:rPr>
            </w:pP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2CCA" w:rsidP="00152CCA">
            <w:pPr>
              <w:pStyle w:val="BodyText"/>
            </w:pPr>
            <w:r w:rsidRPr="00152CCA">
              <w:t>1</w:t>
            </w:r>
          </w:p>
        </w:tc>
        <w:tc>
          <w:tcPr>
            <w:tcW w:w="1962" w:type="dxa"/>
            <w:vMerge w:val="restart"/>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rPr>
                <w:rStyle w:val="SpecialBold"/>
              </w:rPr>
              <w:t>Investigate current practices in relation to resource usage</w:t>
            </w: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1.1</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Identify environmental regulations applying to the enterprise</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1.2</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Assess procedures for assessing compliance with environmental regulations</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1.3</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Collect information on environmental and resource efficiency systems and procedures and provide to the work group, as required</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1.4</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Measure and record current resource usage</w:t>
            </w:r>
            <w:r w:rsidRPr="00152CCA">
              <w:t xml:space="preserve"> by members of the work group</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1.5</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Analyse and record current purchasing strategies</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1.6</w:t>
            </w:r>
          </w:p>
        </w:tc>
        <w:tc>
          <w:tcPr>
            <w:tcW w:w="5610" w:type="dxa"/>
            <w:tcBorders>
              <w:top w:val="nil"/>
              <w:left w:val="nil"/>
              <w:bottom w:val="nil"/>
              <w:right w:val="nil"/>
            </w:tcBorders>
            <w:tcMar>
              <w:top w:w="0" w:type="dxa"/>
              <w:left w:w="62" w:type="dxa"/>
              <w:bottom w:w="0" w:type="dxa"/>
              <w:right w:w="62" w:type="dxa"/>
            </w:tcMar>
          </w:tcPr>
          <w:p w:rsidR="00000000" w:rsidRPr="00152CCA" w:rsidP="00152CCA">
            <w:pPr>
              <w:pStyle w:val="BodyText"/>
            </w:pPr>
            <w:r w:rsidRPr="00152CCA">
              <w:t>Analyse current work processes to access information and data, and assist in identifying areas for improvement</w:t>
            </w:r>
          </w:p>
        </w:tc>
      </w:tr>
    </w:tbl>
    <w:p w:rsidR="00000000" w:rsidRPr="00152CCA" w:rsidP="00152CCA">
      <w:pPr>
        <w:pStyle w:val="BodyText"/>
      </w:pPr>
    </w:p>
    <w:tbl>
      <w:tblPr>
        <w:tblW w:w="0" w:type="auto"/>
        <w:tblLayout w:type="fixed"/>
        <w:tblCellMar>
          <w:left w:w="62" w:type="dxa"/>
          <w:right w:w="62" w:type="dxa"/>
        </w:tblCellMar>
        <w:tblLook w:val="0000"/>
      </w:tblPr>
      <w:tblGrid>
        <w:gridCol w:w="678"/>
        <w:gridCol w:w="1962"/>
        <w:gridCol w:w="770"/>
        <w:gridCol w:w="5610"/>
      </w:tblGrid>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2CCA" w:rsidP="00152CCA">
            <w:pPr>
              <w:pStyle w:val="BodyText"/>
            </w:pPr>
            <w:r w:rsidRPr="00152CCA">
              <w:t>2</w:t>
            </w:r>
          </w:p>
        </w:tc>
        <w:tc>
          <w:tcPr>
            <w:tcW w:w="1962" w:type="dxa"/>
            <w:vMerge w:val="restart"/>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rPr>
                <w:rStyle w:val="SpecialBold"/>
              </w:rPr>
              <w:t>Set targets for improvements</w:t>
            </w: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2.1</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Seek input from stakeholders, key personnel and specialists</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2.2</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Access external sources of information and data as required</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2.3</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Evaluate alternative solutions to workplace environmental issues</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2.4</w:t>
            </w:r>
          </w:p>
        </w:tc>
        <w:tc>
          <w:tcPr>
            <w:tcW w:w="5610" w:type="dxa"/>
            <w:tcBorders>
              <w:top w:val="nil"/>
              <w:left w:val="nil"/>
              <w:bottom w:val="nil"/>
              <w:right w:val="nil"/>
            </w:tcBorders>
            <w:tcMar>
              <w:top w:w="0" w:type="dxa"/>
              <w:left w:w="62" w:type="dxa"/>
              <w:bottom w:w="0" w:type="dxa"/>
              <w:right w:w="62" w:type="dxa"/>
            </w:tcMar>
          </w:tcPr>
          <w:p w:rsidR="00000000" w:rsidRPr="00152CCA" w:rsidP="00152CCA">
            <w:pPr>
              <w:pStyle w:val="BodyText"/>
            </w:pPr>
            <w:r w:rsidRPr="00152CCA">
              <w:t>Set efficiency targets</w:t>
            </w:r>
          </w:p>
        </w:tc>
      </w:tr>
    </w:tbl>
    <w:p w:rsidR="00000000" w:rsidRPr="00152CCA" w:rsidP="00152CCA">
      <w:pPr>
        <w:pStyle w:val="BodyText"/>
      </w:pPr>
    </w:p>
    <w:tbl>
      <w:tblPr>
        <w:tblW w:w="0" w:type="auto"/>
        <w:tblLayout w:type="fixed"/>
        <w:tblCellMar>
          <w:left w:w="62" w:type="dxa"/>
          <w:right w:w="62" w:type="dxa"/>
        </w:tblCellMar>
        <w:tblLook w:val="0000"/>
      </w:tblPr>
      <w:tblGrid>
        <w:gridCol w:w="678"/>
        <w:gridCol w:w="1962"/>
        <w:gridCol w:w="770"/>
        <w:gridCol w:w="5610"/>
      </w:tblGrid>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2CCA" w:rsidP="00152CCA">
            <w:pPr>
              <w:pStyle w:val="BodyText"/>
            </w:pPr>
            <w:r w:rsidRPr="00152CCA">
              <w:t>3</w:t>
            </w:r>
          </w:p>
        </w:tc>
        <w:tc>
          <w:tcPr>
            <w:tcW w:w="1962" w:type="dxa"/>
            <w:vMerge w:val="restart"/>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rPr>
                <w:rStyle w:val="SpecialBold"/>
              </w:rPr>
              <w:t xml:space="preserve">Implement performance </w:t>
            </w:r>
            <w:r w:rsidRPr="00152CCA">
              <w:rPr>
                <w:rStyle w:val="SpecialBold"/>
              </w:rPr>
              <w:t>improvement strategies</w:t>
            </w: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3.1</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Source and use techniques/tools to assist in achieving targets</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3.2</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Apply continuous improvement strategies to own work area of responsibility, and communicate ideas and possible solutions to the work group and management</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3.3</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Integrate environmental and resource efficiency improvement plans for own work group with other</w:t>
            </w:r>
            <w:r w:rsidRPr="00152CCA">
              <w:t xml:space="preserve"> operational activities and implement them</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3.4</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Seek suggestions and ideas about environmental and resource efficiency management from stakeholders and act upon them where appropriate</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3.5</w:t>
            </w:r>
          </w:p>
        </w:tc>
        <w:tc>
          <w:tcPr>
            <w:tcW w:w="5610" w:type="dxa"/>
            <w:tcBorders>
              <w:top w:val="nil"/>
              <w:left w:val="nil"/>
              <w:bottom w:val="nil"/>
              <w:right w:val="nil"/>
            </w:tcBorders>
            <w:tcMar>
              <w:top w:w="0" w:type="dxa"/>
              <w:left w:w="62" w:type="dxa"/>
              <w:bottom w:w="0" w:type="dxa"/>
              <w:right w:w="62" w:type="dxa"/>
            </w:tcMar>
          </w:tcPr>
          <w:p w:rsidR="00000000" w:rsidRPr="00152CCA" w:rsidP="00152CCA">
            <w:pPr>
              <w:pStyle w:val="BodyText"/>
            </w:pPr>
            <w:r w:rsidRPr="00152CCA">
              <w:t>Implement costing strategies to fully value environmental asset</w:t>
            </w:r>
            <w:r w:rsidRPr="00152CCA">
              <w:t>s</w:t>
            </w:r>
          </w:p>
        </w:tc>
      </w:tr>
    </w:tbl>
    <w:p w:rsidR="00000000" w:rsidRPr="00152CCA" w:rsidP="00152CCA">
      <w:pPr>
        <w:pStyle w:val="BodyText"/>
      </w:pPr>
    </w:p>
    <w:tbl>
      <w:tblPr>
        <w:tblW w:w="0" w:type="auto"/>
        <w:tblLayout w:type="fixed"/>
        <w:tblCellMar>
          <w:left w:w="62" w:type="dxa"/>
          <w:right w:w="62" w:type="dxa"/>
        </w:tblCellMar>
        <w:tblLook w:val="0000"/>
      </w:tblPr>
      <w:tblGrid>
        <w:gridCol w:w="678"/>
        <w:gridCol w:w="1962"/>
        <w:gridCol w:w="770"/>
        <w:gridCol w:w="5610"/>
      </w:tblGrid>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2CCA" w:rsidP="00152CCA">
            <w:pPr>
              <w:pStyle w:val="BodyText"/>
            </w:pPr>
            <w:r w:rsidRPr="00152CCA">
              <w:t>4</w:t>
            </w:r>
          </w:p>
        </w:tc>
        <w:tc>
          <w:tcPr>
            <w:tcW w:w="1962" w:type="dxa"/>
            <w:vMerge w:val="restart"/>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rPr>
                <w:rStyle w:val="SpecialBold"/>
              </w:rPr>
              <w:t>Monitor performance</w:t>
            </w: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4.1</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Document outcomes and communicate reports on targets to key personnel and stakeholders</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4.2</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Evaluate strategies and environmental performance, including breaches or potential breaches of regulations and occurrences outside of standard procedure which may lead to lower environmental performance</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4.3</w:t>
            </w:r>
          </w:p>
        </w:tc>
        <w:tc>
          <w:tcPr>
            <w:tcW w:w="561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 xml:space="preserve">Set new targets and investigate and apply new </w:t>
            </w:r>
            <w:r w:rsidRPr="00152CCA">
              <w:t>tools and strategies</w:t>
            </w:r>
          </w:p>
        </w:tc>
      </w:tr>
      <w:tr w:rsidTr="00152C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4.4</w:t>
            </w:r>
          </w:p>
        </w:tc>
        <w:tc>
          <w:tcPr>
            <w:tcW w:w="5610" w:type="dxa"/>
            <w:tcBorders>
              <w:top w:val="nil"/>
              <w:left w:val="nil"/>
              <w:bottom w:val="nil"/>
              <w:right w:val="nil"/>
            </w:tcBorders>
            <w:tcMar>
              <w:top w:w="0" w:type="dxa"/>
              <w:left w:w="62" w:type="dxa"/>
              <w:bottom w:w="0" w:type="dxa"/>
              <w:right w:w="62" w:type="dxa"/>
            </w:tcMar>
          </w:tcPr>
          <w:p w:rsidR="00000000" w:rsidRPr="00152CCA" w:rsidP="00152CCA">
            <w:pPr>
              <w:pStyle w:val="BodyText"/>
            </w:pPr>
            <w:r w:rsidRPr="00152CCA">
              <w:t>Promote successful strategies and reward participants where possible</w:t>
            </w:r>
          </w:p>
        </w:tc>
      </w:tr>
    </w:tbl>
    <w:p w:rsidR="00000000" w:rsidRPr="00152CCA" w:rsidP="00152CCA">
      <w:pPr>
        <w:pStyle w:val="BodyText"/>
      </w:pPr>
    </w:p>
    <w:p w:rsidR="00000000" w:rsidRPr="00152CCA" w:rsidP="00152CCA">
      <w:pPr>
        <w:pStyle w:val="AllowPageBreak"/>
      </w:pPr>
    </w:p>
    <w:p w:rsidR="00000000" w:rsidRPr="00152CCA" w:rsidP="00152CCA">
      <w:pPr>
        <w:pStyle w:val="Heading1"/>
      </w:pPr>
      <w:bookmarkStart w:id="7" w:name="O_852015"/>
      <w:bookmarkEnd w:id="7"/>
      <w:r w:rsidRPr="00152CCA">
        <w:t>Foundation Skills</w:t>
      </w:r>
    </w:p>
    <w:p w:rsidR="00000000" w:rsidRPr="00152CCA" w:rsidP="0062383B">
      <w:pPr>
        <w:pStyle w:val="BodyText"/>
      </w:pPr>
      <w:r w:rsidRPr="00152CCA">
        <w:t>This section describes those language, literacy, numeracy and employment skills that are essential to performance.</w:t>
      </w:r>
    </w:p>
    <w:p w:rsidR="00000000" w:rsidRPr="00152CCA" w:rsidP="0062383B">
      <w:pPr>
        <w:pStyle w:val="BodyText"/>
      </w:pPr>
      <w:r w:rsidRPr="00152CCA">
        <w:t>Foundation skills essential to performance are explicit in the performance criteria of this unit of competency.</w:t>
      </w:r>
    </w:p>
    <w:p w:rsidR="00000000" w:rsidRPr="00152CCA" w:rsidP="00152CCA">
      <w:pPr>
        <w:pStyle w:val="Heading1"/>
      </w:pPr>
      <w:bookmarkStart w:id="8" w:name="O_852014"/>
      <w:bookmarkEnd w:id="8"/>
      <w:r w:rsidRPr="00152CCA">
        <w:t>Range of Conditions</w:t>
      </w:r>
    </w:p>
    <w:tbl>
      <w:tblPr>
        <w:tblW w:w="9639" w:type="dxa"/>
        <w:tblLayout w:type="fixed"/>
        <w:tblCellMar>
          <w:left w:w="62" w:type="dxa"/>
          <w:right w:w="62" w:type="dxa"/>
        </w:tblCellMar>
        <w:tblLook w:val="0000"/>
      </w:tblPr>
      <w:tblGrid>
        <w:gridCol w:w="3033"/>
        <w:gridCol w:w="6606"/>
      </w:tblGrid>
      <w:tr w:rsidTr="00152CCA">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t>This field allows for different work environments and conditions that may affect performance. Essential ope</w:t>
            </w:r>
            <w:r w:rsidRPr="00152CCA">
              <w:t>rating conditions that may be present (depending on the work situation, needs of the candidate, accessibility of the item, and local industry and regional contexts) are included.</w:t>
            </w:r>
          </w:p>
        </w:tc>
      </w:tr>
      <w:tr w:rsidTr="00152CCA">
        <w:tblPrEx>
          <w:tblW w:w="9639" w:type="dxa"/>
          <w:tblLayout w:type="fixed"/>
          <w:tblCellMar>
            <w:left w:w="62" w:type="dxa"/>
            <w:right w:w="62" w:type="dxa"/>
          </w:tblCellMar>
          <w:tblLook w:val="0000"/>
        </w:tblPrEx>
        <w:tc>
          <w:tcPr>
            <w:tcW w:w="3033" w:type="dxa"/>
            <w:tcBorders>
              <w:top w:val="nil"/>
              <w:left w:val="nil"/>
              <w:bottom w:val="nil"/>
              <w:right w:val="nil"/>
            </w:tcBorders>
            <w:tcMar>
              <w:top w:w="0" w:type="dxa"/>
              <w:left w:w="62" w:type="dxa"/>
              <w:bottom w:w="0" w:type="dxa"/>
              <w:right w:w="62" w:type="dxa"/>
            </w:tcMar>
          </w:tcPr>
          <w:p w:rsidR="00000000" w:rsidP="00152CCA">
            <w:pPr>
              <w:pStyle w:val="BodyText"/>
              <w:rPr>
                <w:lang w:val="en-NZ"/>
              </w:rPr>
            </w:pPr>
            <w:r w:rsidRPr="00152CCA">
              <w:rPr>
                <w:rStyle w:val="SpecialBold"/>
              </w:rPr>
              <w:t>Regulatory framework</w:t>
            </w:r>
          </w:p>
        </w:tc>
        <w:tc>
          <w:tcPr>
            <w:tcW w:w="6606" w:type="dxa"/>
            <w:tcBorders>
              <w:top w:val="nil"/>
              <w:left w:val="nil"/>
              <w:bottom w:val="nil"/>
              <w:right w:val="nil"/>
            </w:tcBorders>
            <w:tcMar>
              <w:top w:w="0" w:type="dxa"/>
              <w:left w:w="62" w:type="dxa"/>
              <w:bottom w:w="0" w:type="dxa"/>
              <w:right w:w="62" w:type="dxa"/>
            </w:tcMar>
          </w:tcPr>
          <w:p w:rsidR="00000000" w:rsidRPr="00152CCA" w:rsidP="00152CCA">
            <w:pPr>
              <w:pStyle w:val="BodyText"/>
            </w:pPr>
            <w:r w:rsidRPr="00152CCA">
              <w:t>The latest version of all legislation, regulations, in</w:t>
            </w:r>
            <w:r w:rsidRPr="00152CCA">
              <w:t>dustry codes of practice and Australian/international standards, or the version specified by the local regulatory authority, must be used, and include one or more of the following:</w:t>
            </w:r>
          </w:p>
          <w:p w:rsidR="00000000" w:rsidRPr="00152CCA" w:rsidP="00152CCA">
            <w:pPr>
              <w:pStyle w:val="ListBullet"/>
            </w:pPr>
            <w:r w:rsidRPr="00152CCA">
              <w:t>legislative requirements, including work health and safety (WHS)</w:t>
            </w:r>
          </w:p>
          <w:p w:rsidR="00000000" w:rsidRPr="00152CCA" w:rsidP="00152CCA">
            <w:pPr>
              <w:pStyle w:val="ListBullet"/>
            </w:pPr>
            <w:r w:rsidRPr="00152CCA">
              <w:t>industry codes of practice and guidelines</w:t>
            </w:r>
          </w:p>
          <w:p w:rsidR="00000000" w:rsidRPr="00152CCA" w:rsidP="00152CCA">
            <w:pPr>
              <w:pStyle w:val="ListBullet"/>
            </w:pPr>
            <w:r w:rsidRPr="00152CCA">
              <w:t xml:space="preserve">environmental regulations and guidelines </w:t>
            </w:r>
          </w:p>
          <w:p w:rsidR="00000000" w:rsidRPr="00152CCA" w:rsidP="00152CCA">
            <w:pPr>
              <w:pStyle w:val="ListBullet"/>
            </w:pPr>
            <w:r w:rsidRPr="00152CCA">
              <w:t>Australian and other standards</w:t>
            </w:r>
          </w:p>
          <w:p w:rsidR="00000000" w:rsidRPr="00152CCA" w:rsidP="00152CCA">
            <w:pPr>
              <w:pStyle w:val="ListBullet"/>
            </w:pPr>
            <w:r w:rsidRPr="00152CCA">
              <w:t xml:space="preserve">licence and certification requirements </w:t>
            </w:r>
          </w:p>
          <w:p w:rsidR="00000000" w:rsidP="00152CCA">
            <w:pPr>
              <w:pStyle w:val="ListBullet"/>
              <w:rPr>
                <w:lang w:val="en-NZ"/>
              </w:rPr>
            </w:pPr>
            <w:r w:rsidRPr="00152CCA">
              <w:rPr>
                <w:rStyle w:val="Emphasis"/>
              </w:rPr>
              <w:t>ISO 14001:2015 Environmental management systems</w:t>
            </w:r>
          </w:p>
        </w:tc>
      </w:tr>
      <w:tr w:rsidTr="00152CCA">
        <w:tblPrEx>
          <w:tblW w:w="9639" w:type="dxa"/>
          <w:tblLayout w:type="fixed"/>
          <w:tblCellMar>
            <w:left w:w="62" w:type="dxa"/>
            <w:right w:w="62" w:type="dxa"/>
          </w:tblCellMar>
          <w:tblLook w:val="0000"/>
        </w:tblPrEx>
        <w:tc>
          <w:tcPr>
            <w:tcW w:w="3033" w:type="dxa"/>
            <w:tcBorders>
              <w:top w:val="nil"/>
              <w:left w:val="nil"/>
              <w:bottom w:val="nil"/>
              <w:right w:val="nil"/>
            </w:tcBorders>
            <w:tcMar>
              <w:top w:w="0" w:type="dxa"/>
              <w:left w:w="62" w:type="dxa"/>
              <w:bottom w:w="0" w:type="dxa"/>
              <w:right w:w="62" w:type="dxa"/>
            </w:tcMar>
          </w:tcPr>
          <w:p w:rsidR="00000000" w:rsidRPr="00152CCA" w:rsidP="00152CCA">
            <w:pPr>
              <w:pStyle w:val="BodyText"/>
            </w:pPr>
          </w:p>
          <w:p w:rsidR="00000000" w:rsidP="00152CCA">
            <w:pPr>
              <w:pStyle w:val="BodyText"/>
              <w:rPr>
                <w:lang w:val="en-NZ"/>
              </w:rPr>
            </w:pPr>
            <w:r w:rsidRPr="00152CCA">
              <w:rPr>
                <w:rStyle w:val="SpecialBold"/>
              </w:rPr>
              <w:t>Procedures</w:t>
            </w:r>
          </w:p>
        </w:tc>
        <w:tc>
          <w:tcPr>
            <w:tcW w:w="6606" w:type="dxa"/>
            <w:tcBorders>
              <w:top w:val="nil"/>
              <w:left w:val="nil"/>
              <w:bottom w:val="nil"/>
              <w:right w:val="nil"/>
            </w:tcBorders>
            <w:tcMar>
              <w:top w:w="0" w:type="dxa"/>
              <w:left w:w="62" w:type="dxa"/>
              <w:bottom w:w="0" w:type="dxa"/>
              <w:right w:w="62" w:type="dxa"/>
            </w:tcMar>
          </w:tcPr>
          <w:p w:rsidR="00000000" w:rsidRPr="00152CCA" w:rsidP="00152CCA">
            <w:pPr>
              <w:pStyle w:val="BodyText"/>
            </w:pPr>
          </w:p>
          <w:p w:rsidR="00000000" w:rsidRPr="00152CCA" w:rsidP="00152CCA">
            <w:pPr>
              <w:pStyle w:val="BodyText"/>
            </w:pPr>
            <w:r w:rsidRPr="00152CCA">
              <w:t>All operations must be performed in acc</w:t>
            </w:r>
            <w:r w:rsidRPr="00152CCA">
              <w:t>ordance with relevant procedures.</w:t>
            </w:r>
          </w:p>
          <w:p w:rsidR="00000000" w:rsidRPr="00152CCA" w:rsidP="00152CCA">
            <w:pPr>
              <w:pStyle w:val="BodyText"/>
            </w:pPr>
          </w:p>
          <w:p w:rsidR="00000000" w:rsidRPr="00152CCA" w:rsidP="00152CCA">
            <w:pPr>
              <w:pStyle w:val="BodyText"/>
            </w:pPr>
            <w:r w:rsidRPr="00152CCA">
              <w:t xml:space="preserve">Procedures are written, verbal, visual, computer-based or in some other form, and include one or more of the following: </w:t>
            </w:r>
          </w:p>
          <w:p w:rsidR="00000000" w:rsidRPr="00152CCA" w:rsidP="00152CCA">
            <w:pPr>
              <w:pStyle w:val="ListBullet"/>
            </w:pPr>
            <w:r w:rsidRPr="00152CCA">
              <w:t>work instructions</w:t>
            </w:r>
          </w:p>
          <w:p w:rsidR="00000000" w:rsidRPr="00152CCA" w:rsidP="00152CCA">
            <w:pPr>
              <w:pStyle w:val="ListBullet"/>
            </w:pPr>
            <w:r w:rsidRPr="00152CCA">
              <w:t>standard operating procedures (SOPs)</w:t>
            </w:r>
          </w:p>
          <w:p w:rsidR="00000000" w:rsidRPr="00152CCA" w:rsidP="00152CCA">
            <w:pPr>
              <w:pStyle w:val="ListBullet"/>
            </w:pPr>
            <w:r w:rsidRPr="00152CCA">
              <w:t>safe work method statements (SWMS)</w:t>
            </w:r>
          </w:p>
          <w:p w:rsidR="00000000" w:rsidRPr="00152CCA" w:rsidP="00152CCA">
            <w:pPr>
              <w:pStyle w:val="ListBullet"/>
            </w:pPr>
            <w:r w:rsidRPr="00152CCA">
              <w:t>formulas/</w:t>
            </w:r>
            <w:r w:rsidRPr="00152CCA">
              <w:t>recipes</w:t>
            </w:r>
          </w:p>
          <w:p w:rsidR="00000000" w:rsidRPr="00152CCA" w:rsidP="00152CCA">
            <w:pPr>
              <w:pStyle w:val="ListBullet"/>
            </w:pPr>
            <w:r w:rsidRPr="00152CCA">
              <w:t>batch sheets</w:t>
            </w:r>
          </w:p>
          <w:p w:rsidR="00000000" w:rsidRPr="00152CCA" w:rsidP="00152CCA">
            <w:pPr>
              <w:pStyle w:val="ListBullet"/>
            </w:pPr>
            <w:r w:rsidRPr="00152CCA">
              <w:t>temporary instructions</w:t>
            </w:r>
          </w:p>
          <w:p w:rsidR="00000000" w:rsidRPr="00152CCA" w:rsidP="00152CCA">
            <w:pPr>
              <w:pStyle w:val="ListBullet"/>
            </w:pPr>
            <w:r w:rsidRPr="00152CCA">
              <w:t>any similar instructions provided for the smooth running of the plant</w:t>
            </w:r>
          </w:p>
        </w:tc>
      </w:tr>
    </w:tbl>
    <w:p w:rsidR="00000000" w:rsidRPr="00152CCA" w:rsidP="00152CCA">
      <w:pPr>
        <w:pStyle w:val="BodyText"/>
      </w:pPr>
    </w:p>
    <w:p w:rsidR="00000000" w:rsidRPr="00152CCA" w:rsidP="00152CCA">
      <w:pPr>
        <w:pStyle w:val="AllowPageBreak"/>
      </w:pPr>
    </w:p>
    <w:p w:rsidR="00000000" w:rsidRPr="00152CCA" w:rsidP="00152CCA">
      <w:pPr>
        <w:pStyle w:val="Heading1"/>
      </w:pPr>
      <w:bookmarkStart w:id="9" w:name="O_852013"/>
      <w:bookmarkEnd w:id="9"/>
      <w:r w:rsidRPr="00152CCA">
        <w:t>Unit Mapping Information</w:t>
      </w:r>
    </w:p>
    <w:p w:rsidR="00000000" w:rsidRPr="00152CCA" w:rsidP="00152CCA">
      <w:pPr>
        <w:pStyle w:val="Heading1"/>
      </w:pPr>
      <w:bookmarkStart w:id="10" w:name="O_852006"/>
      <w:bookmarkEnd w:id="10"/>
      <w:r w:rsidRPr="00152CCA">
        <w:t>Links</w:t>
      </w:r>
    </w:p>
    <w:p w:rsidR="00000000" w:rsidRPr="00152CCA" w:rsidP="0062383B">
      <w:pPr>
        <w:pStyle w:val="BodyText"/>
      </w:pPr>
      <w:r w:rsidRPr="00152CC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A416FD">
        <w:rPr>
          <w:rStyle w:val="Hyperlink"/>
        </w:rPr>
        <w:t>https://vetnet.gov.au/Pages/TrainingDocs.aspx?q=d1287d36-dff4-4e9f-ad2c-9d6270054027</w:t>
      </w:r>
      <w:r>
        <w:fldChar w:fldCharType="end"/>
      </w:r>
    </w:p>
    <w:p w:rsidR="00000000" w:rsidRPr="00152CCA" w:rsidP="00152CCA"/>
    <w:sectPr w:rsidSect="00152C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CA" w:rsidRPr="0062383B" w:rsidP="00623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3B" w:rsidP="00152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383B" w:rsidP="00152C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383B" w:rsidP="00152C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CCA" w:rsidRPr="0062383B" w:rsidP="006238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3B" w:rsidRPr="002D2AF8" w:rsidP="00152CCA">
    <w:pPr>
      <w:pStyle w:val="Header"/>
      <w:framePr w:wrap="around"/>
    </w:pPr>
    <w:r>
      <w:fldChar w:fldCharType="begin"/>
    </w:r>
    <w:r>
      <w:instrText xml:space="preserve"> TITLE   \* MERGEFORMAT </w:instrText>
    </w:r>
    <w:r>
      <w:fldChar w:fldCharType="separate"/>
    </w:r>
    <w:r>
      <w:t>MSMENV472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2383B" w:rsidP="00152C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A86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4007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C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CCA"/>
    <w:pPr>
      <w:spacing w:before="360" w:after="60"/>
      <w:outlineLvl w:val="0"/>
    </w:pPr>
    <w:rPr>
      <w:sz w:val="32"/>
    </w:rPr>
  </w:style>
  <w:style w:type="paragraph" w:styleId="Heading2">
    <w:name w:val="heading 2"/>
    <w:basedOn w:val="HeadingBase"/>
    <w:next w:val="BodyText"/>
    <w:link w:val="Heading2Char"/>
    <w:qFormat/>
    <w:rsid w:val="00152CCA"/>
    <w:pPr>
      <w:keepLines/>
      <w:spacing w:before="240" w:after="120"/>
      <w:outlineLvl w:val="1"/>
    </w:pPr>
    <w:rPr>
      <w:sz w:val="28"/>
      <w:szCs w:val="40"/>
    </w:rPr>
  </w:style>
  <w:style w:type="paragraph" w:styleId="Heading3">
    <w:name w:val="heading 3"/>
    <w:basedOn w:val="HeadingBase"/>
    <w:next w:val="BodyText"/>
    <w:link w:val="Heading3Char"/>
    <w:qFormat/>
    <w:rsid w:val="00152CCA"/>
    <w:pPr>
      <w:spacing w:before="180" w:after="120"/>
      <w:outlineLvl w:val="2"/>
    </w:pPr>
    <w:rPr>
      <w:spacing w:val="-10"/>
      <w:kern w:val="32"/>
    </w:rPr>
  </w:style>
  <w:style w:type="paragraph" w:styleId="Heading4">
    <w:name w:val="heading 4"/>
    <w:basedOn w:val="HeadingBase"/>
    <w:next w:val="BodyText"/>
    <w:link w:val="Heading4Char"/>
    <w:qFormat/>
    <w:rsid w:val="00152CCA"/>
    <w:pPr>
      <w:spacing w:before="160" w:after="120"/>
      <w:outlineLvl w:val="3"/>
    </w:pPr>
    <w:rPr>
      <w:sz w:val="22"/>
    </w:rPr>
  </w:style>
  <w:style w:type="paragraph" w:styleId="Heading5">
    <w:name w:val="heading 5"/>
    <w:basedOn w:val="HeadingBase"/>
    <w:next w:val="Normal"/>
    <w:link w:val="Heading5Char"/>
    <w:qFormat/>
    <w:rsid w:val="00152CCA"/>
    <w:pPr>
      <w:spacing w:before="80"/>
      <w:outlineLvl w:val="4"/>
    </w:pPr>
    <w:rPr>
      <w:color w:val="918585"/>
      <w:sz w:val="20"/>
    </w:rPr>
  </w:style>
  <w:style w:type="paragraph" w:styleId="Heading6">
    <w:name w:val="heading 6"/>
    <w:basedOn w:val="HeadingBase"/>
    <w:next w:val="Normal"/>
    <w:link w:val="Heading6Char"/>
    <w:qFormat/>
    <w:rsid w:val="00152CCA"/>
    <w:pPr>
      <w:spacing w:before="60"/>
      <w:outlineLvl w:val="5"/>
    </w:pPr>
    <w:rPr>
      <w:color w:val="918585"/>
      <w:sz w:val="20"/>
    </w:rPr>
  </w:style>
  <w:style w:type="paragraph" w:styleId="Heading7">
    <w:name w:val="heading 7"/>
    <w:basedOn w:val="Normal"/>
    <w:next w:val="Normal"/>
    <w:link w:val="Heading7Char"/>
    <w:qFormat/>
    <w:rsid w:val="00152CCA"/>
    <w:pPr>
      <w:ind w:left="720"/>
      <w:outlineLvl w:val="6"/>
    </w:pPr>
    <w:rPr>
      <w:i/>
    </w:rPr>
  </w:style>
  <w:style w:type="paragraph" w:styleId="Heading8">
    <w:name w:val="heading 8"/>
    <w:basedOn w:val="Normal"/>
    <w:next w:val="Normal"/>
    <w:link w:val="Heading8Char"/>
    <w:qFormat/>
    <w:rsid w:val="00152CCA"/>
    <w:pPr>
      <w:ind w:left="720"/>
      <w:outlineLvl w:val="7"/>
    </w:pPr>
    <w:rPr>
      <w:i/>
    </w:rPr>
  </w:style>
  <w:style w:type="paragraph" w:styleId="Heading9">
    <w:name w:val="heading 9"/>
    <w:basedOn w:val="Normal"/>
    <w:next w:val="Normal"/>
    <w:link w:val="Heading9Char"/>
    <w:qFormat/>
    <w:rsid w:val="00152CCA"/>
    <w:pPr>
      <w:ind w:left="720"/>
      <w:outlineLvl w:val="8"/>
    </w:pPr>
    <w:rPr>
      <w:i/>
    </w:rPr>
  </w:style>
  <w:style w:type="character" w:default="1" w:styleId="DefaultParagraphFont">
    <w:name w:val="Default Paragraph Font"/>
    <w:uiPriority w:val="1"/>
    <w:unhideWhenUsed/>
    <w:rsid w:val="00152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CCA"/>
  </w:style>
  <w:style w:type="character" w:customStyle="1" w:styleId="Heading1Char">
    <w:name w:val="Heading 1 Char"/>
    <w:basedOn w:val="DefaultParagraphFont"/>
    <w:link w:val="Heading1"/>
    <w:rsid w:val="00152CCA"/>
    <w:rPr>
      <w:rFonts w:ascii="Times New Roman" w:eastAsia="Times New Roman" w:hAnsi="Times New Roman" w:cs="Times New Roman"/>
      <w:b/>
      <w:sz w:val="32"/>
      <w:szCs w:val="20"/>
      <w:lang w:eastAsia="en-US"/>
    </w:rPr>
  </w:style>
  <w:style w:type="paragraph" w:styleId="BodyText">
    <w:name w:val="Body Text"/>
    <w:basedOn w:val="Normal"/>
    <w:link w:val="BodyTextChar"/>
    <w:rsid w:val="00152C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CCA"/>
    <w:rPr>
      <w:rFonts w:ascii="Times New Roman" w:eastAsia="Times New Roman" w:hAnsi="Times New Roman" w:cs="Times New Roman"/>
      <w:sz w:val="24"/>
      <w:lang w:eastAsia="en-US"/>
    </w:rPr>
  </w:style>
  <w:style w:type="paragraph" w:styleId="ListBullet">
    <w:name w:val="List Bullet"/>
    <w:basedOn w:val="List"/>
    <w:rsid w:val="00152CCA"/>
    <w:pPr>
      <w:numPr>
        <w:numId w:val="11"/>
      </w:numPr>
      <w:tabs>
        <w:tab w:val="clear" w:pos="340"/>
      </w:tabs>
      <w:spacing w:before="40" w:after="40"/>
    </w:pPr>
  </w:style>
  <w:style w:type="character" w:customStyle="1" w:styleId="SpecialBold">
    <w:name w:val="Special Bold"/>
    <w:basedOn w:val="DefaultParagraphFont"/>
    <w:rsid w:val="00152CCA"/>
    <w:rPr>
      <w:b/>
      <w:spacing w:val="0"/>
    </w:rPr>
  </w:style>
  <w:style w:type="character" w:styleId="Emphasis">
    <w:name w:val="Emphasis"/>
    <w:basedOn w:val="DefaultParagraphFont"/>
    <w:qFormat/>
    <w:rsid w:val="00152CCA"/>
    <w:rPr>
      <w:i/>
    </w:rPr>
  </w:style>
  <w:style w:type="paragraph" w:customStyle="1" w:styleId="SuperHeading">
    <w:name w:val="SuperHeading"/>
    <w:basedOn w:val="Normal"/>
    <w:rsid w:val="00152CCA"/>
    <w:pPr>
      <w:spacing w:before="240" w:after="120"/>
      <w:outlineLvl w:val="0"/>
    </w:pPr>
    <w:rPr>
      <w:rFonts w:ascii="Times New Roman" w:hAnsi="Times New Roman"/>
      <w:b/>
      <w:sz w:val="32"/>
    </w:rPr>
  </w:style>
  <w:style w:type="paragraph" w:customStyle="1" w:styleId="AllowPageBreak">
    <w:name w:val="AllowPageBreak"/>
    <w:rsid w:val="00152C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C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C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CCA"/>
    <w:rPr>
      <w:rFonts w:ascii="Courier New" w:eastAsia="Times New Roman" w:hAnsi="Courier New" w:cs="Times New Roman"/>
      <w:i/>
      <w:szCs w:val="20"/>
      <w:lang w:eastAsia="en-US"/>
    </w:rPr>
  </w:style>
  <w:style w:type="paragraph" w:customStyle="1" w:styleId="HeadingBase">
    <w:name w:val="Heading Base"/>
    <w:rsid w:val="00152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CCA"/>
    <w:pPr>
      <w:tabs>
        <w:tab w:val="right" w:leader="dot" w:pos="9072"/>
      </w:tabs>
      <w:ind w:left="567"/>
    </w:pPr>
    <w:rPr>
      <w:szCs w:val="22"/>
    </w:rPr>
  </w:style>
  <w:style w:type="paragraph" w:customStyle="1" w:styleId="TOCBase">
    <w:name w:val="TOC Base"/>
    <w:rsid w:val="00152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CCA"/>
    <w:pPr>
      <w:tabs>
        <w:tab w:val="right" w:leader="dot" w:pos="9072"/>
      </w:tabs>
      <w:spacing w:before="40" w:after="40"/>
      <w:ind w:left="284"/>
    </w:pPr>
    <w:rPr>
      <w:rFonts w:ascii="Times New Roman" w:hAnsi="Times New Roman"/>
    </w:rPr>
  </w:style>
  <w:style w:type="paragraph" w:styleId="TOC1">
    <w:name w:val="toc 1"/>
    <w:basedOn w:val="TOCBase"/>
    <w:next w:val="Normal"/>
    <w:rsid w:val="00152C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CCA"/>
    <w:rPr>
      <w:rFonts w:ascii="Times New Roman" w:eastAsia="Times New Roman" w:hAnsi="Times New Roman" w:cs="Times New Roman"/>
      <w:sz w:val="16"/>
      <w:lang w:eastAsia="en-US"/>
    </w:rPr>
  </w:style>
  <w:style w:type="paragraph" w:styleId="Title">
    <w:name w:val="Title"/>
    <w:basedOn w:val="HeadingBase"/>
    <w:link w:val="TitleChar"/>
    <w:qFormat/>
    <w:rsid w:val="00152CCA"/>
    <w:pPr>
      <w:spacing w:before="5040"/>
      <w:jc w:val="center"/>
    </w:pPr>
    <w:rPr>
      <w:sz w:val="48"/>
      <w:szCs w:val="72"/>
      <w:lang w:val="en-US"/>
    </w:rPr>
  </w:style>
  <w:style w:type="character" w:customStyle="1" w:styleId="TitleChar">
    <w:name w:val="Title Char"/>
    <w:basedOn w:val="DefaultParagraphFont"/>
    <w:link w:val="Title"/>
    <w:rsid w:val="00152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CCA"/>
    <w:pPr>
      <w:tabs>
        <w:tab w:val="left" w:pos="3600"/>
        <w:tab w:val="left" w:pos="3958"/>
      </w:tabs>
    </w:pPr>
  </w:style>
  <w:style w:type="paragraph" w:styleId="List">
    <w:name w:val="List"/>
    <w:basedOn w:val="BodyText"/>
    <w:next w:val="BodyText"/>
    <w:rsid w:val="00152CCA"/>
    <w:pPr>
      <w:tabs>
        <w:tab w:val="left" w:pos="340"/>
      </w:tabs>
      <w:spacing w:before="60" w:after="60"/>
      <w:ind w:left="340" w:hanging="340"/>
    </w:pPr>
  </w:style>
  <w:style w:type="paragraph" w:customStyle="1" w:styleId="Note">
    <w:name w:val="Note"/>
    <w:basedOn w:val="BodyText"/>
    <w:rsid w:val="00152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CCA"/>
    <w:pPr>
      <w:framePr w:wrap="auto" w:hAnchor="text" w:y="6049"/>
    </w:pPr>
    <w:rPr>
      <w:color w:val="000000"/>
      <w:sz w:val="40"/>
    </w:rPr>
  </w:style>
  <w:style w:type="paragraph" w:customStyle="1" w:styleId="TOCTitle">
    <w:name w:val="TOCTitle"/>
    <w:basedOn w:val="Heading1"/>
    <w:rsid w:val="00152CCA"/>
    <w:pPr>
      <w:spacing w:after="240"/>
      <w:jc w:val="center"/>
      <w:outlineLvl w:val="9"/>
    </w:pPr>
    <w:rPr>
      <w:caps/>
    </w:rPr>
  </w:style>
  <w:style w:type="paragraph" w:customStyle="1" w:styleId="Version">
    <w:name w:val="Version"/>
    <w:rsid w:val="00152C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CCA"/>
    <w:pPr>
      <w:numPr>
        <w:numId w:val="12"/>
      </w:numPr>
      <w:tabs>
        <w:tab w:val="clear" w:pos="680"/>
      </w:tabs>
    </w:pPr>
  </w:style>
  <w:style w:type="paragraph" w:styleId="Index1">
    <w:name w:val="index 1"/>
    <w:basedOn w:val="Normal"/>
    <w:next w:val="Normal"/>
    <w:semiHidden/>
    <w:rsid w:val="00152CCA"/>
    <w:pPr>
      <w:keepNext w:val="0"/>
      <w:tabs>
        <w:tab w:val="right" w:pos="4176"/>
      </w:tabs>
      <w:ind w:left="198" w:hanging="198"/>
    </w:pPr>
    <w:rPr>
      <w:rFonts w:ascii="Garamond" w:hAnsi="Garamond"/>
    </w:rPr>
  </w:style>
  <w:style w:type="paragraph" w:styleId="IndexHeading">
    <w:name w:val="index heading"/>
    <w:basedOn w:val="Normal"/>
    <w:next w:val="Index1"/>
    <w:semiHidden/>
    <w:rsid w:val="00152CCA"/>
    <w:pPr>
      <w:spacing w:before="120" w:after="120"/>
    </w:pPr>
    <w:rPr>
      <w:rFonts w:ascii="Arial" w:hAnsi="Arial"/>
      <w:b/>
      <w:color w:val="918585"/>
      <w:sz w:val="24"/>
    </w:rPr>
  </w:style>
  <w:style w:type="paragraph" w:styleId="Header">
    <w:name w:val="header"/>
    <w:basedOn w:val="Normal"/>
    <w:link w:val="HeaderChar"/>
    <w:rsid w:val="00152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CCA"/>
    <w:rPr>
      <w:rFonts w:ascii="Times New Roman" w:eastAsia="Times New Roman" w:hAnsi="Times New Roman" w:cs="Times New Roman"/>
      <w:sz w:val="16"/>
      <w:szCs w:val="20"/>
      <w:lang w:val="en-GB" w:eastAsia="en-US"/>
    </w:rPr>
  </w:style>
  <w:style w:type="paragraph" w:customStyle="1" w:styleId="Chapter">
    <w:name w:val="Chapter"/>
    <w:basedOn w:val="Normal"/>
    <w:rsid w:val="00152CCA"/>
    <w:pPr>
      <w:spacing w:before="240"/>
    </w:pPr>
    <w:rPr>
      <w:rFonts w:ascii="Times New Roman" w:hAnsi="Times New Roman"/>
      <w:smallCaps/>
      <w:spacing w:val="80"/>
      <w:sz w:val="28"/>
    </w:rPr>
  </w:style>
  <w:style w:type="paragraph" w:customStyle="1" w:styleId="InChapter">
    <w:name w:val="InChapter"/>
    <w:basedOn w:val="Heading3"/>
    <w:rsid w:val="00152CCA"/>
    <w:pPr>
      <w:spacing w:after="240"/>
      <w:outlineLvl w:val="9"/>
    </w:pPr>
    <w:rPr>
      <w:noProof/>
    </w:rPr>
  </w:style>
  <w:style w:type="paragraph" w:styleId="Index2">
    <w:name w:val="index 2"/>
    <w:basedOn w:val="Normal"/>
    <w:next w:val="Normal"/>
    <w:semiHidden/>
    <w:rsid w:val="00152CCA"/>
    <w:pPr>
      <w:tabs>
        <w:tab w:val="right" w:pos="4176"/>
      </w:tabs>
      <w:ind w:left="568" w:hanging="284"/>
    </w:pPr>
    <w:rPr>
      <w:rFonts w:ascii="Garamond" w:hAnsi="Garamond"/>
    </w:rPr>
  </w:style>
  <w:style w:type="paragraph" w:customStyle="1" w:styleId="Byline">
    <w:name w:val="Byline"/>
    <w:rsid w:val="00152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CCA"/>
    <w:pPr>
      <w:tabs>
        <w:tab w:val="clear" w:pos="3600"/>
        <w:tab w:val="clear" w:pos="3958"/>
      </w:tabs>
      <w:jc w:val="right"/>
    </w:pPr>
  </w:style>
  <w:style w:type="paragraph" w:styleId="Caption">
    <w:name w:val="caption"/>
    <w:basedOn w:val="BodyText"/>
    <w:next w:val="Normal"/>
    <w:qFormat/>
    <w:rsid w:val="00152CCA"/>
    <w:pPr>
      <w:framePr w:w="2268" w:hSpace="181" w:vSpace="181" w:wrap="around" w:vAnchor="text" w:hAnchor="page" w:x="1135" w:y="285" w:anchorLock="1"/>
    </w:pPr>
    <w:rPr>
      <w:i/>
    </w:rPr>
  </w:style>
  <w:style w:type="paragraph" w:customStyle="1" w:styleId="MiniTOCTitle">
    <w:name w:val="MiniTOCTitle"/>
    <w:basedOn w:val="Heading4"/>
    <w:rsid w:val="00152CCA"/>
    <w:pPr>
      <w:spacing w:before="240"/>
      <w:outlineLvl w:val="9"/>
    </w:pPr>
    <w:rPr>
      <w:noProof/>
      <w:sz w:val="24"/>
    </w:rPr>
  </w:style>
  <w:style w:type="paragraph" w:customStyle="1" w:styleId="MiniTOCItem">
    <w:name w:val="MiniTOCItem"/>
    <w:basedOn w:val="ListBullet"/>
    <w:rsid w:val="00152CCA"/>
    <w:pPr>
      <w:numPr>
        <w:numId w:val="0"/>
      </w:numPr>
      <w:tabs>
        <w:tab w:val="right" w:leader="dot" w:pos="6521"/>
      </w:tabs>
      <w:spacing w:before="0" w:after="0"/>
    </w:pPr>
  </w:style>
  <w:style w:type="paragraph" w:customStyle="1" w:styleId="TOFTitle">
    <w:name w:val="TOFTitle"/>
    <w:basedOn w:val="TOCTitle"/>
    <w:rsid w:val="00152CCA"/>
  </w:style>
  <w:style w:type="paragraph" w:styleId="TableofFigures">
    <w:name w:val="table of figures"/>
    <w:basedOn w:val="Normal"/>
    <w:next w:val="Normal"/>
    <w:semiHidden/>
    <w:rsid w:val="00152CCA"/>
    <w:pPr>
      <w:tabs>
        <w:tab w:val="right" w:leader="dot" w:pos="9072"/>
      </w:tabs>
      <w:ind w:left="970" w:hanging="403"/>
    </w:pPr>
    <w:rPr>
      <w:rFonts w:ascii="Times New Roman" w:hAnsi="Times New Roman"/>
      <w:b/>
    </w:rPr>
  </w:style>
  <w:style w:type="paragraph" w:styleId="ListNumber">
    <w:name w:val="List Number"/>
    <w:basedOn w:val="List"/>
    <w:rsid w:val="00152CCA"/>
    <w:pPr>
      <w:numPr>
        <w:numId w:val="14"/>
      </w:numPr>
      <w:tabs>
        <w:tab w:val="clear" w:pos="340"/>
      </w:tabs>
    </w:pPr>
  </w:style>
  <w:style w:type="character" w:customStyle="1" w:styleId="WingdingSymbols">
    <w:name w:val="Wingding Symbols"/>
    <w:rsid w:val="00152CCA"/>
    <w:rPr>
      <w:rFonts w:ascii="Wingdings" w:hAnsi="Wingdings"/>
    </w:rPr>
  </w:style>
  <w:style w:type="paragraph" w:customStyle="1" w:styleId="TableHeading">
    <w:name w:val="Table Heading"/>
    <w:basedOn w:val="HeadingBase"/>
    <w:rsid w:val="00152CCA"/>
    <w:pPr>
      <w:keepLines/>
      <w:pBdr>
        <w:bottom w:val="single" w:sz="6" w:space="1" w:color="918585"/>
      </w:pBdr>
      <w:spacing w:before="240"/>
    </w:pPr>
  </w:style>
  <w:style w:type="character" w:customStyle="1" w:styleId="HotSpot">
    <w:name w:val="HotSpot"/>
    <w:rsid w:val="00152CCA"/>
    <w:rPr>
      <w:color w:val="0033CC"/>
      <w:u w:val="none"/>
    </w:rPr>
  </w:style>
  <w:style w:type="paragraph" w:customStyle="1" w:styleId="BodyTextRight">
    <w:name w:val="Body Text Right"/>
    <w:basedOn w:val="BodyText"/>
    <w:rsid w:val="00152CCA"/>
    <w:pPr>
      <w:spacing w:before="0" w:after="0"/>
      <w:jc w:val="right"/>
    </w:pPr>
  </w:style>
  <w:style w:type="paragraph" w:styleId="Index3">
    <w:name w:val="index 3"/>
    <w:basedOn w:val="ListNumber2"/>
    <w:next w:val="Normal"/>
    <w:semiHidden/>
    <w:rsid w:val="00152CCA"/>
    <w:pPr>
      <w:numPr>
        <w:numId w:val="0"/>
      </w:numPr>
      <w:tabs>
        <w:tab w:val="right" w:leader="dot" w:pos="4176"/>
      </w:tabs>
    </w:pPr>
  </w:style>
  <w:style w:type="paragraph" w:styleId="ListNumber2">
    <w:name w:val="List Number 2"/>
    <w:basedOn w:val="List2"/>
    <w:rsid w:val="00152CCA"/>
    <w:pPr>
      <w:numPr>
        <w:numId w:val="9"/>
      </w:numPr>
      <w:tabs>
        <w:tab w:val="clear" w:pos="1060"/>
      </w:tabs>
    </w:pPr>
  </w:style>
  <w:style w:type="paragraph" w:customStyle="1" w:styleId="MarginNote">
    <w:name w:val="Margin Note"/>
    <w:basedOn w:val="BodyText"/>
    <w:rsid w:val="00152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C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CCA"/>
    <w:rPr>
      <w:sz w:val="32"/>
    </w:rPr>
  </w:style>
  <w:style w:type="paragraph" w:customStyle="1" w:styleId="HeadingProcedure">
    <w:name w:val="Heading Procedure"/>
    <w:basedOn w:val="HeadingBase"/>
    <w:next w:val="Normal"/>
    <w:rsid w:val="00152CCA"/>
    <w:pPr>
      <w:tabs>
        <w:tab w:val="left" w:pos="0"/>
      </w:tabs>
      <w:spacing w:before="120" w:after="60"/>
    </w:pPr>
    <w:rPr>
      <w:i/>
      <w:color w:val="918585"/>
      <w:sz w:val="22"/>
    </w:rPr>
  </w:style>
  <w:style w:type="paragraph" w:customStyle="1" w:styleId="TableBodyText">
    <w:name w:val="Table Body Text"/>
    <w:basedOn w:val="BodyText"/>
    <w:rsid w:val="00152CCA"/>
    <w:pPr>
      <w:spacing w:before="60" w:after="60"/>
    </w:pPr>
  </w:style>
  <w:style w:type="paragraph" w:styleId="ListContinue">
    <w:name w:val="List Continue"/>
    <w:basedOn w:val="List"/>
    <w:rsid w:val="00152CCA"/>
    <w:pPr>
      <w:ind w:firstLine="0"/>
    </w:pPr>
  </w:style>
  <w:style w:type="paragraph" w:customStyle="1" w:styleId="ListNote">
    <w:name w:val="List Note"/>
    <w:basedOn w:val="List"/>
    <w:rsid w:val="00152CCA"/>
    <w:pPr>
      <w:pBdr>
        <w:top w:val="single" w:sz="6" w:space="2" w:color="918585"/>
        <w:bottom w:val="single" w:sz="6" w:space="2" w:color="918585"/>
      </w:pBdr>
      <w:tabs>
        <w:tab w:val="left" w:pos="1021"/>
      </w:tabs>
      <w:ind w:firstLine="0"/>
    </w:pPr>
  </w:style>
  <w:style w:type="paragraph" w:customStyle="1" w:styleId="Warning">
    <w:name w:val="Warning"/>
    <w:basedOn w:val="BodyText"/>
    <w:rsid w:val="00152CCA"/>
    <w:pPr>
      <w:shd w:val="clear" w:color="auto" w:fill="D9D9D9"/>
      <w:tabs>
        <w:tab w:val="left" w:pos="992"/>
      </w:tabs>
      <w:ind w:left="119" w:right="119"/>
    </w:pPr>
    <w:rPr>
      <w:sz w:val="20"/>
    </w:rPr>
  </w:style>
  <w:style w:type="paragraph" w:customStyle="1" w:styleId="MarginIcons">
    <w:name w:val="Margin Icons"/>
    <w:basedOn w:val="BodyText"/>
    <w:rsid w:val="00152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CCA"/>
    <w:rPr>
      <w:rFonts w:ascii="Courier New" w:hAnsi="Courier New"/>
    </w:rPr>
  </w:style>
  <w:style w:type="paragraph" w:customStyle="1" w:styleId="NoteBullet">
    <w:name w:val="Note Bullet"/>
    <w:basedOn w:val="Note"/>
    <w:rsid w:val="00152CCA"/>
    <w:pPr>
      <w:tabs>
        <w:tab w:val="clear" w:pos="680"/>
      </w:tabs>
      <w:spacing w:before="60" w:after="60"/>
    </w:pPr>
  </w:style>
  <w:style w:type="paragraph" w:customStyle="1" w:styleId="SubHeading2">
    <w:name w:val="SubHeading2"/>
    <w:basedOn w:val="HeadingBase"/>
    <w:rsid w:val="00152CCA"/>
    <w:pPr>
      <w:spacing w:before="240" w:after="60"/>
    </w:pPr>
    <w:rPr>
      <w:sz w:val="20"/>
    </w:rPr>
  </w:style>
  <w:style w:type="paragraph" w:customStyle="1" w:styleId="SubHeading1">
    <w:name w:val="SubHeading1"/>
    <w:basedOn w:val="HeadingBase"/>
    <w:rsid w:val="00152CCA"/>
    <w:pPr>
      <w:spacing w:before="240" w:after="60"/>
    </w:pPr>
    <w:rPr>
      <w:color w:val="918585"/>
      <w:sz w:val="22"/>
    </w:rPr>
  </w:style>
  <w:style w:type="paragraph" w:customStyle="1" w:styleId="SideHeading">
    <w:name w:val="Side Heading"/>
    <w:basedOn w:val="HeadingBase"/>
    <w:rsid w:val="00152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CCA"/>
    <w:pPr>
      <w:numPr>
        <w:numId w:val="10"/>
      </w:numPr>
    </w:pPr>
  </w:style>
  <w:style w:type="paragraph" w:styleId="PlainText">
    <w:name w:val="Plain Text"/>
    <w:basedOn w:val="Normal"/>
    <w:link w:val="PlainTextChar"/>
    <w:rsid w:val="00152CCA"/>
    <w:rPr>
      <w:sz w:val="20"/>
    </w:rPr>
  </w:style>
  <w:style w:type="character" w:customStyle="1" w:styleId="PlainTextChar">
    <w:name w:val="Plain Text Char"/>
    <w:basedOn w:val="DefaultParagraphFont"/>
    <w:link w:val="PlainText"/>
    <w:rsid w:val="00152CCA"/>
    <w:rPr>
      <w:rFonts w:ascii="Courier New" w:eastAsia="Times New Roman" w:hAnsi="Courier New" w:cs="Times New Roman"/>
      <w:sz w:val="20"/>
      <w:szCs w:val="20"/>
      <w:lang w:eastAsia="en-US"/>
    </w:rPr>
  </w:style>
  <w:style w:type="character" w:customStyle="1" w:styleId="MenuOption">
    <w:name w:val="Menu Option"/>
    <w:basedOn w:val="DefaultParagraphFont"/>
    <w:rsid w:val="00152CCA"/>
    <w:rPr>
      <w:b/>
      <w:smallCaps/>
    </w:rPr>
  </w:style>
  <w:style w:type="paragraph" w:customStyle="1" w:styleId="TableListNumber">
    <w:name w:val="Table List Number"/>
    <w:basedOn w:val="ListNumber"/>
    <w:rsid w:val="00152CCA"/>
    <w:pPr>
      <w:numPr>
        <w:numId w:val="0"/>
      </w:numPr>
    </w:pPr>
  </w:style>
  <w:style w:type="paragraph" w:styleId="TOC4">
    <w:name w:val="toc 4"/>
    <w:basedOn w:val="TOCBase"/>
    <w:next w:val="Normal"/>
    <w:semiHidden/>
    <w:rsid w:val="00152CCA"/>
    <w:pPr>
      <w:tabs>
        <w:tab w:val="right" w:leader="dot" w:pos="9071"/>
      </w:tabs>
      <w:ind w:left="1701"/>
    </w:pPr>
  </w:style>
  <w:style w:type="paragraph" w:customStyle="1" w:styleId="ListAlpha">
    <w:name w:val="List Alpha"/>
    <w:basedOn w:val="List"/>
    <w:rsid w:val="00152CCA"/>
    <w:pPr>
      <w:numPr>
        <w:numId w:val="8"/>
      </w:numPr>
    </w:pPr>
  </w:style>
  <w:style w:type="paragraph" w:customStyle="1" w:styleId="ListAlpha2">
    <w:name w:val="List Alpha 2"/>
    <w:basedOn w:val="List2"/>
    <w:rsid w:val="00152CCA"/>
    <w:pPr>
      <w:numPr>
        <w:numId w:val="7"/>
      </w:numPr>
    </w:pPr>
  </w:style>
  <w:style w:type="paragraph" w:styleId="List2">
    <w:name w:val="List 2"/>
    <w:basedOn w:val="BodyText"/>
    <w:rsid w:val="00152CCA"/>
    <w:pPr>
      <w:tabs>
        <w:tab w:val="left" w:pos="680"/>
      </w:tabs>
      <w:spacing w:before="60" w:after="60"/>
      <w:ind w:left="680" w:hanging="340"/>
    </w:pPr>
  </w:style>
  <w:style w:type="paragraph" w:styleId="List3">
    <w:name w:val="List 3"/>
    <w:basedOn w:val="BodyText"/>
    <w:rsid w:val="00152CCA"/>
    <w:pPr>
      <w:tabs>
        <w:tab w:val="left" w:pos="1021"/>
      </w:tabs>
      <w:spacing w:before="60" w:after="60"/>
      <w:ind w:left="1020" w:hanging="340"/>
    </w:pPr>
  </w:style>
  <w:style w:type="paragraph" w:styleId="List4">
    <w:name w:val="List 4"/>
    <w:basedOn w:val="BodyText"/>
    <w:rsid w:val="00152CCA"/>
    <w:pPr>
      <w:tabs>
        <w:tab w:val="left" w:pos="1361"/>
      </w:tabs>
      <w:spacing w:before="60" w:after="60"/>
      <w:ind w:left="1361" w:hanging="340"/>
    </w:pPr>
  </w:style>
  <w:style w:type="paragraph" w:styleId="List5">
    <w:name w:val="List 5"/>
    <w:basedOn w:val="BodyText"/>
    <w:rsid w:val="00152CCA"/>
    <w:pPr>
      <w:tabs>
        <w:tab w:val="left" w:pos="1701"/>
      </w:tabs>
      <w:spacing w:before="60" w:after="60"/>
      <w:ind w:left="1701" w:hanging="340"/>
    </w:pPr>
  </w:style>
  <w:style w:type="paragraph" w:styleId="ListBullet3">
    <w:name w:val="List Bullet 3"/>
    <w:basedOn w:val="List3"/>
    <w:rsid w:val="00152CCA"/>
    <w:pPr>
      <w:numPr>
        <w:numId w:val="13"/>
      </w:numPr>
      <w:tabs>
        <w:tab w:val="clear" w:pos="1021"/>
      </w:tabs>
      <w:ind w:left="1037" w:hanging="357"/>
    </w:pPr>
  </w:style>
  <w:style w:type="paragraph" w:styleId="ListBullet4">
    <w:name w:val="List Bullet 4"/>
    <w:basedOn w:val="List4"/>
    <w:rsid w:val="00152CCA"/>
    <w:pPr>
      <w:numPr>
        <w:numId w:val="2"/>
      </w:numPr>
      <w:tabs>
        <w:tab w:val="clear" w:pos="1361"/>
      </w:tabs>
    </w:pPr>
  </w:style>
  <w:style w:type="paragraph" w:styleId="ListBullet5">
    <w:name w:val="List Bullet 5"/>
    <w:basedOn w:val="List5"/>
    <w:rsid w:val="00152CCA"/>
    <w:pPr>
      <w:numPr>
        <w:numId w:val="3"/>
      </w:numPr>
    </w:pPr>
  </w:style>
  <w:style w:type="paragraph" w:styleId="ListContinue2">
    <w:name w:val="List Continue 2"/>
    <w:basedOn w:val="List2"/>
    <w:rsid w:val="00152CCA"/>
    <w:pPr>
      <w:ind w:firstLine="0"/>
    </w:pPr>
  </w:style>
  <w:style w:type="paragraph" w:styleId="ListContinue3">
    <w:name w:val="List Continue 3"/>
    <w:basedOn w:val="List3"/>
    <w:rsid w:val="00152CCA"/>
    <w:pPr>
      <w:ind w:left="1021" w:firstLine="0"/>
    </w:pPr>
  </w:style>
  <w:style w:type="paragraph" w:styleId="ListContinue4">
    <w:name w:val="List Continue 4"/>
    <w:basedOn w:val="List4"/>
    <w:rsid w:val="00152CCA"/>
    <w:pPr>
      <w:ind w:firstLine="0"/>
    </w:pPr>
  </w:style>
  <w:style w:type="paragraph" w:styleId="ListContinue5">
    <w:name w:val="List Continue 5"/>
    <w:basedOn w:val="List5"/>
    <w:rsid w:val="00152CCA"/>
    <w:pPr>
      <w:ind w:firstLine="0"/>
    </w:pPr>
  </w:style>
  <w:style w:type="paragraph" w:styleId="ListNumber3">
    <w:name w:val="List Number 3"/>
    <w:basedOn w:val="List3"/>
    <w:rsid w:val="00152CCA"/>
    <w:pPr>
      <w:numPr>
        <w:numId w:val="4"/>
      </w:numPr>
    </w:pPr>
  </w:style>
  <w:style w:type="paragraph" w:styleId="ListNumber4">
    <w:name w:val="List Number 4"/>
    <w:basedOn w:val="List4"/>
    <w:rsid w:val="00152CCA"/>
    <w:pPr>
      <w:numPr>
        <w:numId w:val="5"/>
      </w:numPr>
    </w:pPr>
  </w:style>
  <w:style w:type="paragraph" w:styleId="ListNumber5">
    <w:name w:val="List Number 5"/>
    <w:basedOn w:val="List5"/>
    <w:rsid w:val="00152CCA"/>
    <w:pPr>
      <w:numPr>
        <w:numId w:val="6"/>
      </w:numPr>
    </w:pPr>
  </w:style>
  <w:style w:type="paragraph" w:styleId="BlockText">
    <w:name w:val="Block Text"/>
    <w:basedOn w:val="Normal"/>
    <w:rsid w:val="00152CCA"/>
    <w:pPr>
      <w:spacing w:after="120"/>
      <w:ind w:left="1440" w:right="1440"/>
    </w:pPr>
  </w:style>
  <w:style w:type="character" w:customStyle="1" w:styleId="Subscript">
    <w:name w:val="Subscript"/>
    <w:basedOn w:val="DefaultParagraphFont"/>
    <w:rsid w:val="00152CCA"/>
    <w:rPr>
      <w:sz w:val="16"/>
      <w:vertAlign w:val="subscript"/>
    </w:rPr>
  </w:style>
  <w:style w:type="character" w:customStyle="1" w:styleId="Superscript">
    <w:name w:val="Superscript"/>
    <w:basedOn w:val="DefaultParagraphFont"/>
    <w:rsid w:val="00152CCA"/>
    <w:rPr>
      <w:sz w:val="16"/>
      <w:vertAlign w:val="superscript"/>
    </w:rPr>
  </w:style>
  <w:style w:type="character" w:customStyle="1" w:styleId="Symbols">
    <w:name w:val="Symbols"/>
    <w:basedOn w:val="DefaultParagraphFont"/>
    <w:rsid w:val="00152CCA"/>
    <w:rPr>
      <w:rFonts w:ascii="Symbol" w:hAnsi="Symbol"/>
    </w:rPr>
  </w:style>
  <w:style w:type="character" w:customStyle="1" w:styleId="MenuOptions">
    <w:name w:val="Menu Options"/>
    <w:basedOn w:val="DefaultParagraphFont"/>
    <w:rsid w:val="00152CCA"/>
    <w:rPr>
      <w:rFonts w:ascii="Arial Narrow" w:hAnsi="Arial Narrow"/>
      <w:smallCaps/>
    </w:rPr>
  </w:style>
  <w:style w:type="character" w:customStyle="1" w:styleId="Buttons">
    <w:name w:val="Buttons"/>
    <w:basedOn w:val="DefaultParagraphFont"/>
    <w:rsid w:val="00152CCA"/>
    <w:rPr>
      <w:b/>
    </w:rPr>
  </w:style>
  <w:style w:type="character" w:customStyle="1" w:styleId="Underlined">
    <w:name w:val="Underlined"/>
    <w:basedOn w:val="DefaultParagraphFont"/>
    <w:rsid w:val="00152CCA"/>
    <w:rPr>
      <w:u w:val="single"/>
    </w:rPr>
  </w:style>
  <w:style w:type="paragraph" w:customStyle="1" w:styleId="TableBodyTextRight">
    <w:name w:val="Table Body Text Right"/>
    <w:basedOn w:val="TableBodyText"/>
    <w:rsid w:val="00152CCA"/>
    <w:pPr>
      <w:widowControl w:val="0"/>
      <w:autoSpaceDE w:val="0"/>
      <w:autoSpaceDN w:val="0"/>
      <w:adjustRightInd w:val="0"/>
      <w:jc w:val="right"/>
    </w:pPr>
    <w:rPr>
      <w:rFonts w:cs="Arial"/>
      <w:szCs w:val="18"/>
    </w:rPr>
  </w:style>
  <w:style w:type="paragraph" w:customStyle="1" w:styleId="CopyrightText">
    <w:name w:val="Copyright Text"/>
    <w:basedOn w:val="BodyText"/>
    <w:rsid w:val="00152CCA"/>
    <w:rPr>
      <w:sz w:val="18"/>
    </w:rPr>
  </w:style>
  <w:style w:type="paragraph" w:customStyle="1" w:styleId="BodySmallRight">
    <w:name w:val="Body Small Right"/>
    <w:basedOn w:val="BodyTextRight"/>
    <w:rsid w:val="00152CCA"/>
    <w:rPr>
      <w:sz w:val="18"/>
      <w:szCs w:val="18"/>
    </w:rPr>
  </w:style>
  <w:style w:type="paragraph" w:customStyle="1" w:styleId="MarginEdition">
    <w:name w:val="Margin Edition"/>
    <w:basedOn w:val="MarginNote"/>
    <w:rsid w:val="00152CCA"/>
    <w:pPr>
      <w:spacing w:before="0" w:after="0"/>
    </w:pPr>
    <w:rPr>
      <w:rFonts w:ascii="Times New Roman" w:hAnsi="Times New Roman"/>
      <w:color w:val="999999"/>
    </w:rPr>
  </w:style>
  <w:style w:type="paragraph" w:customStyle="1" w:styleId="Spacer">
    <w:name w:val="Spacer"/>
    <w:basedOn w:val="Normal"/>
    <w:rsid w:val="00152CCA"/>
    <w:rPr>
      <w:sz w:val="2"/>
      <w:szCs w:val="2"/>
    </w:rPr>
  </w:style>
  <w:style w:type="character" w:customStyle="1" w:styleId="Small">
    <w:name w:val="Small"/>
    <w:basedOn w:val="DefaultParagraphFont"/>
    <w:rsid w:val="00152CCA"/>
    <w:rPr>
      <w:sz w:val="16"/>
    </w:rPr>
  </w:style>
  <w:style w:type="paragraph" w:customStyle="1" w:styleId="WideTable">
    <w:name w:val="Wide Table"/>
    <w:basedOn w:val="Normal"/>
    <w:rsid w:val="00152CCA"/>
    <w:pPr>
      <w:ind w:left="-1418"/>
    </w:pPr>
    <w:rPr>
      <w:sz w:val="2"/>
      <w:szCs w:val="2"/>
    </w:rPr>
  </w:style>
  <w:style w:type="character" w:styleId="PageNumber">
    <w:name w:val="page number"/>
    <w:basedOn w:val="DefaultParagraphFont"/>
    <w:rsid w:val="00152CCA"/>
  </w:style>
  <w:style w:type="paragraph" w:styleId="Quote">
    <w:name w:val="Quote"/>
    <w:basedOn w:val="Heading1"/>
    <w:link w:val="QuoteChar"/>
    <w:qFormat/>
    <w:rsid w:val="00152CCA"/>
    <w:rPr>
      <w:b w:val="0"/>
      <w:sz w:val="72"/>
      <w:szCs w:val="72"/>
      <w:lang w:val="en-NZ"/>
    </w:rPr>
  </w:style>
  <w:style w:type="character" w:customStyle="1" w:styleId="QuoteChar">
    <w:name w:val="Quote Char"/>
    <w:basedOn w:val="DefaultParagraphFont"/>
    <w:link w:val="Quote"/>
    <w:rsid w:val="00152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CCA"/>
    <w:pPr>
      <w:pageBreakBefore/>
    </w:pPr>
  </w:style>
  <w:style w:type="paragraph" w:customStyle="1" w:styleId="Border">
    <w:name w:val="Border"/>
    <w:basedOn w:val="Normal"/>
    <w:qFormat/>
    <w:rsid w:val="00152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CCA"/>
    <w:rPr>
      <w:b/>
      <w:bCs/>
      <w:i/>
      <w:iCs/>
      <w:color w:val="auto"/>
    </w:rPr>
  </w:style>
  <w:style w:type="paragraph" w:styleId="IntenseQuote">
    <w:name w:val="Intense Quote"/>
    <w:basedOn w:val="Normal"/>
    <w:next w:val="Normal"/>
    <w:link w:val="IntenseQuoteChar"/>
    <w:uiPriority w:val="30"/>
    <w:qFormat/>
    <w:rsid w:val="00152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C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CCA"/>
    <w:rPr>
      <w:smallCaps/>
      <w:color w:val="auto"/>
      <w:u w:val="single"/>
    </w:rPr>
  </w:style>
  <w:style w:type="character" w:styleId="IntenseReference">
    <w:name w:val="Intense Reference"/>
    <w:basedOn w:val="DefaultParagraphFont"/>
    <w:uiPriority w:val="32"/>
    <w:qFormat/>
    <w:rsid w:val="00152CCA"/>
    <w:rPr>
      <w:b/>
      <w:bCs/>
      <w:smallCaps/>
      <w:color w:val="auto"/>
      <w:spacing w:val="5"/>
      <w:u w:val="single"/>
    </w:rPr>
  </w:style>
  <w:style w:type="paragraph" w:customStyle="1" w:styleId="2ColumnHeading">
    <w:name w:val="2Column Heading"/>
    <w:basedOn w:val="BodyText"/>
    <w:qFormat/>
    <w:rsid w:val="00152CCA"/>
    <w:pPr>
      <w:spacing w:after="60"/>
      <w:ind w:left="-2268"/>
    </w:pPr>
    <w:rPr>
      <w:b/>
    </w:rPr>
  </w:style>
  <w:style w:type="paragraph" w:customStyle="1" w:styleId="Heading1TOC">
    <w:name w:val="Heading1 TOC"/>
    <w:basedOn w:val="Normal"/>
    <w:qFormat/>
    <w:rsid w:val="00152CCA"/>
    <w:pPr>
      <w:spacing w:before="240" w:after="120"/>
    </w:pPr>
    <w:rPr>
      <w:rFonts w:ascii="Times New Roman" w:hAnsi="Times New Roman"/>
      <w:b/>
      <w:sz w:val="32"/>
    </w:rPr>
  </w:style>
  <w:style w:type="paragraph" w:customStyle="1" w:styleId="Heading2TOC">
    <w:name w:val="Heading2 TOC"/>
    <w:basedOn w:val="Normal"/>
    <w:qFormat/>
    <w:rsid w:val="00152CCA"/>
    <w:pPr>
      <w:spacing w:before="240" w:after="60"/>
    </w:pPr>
    <w:rPr>
      <w:rFonts w:ascii="Times New Roman" w:hAnsi="Times New Roman"/>
      <w:b/>
      <w:sz w:val="28"/>
    </w:rPr>
  </w:style>
  <w:style w:type="character" w:customStyle="1" w:styleId="Underline">
    <w:name w:val="Underline"/>
    <w:basedOn w:val="DefaultParagraphFont"/>
    <w:qFormat/>
    <w:rsid w:val="00152CCA"/>
    <w:rPr>
      <w:u w:val="single"/>
    </w:rPr>
  </w:style>
  <w:style w:type="character" w:customStyle="1" w:styleId="BoldandItalics">
    <w:name w:val="Bold and Italics"/>
    <w:qFormat/>
    <w:rsid w:val="00152CCA"/>
    <w:rPr>
      <w:b/>
      <w:i/>
      <w:u w:val="none"/>
    </w:rPr>
  </w:style>
  <w:style w:type="paragraph" w:styleId="BalloonText">
    <w:name w:val="Balloon Text"/>
    <w:basedOn w:val="Normal"/>
    <w:link w:val="BalloonTextChar"/>
    <w:rsid w:val="00152CCA"/>
    <w:rPr>
      <w:rFonts w:ascii="Tahoma" w:hAnsi="Tahoma" w:cs="Tahoma"/>
      <w:sz w:val="16"/>
      <w:szCs w:val="16"/>
    </w:rPr>
  </w:style>
  <w:style w:type="character" w:customStyle="1" w:styleId="BalloonTextChar">
    <w:name w:val="Balloon Text Char"/>
    <w:basedOn w:val="DefaultParagraphFont"/>
    <w:link w:val="BalloonText"/>
    <w:rsid w:val="00152C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C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C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CCA"/>
    <w:rPr>
      <w:b/>
      <w:color w:val="660033"/>
      <w:spacing w:val="0"/>
    </w:rPr>
  </w:style>
  <w:style w:type="paragraph" w:customStyle="1" w:styleId="Nameditemlist">
    <w:name w:val="Named item list"/>
    <w:basedOn w:val="BodyText"/>
    <w:qFormat/>
    <w:rsid w:val="00152CCA"/>
    <w:pPr>
      <w:tabs>
        <w:tab w:val="left" w:pos="2835"/>
      </w:tabs>
      <w:ind w:left="2835" w:hanging="2835"/>
    </w:pPr>
  </w:style>
  <w:style w:type="paragraph" w:customStyle="1" w:styleId="BodyTextnopadding">
    <w:name w:val="Body Text no padding"/>
    <w:basedOn w:val="BodyText"/>
    <w:qFormat/>
    <w:rsid w:val="00152CCA"/>
    <w:pPr>
      <w:spacing w:before="0" w:after="0"/>
    </w:pPr>
  </w:style>
  <w:style w:type="paragraph" w:customStyle="1" w:styleId="BodyTextBold">
    <w:name w:val="Body Text Bold"/>
    <w:basedOn w:val="BodyText"/>
    <w:qFormat/>
    <w:rsid w:val="00152CCA"/>
    <w:rPr>
      <w:b/>
    </w:rPr>
  </w:style>
  <w:style w:type="character" w:styleId="Hyperlink">
    <w:name w:val="Hyperlink"/>
    <w:basedOn w:val="DefaultParagraphFont"/>
    <w:uiPriority w:val="99"/>
    <w:unhideWhenUsed/>
    <w:rsid w:val="006238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4920</Characters>
  <Application>Microsoft Office Word</Application>
  <DocSecurity>0</DocSecurity>
  <Lines>223</Lines>
  <Paragraphs>109</Paragraphs>
  <ScaleCrop>false</ScaleCrop>
  <Company>Author-it Software Corporation Ltd.</Company>
  <LinksUpToDate>false</LinksUpToDate>
  <CharactersWithSpaces>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MSMENV472 Implement and monitor environmentally sustainable work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2023-02-03T05:44:00Z</dcterms:created>
  <dcterms:modified xsi:type="dcterms:W3CDTF">2023-02-03T05:44:00Z</dcterms:modified>
</cp:coreProperties>
</file>