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38EE" w:rsidP="003C38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MSMBLIC001 Licence to operate a standard boiler</w:t>
      </w:r>
      <w:r>
        <w:fldChar w:fldCharType="end"/>
      </w:r>
    </w:p>
    <w:p w:rsidR="003C38EE" w:rsidP="003C38EE">
      <w:pPr>
        <w:pStyle w:val="Version"/>
        <w:sectPr w:rsidSect="008935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3569" w:rsidP="00893569">
      <w:pPr>
        <w:pStyle w:val="SuperHeading"/>
      </w:pPr>
      <w:r w:rsidRPr="00893569">
        <w:t>Assessment Requirements for MSMBLIC001 Licence to operate a standard boiler</w:t>
      </w:r>
    </w:p>
    <w:p w:rsidR="00000000" w:rsidRPr="00893569" w:rsidP="00893569">
      <w:pPr>
        <w:pStyle w:val="Heading1"/>
      </w:pPr>
      <w:bookmarkStart w:id="1" w:name="O_849445"/>
      <w:bookmarkEnd w:id="1"/>
      <w:r w:rsidRPr="00893569">
        <w:t>Modification History</w:t>
      </w:r>
    </w:p>
    <w:p w:rsidR="00000000" w:rsidRPr="00893569" w:rsidP="003C38EE">
      <w:pPr>
        <w:pStyle w:val="BodyText"/>
      </w:pPr>
      <w:r w:rsidRPr="00893569">
        <w:t>Release 1. Supersedes and is equivalent to MSABLIC001 Licence to operate a standard boiler.</w:t>
      </w:r>
    </w:p>
    <w:p w:rsidR="00000000" w:rsidRPr="00893569" w:rsidP="00893569">
      <w:pPr>
        <w:pStyle w:val="Heading1"/>
      </w:pPr>
      <w:bookmarkStart w:id="2" w:name="O_849448"/>
      <w:bookmarkEnd w:id="2"/>
      <w:r w:rsidRPr="00893569">
        <w:t>Performance Evidence</w:t>
      </w:r>
    </w:p>
    <w:p w:rsidR="00000000" w:rsidRPr="00893569" w:rsidP="003C38EE">
      <w:pPr>
        <w:pStyle w:val="BodyText"/>
      </w:pPr>
      <w:r w:rsidRPr="00893569">
        <w:t>Evidence of competence in this unit must be relevant to and satisfy the requirements of the elements and performance criteria, and include demonstration of:</w:t>
      </w:r>
    </w:p>
    <w:p w:rsidR="00000000" w:rsidRPr="00893569" w:rsidP="00893569">
      <w:pPr>
        <w:pStyle w:val="ListBullet"/>
      </w:pPr>
      <w:r w:rsidRPr="00893569">
        <w:t xml:space="preserve">following work instructions, SOPs and safe work practices </w:t>
      </w:r>
    </w:p>
    <w:p w:rsidR="00000000" w:rsidRPr="00893569" w:rsidP="00893569">
      <w:pPr>
        <w:pStyle w:val="ListBullet"/>
      </w:pPr>
      <w:r w:rsidRPr="00893569">
        <w:t xml:space="preserve">complying with Commonwealth, state and </w:t>
      </w:r>
      <w:r w:rsidRPr="00893569">
        <w:t>territory work health and safety (WHS) legislation and regulations</w:t>
      </w:r>
    </w:p>
    <w:p w:rsidR="00000000" w:rsidRPr="00893569" w:rsidP="00893569">
      <w:pPr>
        <w:pStyle w:val="ListBullet"/>
      </w:pPr>
      <w:r w:rsidRPr="00893569">
        <w:t>complying with Australian and industry standards, organisation workplace standards, policies and relevant codes of practice requirements at all times</w:t>
      </w:r>
    </w:p>
    <w:p w:rsidR="00000000" w:rsidRPr="00893569" w:rsidP="00893569">
      <w:pPr>
        <w:pStyle w:val="ListBullet"/>
      </w:pPr>
      <w:r w:rsidRPr="00893569">
        <w:t>planning and preparing for work, includ</w:t>
      </w:r>
      <w:r w:rsidRPr="00893569">
        <w:t xml:space="preserve">ing identifying potential hazards and implementing appropriate risk control measures </w:t>
      </w:r>
    </w:p>
    <w:p w:rsidR="00000000" w:rsidRPr="00893569" w:rsidP="00893569">
      <w:pPr>
        <w:pStyle w:val="ListBullet"/>
      </w:pPr>
      <w:r w:rsidRPr="00893569">
        <w:t xml:space="preserve">identifying the type of standard boiler </w:t>
      </w:r>
    </w:p>
    <w:p w:rsidR="00000000" w:rsidRPr="00893569" w:rsidP="00893569">
      <w:pPr>
        <w:pStyle w:val="ListBullet"/>
      </w:pPr>
      <w:r w:rsidRPr="00893569">
        <w:t>reading and interpreting maintenance records, operating logs and safety data sheets (SDS)</w:t>
      </w:r>
    </w:p>
    <w:p w:rsidR="00000000" w:rsidRPr="00893569" w:rsidP="00893569">
      <w:pPr>
        <w:pStyle w:val="ListBullet"/>
      </w:pPr>
      <w:r w:rsidRPr="00893569">
        <w:t>conducting the appropriate pre-start up</w:t>
      </w:r>
      <w:r w:rsidRPr="00893569">
        <w:t xml:space="preserve"> checks, including identifying all maintenance requirements and visual faults </w:t>
      </w:r>
    </w:p>
    <w:p w:rsidR="00000000" w:rsidRPr="00893569" w:rsidP="00893569">
      <w:pPr>
        <w:pStyle w:val="ListBullet"/>
      </w:pPr>
      <w:r w:rsidRPr="00893569">
        <w:t>using appropriate tools, equipment and PPE in accordance with procedures</w:t>
      </w:r>
    </w:p>
    <w:p w:rsidR="00000000" w:rsidRPr="00893569" w:rsidP="00893569">
      <w:pPr>
        <w:pStyle w:val="ListBullet"/>
      </w:pPr>
      <w:r w:rsidRPr="00893569">
        <w:t>completing all maintenance and rectification requirements in accordance with manufacturers’ and workplac</w:t>
      </w:r>
      <w:r w:rsidRPr="00893569">
        <w:t>e procedures, including recording/reporting requirements</w:t>
      </w:r>
    </w:p>
    <w:p w:rsidR="00000000" w:rsidRPr="00893569" w:rsidP="00893569">
      <w:pPr>
        <w:pStyle w:val="ListBullet"/>
      </w:pPr>
      <w:r w:rsidRPr="00893569">
        <w:t>completing the start-up procedures and bringing the boiler online</w:t>
      </w:r>
    </w:p>
    <w:p w:rsidR="00000000" w:rsidRPr="00893569" w:rsidP="00893569">
      <w:pPr>
        <w:pStyle w:val="ListBullet"/>
      </w:pPr>
      <w:r w:rsidRPr="00893569">
        <w:t>monitoring the boiler, including conducting relevant tests and activities and adjusting boiler water quality in accordance with proce</w:t>
      </w:r>
      <w:r w:rsidRPr="00893569">
        <w:t>dures</w:t>
      </w:r>
    </w:p>
    <w:p w:rsidR="00000000" w:rsidRPr="00893569" w:rsidP="00893569">
      <w:pPr>
        <w:pStyle w:val="ListBullet"/>
      </w:pPr>
      <w:r w:rsidRPr="00893569">
        <w:t>interpreting boiler operation tables and figures</w:t>
      </w:r>
    </w:p>
    <w:p w:rsidR="00000000" w:rsidRPr="00893569" w:rsidP="00893569">
      <w:pPr>
        <w:pStyle w:val="ListBullet"/>
      </w:pPr>
      <w:r w:rsidRPr="00893569">
        <w:t xml:space="preserve">communicating handover of boiler status to appropriate personnel </w:t>
      </w:r>
    </w:p>
    <w:p w:rsidR="00000000" w:rsidRPr="00893569" w:rsidP="00893569">
      <w:pPr>
        <w:pStyle w:val="ListBullet"/>
      </w:pPr>
      <w:r w:rsidRPr="00893569">
        <w:t>demonstrating emergency operating procedures</w:t>
      </w:r>
    </w:p>
    <w:p w:rsidR="00000000" w:rsidRPr="00893569" w:rsidP="00893569">
      <w:pPr>
        <w:pStyle w:val="ListBullet"/>
      </w:pPr>
      <w:r w:rsidRPr="00893569">
        <w:t>identifying all boiler energy sources required to be isolated and made safe for maintenanc</w:t>
      </w:r>
      <w:r w:rsidRPr="00893569">
        <w:t>e, inspection and repairs</w:t>
      </w:r>
    </w:p>
    <w:p w:rsidR="00000000" w:rsidRPr="00893569" w:rsidP="00893569">
      <w:pPr>
        <w:pStyle w:val="ListBullet"/>
      </w:pPr>
      <w:r w:rsidRPr="00893569">
        <w:t>applying boiler cleaning and storage techniques.</w:t>
      </w:r>
    </w:p>
    <w:p w:rsidR="00000000" w:rsidRPr="00893569" w:rsidP="00893569">
      <w:pPr>
        <w:pStyle w:val="AllowPageBreak"/>
      </w:pPr>
    </w:p>
    <w:p w:rsidR="00000000" w:rsidRPr="00893569" w:rsidP="00893569">
      <w:pPr>
        <w:pStyle w:val="Heading1"/>
      </w:pPr>
      <w:bookmarkStart w:id="3" w:name="O_849447"/>
      <w:bookmarkEnd w:id="3"/>
      <w:r w:rsidRPr="00893569">
        <w:t>Knowledge Evidence</w:t>
      </w:r>
    </w:p>
    <w:p w:rsidR="00000000" w:rsidRPr="00893569" w:rsidP="003C38EE">
      <w:pPr>
        <w:pStyle w:val="BodyText"/>
      </w:pPr>
      <w:r w:rsidRPr="00893569">
        <w:t>Evidence must be provided that demonstrates knowledge of:</w:t>
      </w:r>
    </w:p>
    <w:p w:rsidR="00000000" w:rsidRPr="00893569" w:rsidP="00893569">
      <w:pPr>
        <w:pStyle w:val="ListBullet"/>
      </w:pPr>
      <w:r w:rsidRPr="00893569">
        <w:t>safe work practices and procedures and use of PPE</w:t>
      </w:r>
    </w:p>
    <w:p w:rsidR="00000000" w:rsidRPr="00893569" w:rsidP="00893569">
      <w:pPr>
        <w:pStyle w:val="ListBullet"/>
      </w:pPr>
      <w:r w:rsidRPr="00893569">
        <w:t>Commonwealth, state and territ</w:t>
      </w:r>
      <w:r w:rsidRPr="00893569">
        <w:t>ory WHS/OHS legislation and approved codes of practice relevant to standard boiler operation</w:t>
      </w:r>
    </w:p>
    <w:p w:rsidR="00000000" w:rsidRPr="00893569" w:rsidP="00893569">
      <w:pPr>
        <w:pStyle w:val="ListBullet"/>
      </w:pPr>
      <w:r w:rsidRPr="00893569">
        <w:t>Australian and industry standards relevant to standard boiler operation</w:t>
      </w:r>
    </w:p>
    <w:p w:rsidR="00000000" w:rsidRPr="00893569" w:rsidP="00893569">
      <w:pPr>
        <w:pStyle w:val="ListBullet"/>
      </w:pPr>
      <w:r w:rsidRPr="00893569">
        <w:t xml:space="preserve">basic principles of heat transfer and thermodynamics in relation to boiler operations </w:t>
      </w:r>
    </w:p>
    <w:p w:rsidR="00000000" w:rsidRPr="00893569" w:rsidP="00893569">
      <w:pPr>
        <w:pStyle w:val="ListBullet"/>
      </w:pPr>
      <w:r w:rsidRPr="00893569">
        <w:t>boil</w:t>
      </w:r>
      <w:r w:rsidRPr="00893569">
        <w:t>er steam equipment operating principles and operating methods</w:t>
      </w:r>
    </w:p>
    <w:p w:rsidR="00000000" w:rsidRPr="00893569" w:rsidP="00893569">
      <w:pPr>
        <w:pStyle w:val="ListBullet"/>
      </w:pPr>
      <w:r w:rsidRPr="00893569">
        <w:t>types and characteristics of feedwater systems and treatment</w:t>
      </w:r>
    </w:p>
    <w:p w:rsidR="00000000" w:rsidRPr="00893569" w:rsidP="00893569">
      <w:pPr>
        <w:pStyle w:val="ListBullet"/>
      </w:pPr>
      <w:r w:rsidRPr="00893569">
        <w:t>types and use of equipment and fittings for operation and maintenance of boilers</w:t>
      </w:r>
    </w:p>
    <w:p w:rsidR="00000000" w:rsidRPr="00893569" w:rsidP="00893569">
      <w:pPr>
        <w:pStyle w:val="ListBullet"/>
      </w:pPr>
      <w:r w:rsidRPr="00893569">
        <w:t>function, purpose and operation of main steam stop v</w:t>
      </w:r>
      <w:r w:rsidRPr="00893569">
        <w:t>alve</w:t>
      </w:r>
    </w:p>
    <w:p w:rsidR="00000000" w:rsidRPr="00893569" w:rsidP="00893569">
      <w:pPr>
        <w:pStyle w:val="ListBullet"/>
      </w:pPr>
      <w:r w:rsidRPr="00893569">
        <w:t>boiler auxiliary equipment characteristics and capabilities</w:t>
      </w:r>
    </w:p>
    <w:p w:rsidR="00000000" w:rsidRPr="00893569" w:rsidP="00893569">
      <w:pPr>
        <w:pStyle w:val="ListBullet"/>
      </w:pPr>
      <w:r w:rsidRPr="00893569">
        <w:t>essential fittings required where more than one boiler is installed (e.g. battery of boilers)</w:t>
      </w:r>
    </w:p>
    <w:p w:rsidR="00000000" w:rsidRPr="00893569" w:rsidP="00893569">
      <w:pPr>
        <w:pStyle w:val="ListBullet"/>
      </w:pPr>
      <w:r w:rsidRPr="00893569">
        <w:t>processes for confirming operational status of a boiler</w:t>
      </w:r>
    </w:p>
    <w:p w:rsidR="00000000" w:rsidRPr="00893569" w:rsidP="00893569">
      <w:pPr>
        <w:pStyle w:val="ListBullet"/>
      </w:pPr>
      <w:r w:rsidRPr="00893569">
        <w:t>workplace communication techniques and pr</w:t>
      </w:r>
      <w:r w:rsidRPr="00893569">
        <w:t>ocedures</w:t>
      </w:r>
    </w:p>
    <w:p w:rsidR="00000000" w:rsidRPr="00893569" w:rsidP="00893569">
      <w:pPr>
        <w:pStyle w:val="ListBullet"/>
      </w:pPr>
      <w:r w:rsidRPr="00893569">
        <w:t>responsibilities for checking and testing boilers</w:t>
      </w:r>
    </w:p>
    <w:p w:rsidR="00000000" w:rsidRPr="00893569" w:rsidP="00893569">
      <w:pPr>
        <w:pStyle w:val="ListBullet"/>
      </w:pPr>
      <w:r w:rsidRPr="00893569">
        <w:t>location and inspection procedures and techniques for inspection and explosion doors</w:t>
      </w:r>
    </w:p>
    <w:p w:rsidR="00000000" w:rsidRPr="00893569" w:rsidP="00893569">
      <w:pPr>
        <w:pStyle w:val="ListBullet"/>
      </w:pPr>
      <w:r w:rsidRPr="00893569">
        <w:t>steam and boiler hazards for cold start and handover</w:t>
      </w:r>
    </w:p>
    <w:p w:rsidR="00000000" w:rsidRPr="00893569" w:rsidP="00893569">
      <w:pPr>
        <w:pStyle w:val="ListBullet"/>
      </w:pPr>
      <w:r w:rsidRPr="00893569">
        <w:t>hierarchy of risk control</w:t>
      </w:r>
    </w:p>
    <w:p w:rsidR="00000000" w:rsidRPr="00893569" w:rsidP="00893569">
      <w:pPr>
        <w:pStyle w:val="ListBullet"/>
      </w:pPr>
      <w:r w:rsidRPr="00893569">
        <w:t>type and limitations of correctiv</w:t>
      </w:r>
      <w:r w:rsidRPr="00893569">
        <w:t>e action and/or adjustments that can be made in response to routine boiler operation problems and emergencies</w:t>
      </w:r>
    </w:p>
    <w:p w:rsidR="00000000" w:rsidRPr="00893569" w:rsidP="00893569">
      <w:pPr>
        <w:pStyle w:val="ListBullet"/>
      </w:pPr>
      <w:r w:rsidRPr="00893569">
        <w:t>various harmful energy sources in boiler operation and the means to effectively isolate these energy sources and make them safe</w:t>
      </w:r>
    </w:p>
    <w:p w:rsidR="00000000" w:rsidRPr="00893569" w:rsidP="00893569">
      <w:pPr>
        <w:pStyle w:val="ListBullet"/>
      </w:pPr>
      <w:r w:rsidRPr="00893569">
        <w:t>modes of boiler storage and procedures for storing boiler in open or closed condition</w:t>
      </w:r>
    </w:p>
    <w:p w:rsidR="00000000" w:rsidRPr="00893569" w:rsidP="00893569">
      <w:pPr>
        <w:pStyle w:val="ListBullet"/>
      </w:pPr>
      <w:r w:rsidRPr="00893569">
        <w:t xml:space="preserve">SDS and safe chemical handling and storage methods for boiler operation and cleaning  </w:t>
      </w:r>
    </w:p>
    <w:p w:rsidR="00000000" w:rsidRPr="00893569" w:rsidP="00893569">
      <w:pPr>
        <w:pStyle w:val="ListBullet"/>
      </w:pPr>
      <w:r w:rsidRPr="00893569">
        <w:t>procedures for cleaning boilers internally and externally, as required</w:t>
      </w:r>
    </w:p>
    <w:p w:rsidR="00000000" w:rsidRPr="00893569" w:rsidP="00893569">
      <w:pPr>
        <w:pStyle w:val="ListBullet"/>
      </w:pPr>
      <w:r w:rsidRPr="00893569">
        <w:t>procedures f</w:t>
      </w:r>
      <w:r w:rsidRPr="00893569">
        <w:t>or recording, reporting and maintenance of workplace records and information.</w:t>
      </w:r>
    </w:p>
    <w:p w:rsidR="00000000" w:rsidRPr="00893569" w:rsidP="00893569">
      <w:pPr>
        <w:pStyle w:val="AllowPageBreak"/>
      </w:pPr>
    </w:p>
    <w:p w:rsidR="00000000" w:rsidRPr="00893569" w:rsidP="00893569">
      <w:pPr>
        <w:pStyle w:val="Heading1"/>
      </w:pPr>
      <w:bookmarkStart w:id="4" w:name="O_849446"/>
      <w:bookmarkEnd w:id="4"/>
      <w:r w:rsidRPr="00893569">
        <w:t>Assessment Conditions</w:t>
      </w:r>
    </w:p>
    <w:p w:rsidR="00000000" w:rsidRPr="00893569" w:rsidP="00893569">
      <w:pPr>
        <w:pStyle w:val="ListBullet"/>
      </w:pPr>
      <w:r w:rsidRPr="00893569">
        <w:t>Assessments must be conducted by an assessor accredited for this high risk work (HRW) licence class in the Commonwealth/state/territory wh</w:t>
      </w:r>
      <w:r w:rsidRPr="00893569">
        <w:t>ere the licence will be obtained (i.e. an assessor authorised by a Commonwealth/state/territory WHS/OHS regulator).</w:t>
      </w:r>
    </w:p>
    <w:p w:rsidR="00000000" w:rsidRPr="00893569" w:rsidP="00893569">
      <w:pPr>
        <w:pStyle w:val="ListBullet"/>
      </w:pPr>
      <w:r w:rsidRPr="00893569">
        <w:t xml:space="preserve">Assessment processes and techniques must be appropriate to the language, literacy and numeracy requirements of the work being performed and </w:t>
      </w:r>
      <w:r w:rsidRPr="00893569">
        <w:t>all assessments must be conducted in the English language.</w:t>
      </w:r>
    </w:p>
    <w:p w:rsidR="00000000" w:rsidRPr="00893569" w:rsidP="00893569">
      <w:pPr>
        <w:pStyle w:val="ListBullet"/>
      </w:pPr>
      <w:r w:rsidRPr="00893569">
        <w:t>Where possible, assessment of performance should be undertaken in the workplace and/or under realistic workplace conditions that typically reflect:</w:t>
      </w:r>
    </w:p>
    <w:p w:rsidR="00000000" w:rsidRPr="00893569" w:rsidP="00893569">
      <w:pPr>
        <w:pStyle w:val="ListBullet2"/>
      </w:pPr>
      <w:r w:rsidRPr="00893569">
        <w:t>the use of full-scale equipment</w:t>
      </w:r>
    </w:p>
    <w:p w:rsidR="00000000" w:rsidRPr="00893569" w:rsidP="00893569">
      <w:pPr>
        <w:pStyle w:val="ListBullet2"/>
      </w:pPr>
      <w:r w:rsidRPr="00893569">
        <w:t>performing tasks</w:t>
      </w:r>
      <w:r w:rsidRPr="00893569">
        <w:t>/activities within timelines that would be expected in a workplace</w:t>
      </w:r>
    </w:p>
    <w:p w:rsidR="00000000" w:rsidRPr="00893569" w:rsidP="00893569">
      <w:pPr>
        <w:pStyle w:val="ListBullet2"/>
      </w:pPr>
      <w:r w:rsidRPr="00893569">
        <w:t>standard and authorised work practices, safety requirements and environmental constraints.</w:t>
      </w:r>
    </w:p>
    <w:p w:rsidR="00000000" w:rsidRPr="00893569" w:rsidP="00893569">
      <w:pPr>
        <w:pStyle w:val="ListBullet"/>
      </w:pPr>
      <w:r w:rsidRPr="00893569">
        <w:t xml:space="preserve">Where this is not possible or where personal safety, plant operation or environmental damage are </w:t>
      </w:r>
      <w:r w:rsidRPr="00893569">
        <w:t>limiting factors, assessment must occur in a sufficiently rigorous simulated environment that reflects realistic operational workplace conditions that cover all aspects of workplace performance, including environment, task skills, task management skills, c</w:t>
      </w:r>
      <w:r w:rsidRPr="00893569">
        <w:t>ontingency management skills and job role environment skills.</w:t>
      </w:r>
    </w:p>
    <w:p w:rsidR="00000000" w:rsidRPr="00893569" w:rsidP="00893569">
      <w:pPr>
        <w:pStyle w:val="ListBullet"/>
      </w:pPr>
      <w:r w:rsidRPr="00893569">
        <w:t>Accredited assessors are responsible for ensuring that candidates have access to all tools, equipment, PPE, materials and documentation required, including relevant workplace procedures, product</w:t>
      </w:r>
      <w:r w:rsidRPr="00893569">
        <w:t xml:space="preserve"> and manufacturing specifications.</w:t>
      </w:r>
    </w:p>
    <w:p w:rsidR="00000000" w:rsidRPr="00893569" w:rsidP="00893569">
      <w:pPr>
        <w:pStyle w:val="ListBullet"/>
      </w:pPr>
      <w:r w:rsidRPr="00893569">
        <w:t>As a minimum, assessors must satisfy applicable regulatory requirements, which include requirements in the Standards for Registered Training Organisations (RTOs) current at the time of assessment.</w:t>
      </w:r>
    </w:p>
    <w:p w:rsidR="00000000" w:rsidRPr="00893569" w:rsidP="00893569">
      <w:pPr>
        <w:pStyle w:val="AllowPageBreak"/>
      </w:pPr>
    </w:p>
    <w:p w:rsidR="00000000" w:rsidRPr="00893569" w:rsidP="00893569">
      <w:pPr>
        <w:pStyle w:val="Heading1"/>
      </w:pPr>
      <w:bookmarkStart w:id="5" w:name="O_849444"/>
      <w:bookmarkEnd w:id="5"/>
      <w:r w:rsidRPr="00893569">
        <w:t>Links</w:t>
      </w:r>
    </w:p>
    <w:p w:rsidR="00000000" w:rsidRPr="00893569" w:rsidP="003C38EE">
      <w:pPr>
        <w:pStyle w:val="BodyText"/>
      </w:pPr>
      <w:r w:rsidRPr="008935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E329A9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893569" w:rsidP="00893569"/>
    <w:sectPr w:rsidSect="008935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5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569" w:rsidRPr="003C38EE" w:rsidP="003C38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5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8EE" w:rsidP="008935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38EE" w:rsidP="008935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C38EE" w:rsidP="008935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5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8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3569" w:rsidRPr="003C38EE" w:rsidP="003C38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5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8EE" w:rsidRPr="002D2AF8" w:rsidP="008935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MSMBLIC001 Licence to operate a standard boiler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3C38EE" w:rsidP="008935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4297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9A0D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2E3E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5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35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35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35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35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35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35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35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35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35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35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3569"/>
  </w:style>
  <w:style w:type="character" w:customStyle="1" w:styleId="Heading1Char">
    <w:name w:val="Heading 1 Char"/>
    <w:basedOn w:val="DefaultParagraphFont"/>
    <w:link w:val="Heading1"/>
    <w:rsid w:val="008935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35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35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356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35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35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35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35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35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35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35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35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35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35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35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35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35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35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35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35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35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35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35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35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35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35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35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3569"/>
    <w:rPr>
      <w:b/>
      <w:spacing w:val="0"/>
    </w:rPr>
  </w:style>
  <w:style w:type="paragraph" w:customStyle="1" w:styleId="SuperTitle">
    <w:name w:val="SuperTitle"/>
    <w:basedOn w:val="Title"/>
    <w:rsid w:val="008935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35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35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35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35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35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35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35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35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35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35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35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3569"/>
    <w:rPr>
      <w:i/>
    </w:rPr>
  </w:style>
  <w:style w:type="paragraph" w:styleId="Caption">
    <w:name w:val="caption"/>
    <w:basedOn w:val="BodyText"/>
    <w:next w:val="Normal"/>
    <w:qFormat/>
    <w:rsid w:val="008935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35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35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3569"/>
  </w:style>
  <w:style w:type="paragraph" w:styleId="TableofFigures">
    <w:name w:val="table of figures"/>
    <w:basedOn w:val="Normal"/>
    <w:next w:val="Normal"/>
    <w:semiHidden/>
    <w:rsid w:val="008935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35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3569"/>
    <w:rPr>
      <w:rFonts w:ascii="Wingdings" w:hAnsi="Wingdings"/>
    </w:rPr>
  </w:style>
  <w:style w:type="paragraph" w:customStyle="1" w:styleId="TableHeading">
    <w:name w:val="Table Heading"/>
    <w:basedOn w:val="HeadingBase"/>
    <w:rsid w:val="008935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3569"/>
    <w:rPr>
      <w:color w:val="0033CC"/>
      <w:u w:val="none"/>
    </w:rPr>
  </w:style>
  <w:style w:type="paragraph" w:customStyle="1" w:styleId="BodyTextRight">
    <w:name w:val="Body Text Right"/>
    <w:basedOn w:val="BodyText"/>
    <w:rsid w:val="008935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35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35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35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35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35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3569"/>
    <w:rPr>
      <w:sz w:val="32"/>
    </w:rPr>
  </w:style>
  <w:style w:type="paragraph" w:customStyle="1" w:styleId="HeadingProcedure">
    <w:name w:val="Heading Procedure"/>
    <w:basedOn w:val="HeadingBase"/>
    <w:next w:val="Normal"/>
    <w:rsid w:val="008935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3569"/>
    <w:pPr>
      <w:spacing w:before="60" w:after="60"/>
    </w:pPr>
  </w:style>
  <w:style w:type="paragraph" w:styleId="ListContinue">
    <w:name w:val="List Continue"/>
    <w:basedOn w:val="List"/>
    <w:rsid w:val="00893569"/>
    <w:pPr>
      <w:ind w:firstLine="0"/>
    </w:pPr>
  </w:style>
  <w:style w:type="paragraph" w:customStyle="1" w:styleId="ListNote">
    <w:name w:val="List Note"/>
    <w:basedOn w:val="List"/>
    <w:rsid w:val="008935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35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35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3569"/>
    <w:rPr>
      <w:rFonts w:ascii="Courier New" w:hAnsi="Courier New"/>
    </w:rPr>
  </w:style>
  <w:style w:type="paragraph" w:customStyle="1" w:styleId="NoteBullet">
    <w:name w:val="Note Bullet"/>
    <w:basedOn w:val="Note"/>
    <w:rsid w:val="008935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35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35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35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35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35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35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3569"/>
    <w:rPr>
      <w:b/>
      <w:smallCaps/>
    </w:rPr>
  </w:style>
  <w:style w:type="paragraph" w:customStyle="1" w:styleId="TableListNumber">
    <w:name w:val="Table List Number"/>
    <w:basedOn w:val="ListNumber"/>
    <w:rsid w:val="008935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35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3569"/>
    <w:pPr>
      <w:numPr>
        <w:numId w:val="9"/>
      </w:numPr>
    </w:pPr>
  </w:style>
  <w:style w:type="paragraph" w:customStyle="1" w:styleId="ListAlpha2">
    <w:name w:val="List Alpha 2"/>
    <w:basedOn w:val="List2"/>
    <w:rsid w:val="00893569"/>
    <w:pPr>
      <w:numPr>
        <w:numId w:val="8"/>
      </w:numPr>
    </w:pPr>
  </w:style>
  <w:style w:type="paragraph" w:styleId="List2">
    <w:name w:val="List 2"/>
    <w:basedOn w:val="BodyText"/>
    <w:rsid w:val="008935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35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35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35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35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35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3569"/>
    <w:pPr>
      <w:numPr>
        <w:numId w:val="4"/>
      </w:numPr>
    </w:pPr>
  </w:style>
  <w:style w:type="paragraph" w:styleId="ListContinue2">
    <w:name w:val="List Continue 2"/>
    <w:basedOn w:val="List2"/>
    <w:rsid w:val="00893569"/>
    <w:pPr>
      <w:ind w:firstLine="0"/>
    </w:pPr>
  </w:style>
  <w:style w:type="paragraph" w:styleId="ListContinue3">
    <w:name w:val="List Continue 3"/>
    <w:basedOn w:val="List3"/>
    <w:rsid w:val="00893569"/>
    <w:pPr>
      <w:ind w:left="1021" w:firstLine="0"/>
    </w:pPr>
  </w:style>
  <w:style w:type="paragraph" w:styleId="ListContinue4">
    <w:name w:val="List Continue 4"/>
    <w:basedOn w:val="List4"/>
    <w:rsid w:val="00893569"/>
    <w:pPr>
      <w:ind w:firstLine="0"/>
    </w:pPr>
  </w:style>
  <w:style w:type="paragraph" w:styleId="ListContinue5">
    <w:name w:val="List Continue 5"/>
    <w:basedOn w:val="List5"/>
    <w:rsid w:val="00893569"/>
    <w:pPr>
      <w:ind w:firstLine="0"/>
    </w:pPr>
  </w:style>
  <w:style w:type="paragraph" w:styleId="ListNumber3">
    <w:name w:val="List Number 3"/>
    <w:basedOn w:val="List3"/>
    <w:rsid w:val="00893569"/>
    <w:pPr>
      <w:numPr>
        <w:numId w:val="5"/>
      </w:numPr>
    </w:pPr>
  </w:style>
  <w:style w:type="paragraph" w:styleId="ListNumber4">
    <w:name w:val="List Number 4"/>
    <w:basedOn w:val="List4"/>
    <w:rsid w:val="00893569"/>
    <w:pPr>
      <w:numPr>
        <w:numId w:val="6"/>
      </w:numPr>
    </w:pPr>
  </w:style>
  <w:style w:type="paragraph" w:styleId="ListNumber5">
    <w:name w:val="List Number 5"/>
    <w:basedOn w:val="List5"/>
    <w:rsid w:val="00893569"/>
    <w:pPr>
      <w:numPr>
        <w:numId w:val="7"/>
      </w:numPr>
    </w:pPr>
  </w:style>
  <w:style w:type="paragraph" w:styleId="BlockText">
    <w:name w:val="Block Text"/>
    <w:basedOn w:val="Normal"/>
    <w:rsid w:val="008935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35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3569"/>
    <w:rPr>
      <w:sz w:val="16"/>
      <w:vertAlign w:val="superscript"/>
    </w:rPr>
  </w:style>
  <w:style w:type="character" w:customStyle="1" w:styleId="Symbols">
    <w:name w:val="Symbols"/>
    <w:basedOn w:val="DefaultParagraphFont"/>
    <w:rsid w:val="00893569"/>
    <w:rPr>
      <w:rFonts w:ascii="Symbol" w:hAnsi="Symbol"/>
    </w:rPr>
  </w:style>
  <w:style w:type="character" w:customStyle="1" w:styleId="MenuOptions">
    <w:name w:val="Menu Options"/>
    <w:basedOn w:val="DefaultParagraphFont"/>
    <w:rsid w:val="008935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3569"/>
    <w:rPr>
      <w:b/>
    </w:rPr>
  </w:style>
  <w:style w:type="character" w:customStyle="1" w:styleId="Underlined">
    <w:name w:val="Underlined"/>
    <w:basedOn w:val="DefaultParagraphFont"/>
    <w:rsid w:val="00893569"/>
    <w:rPr>
      <w:u w:val="single"/>
    </w:rPr>
  </w:style>
  <w:style w:type="paragraph" w:customStyle="1" w:styleId="TableBodyTextRight">
    <w:name w:val="Table Body Text Right"/>
    <w:basedOn w:val="TableBodyText"/>
    <w:rsid w:val="008935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3569"/>
    <w:rPr>
      <w:sz w:val="18"/>
    </w:rPr>
  </w:style>
  <w:style w:type="paragraph" w:customStyle="1" w:styleId="BodySmallRight">
    <w:name w:val="Body Small Right"/>
    <w:basedOn w:val="BodyTextRight"/>
    <w:rsid w:val="00893569"/>
    <w:rPr>
      <w:sz w:val="18"/>
      <w:szCs w:val="18"/>
    </w:rPr>
  </w:style>
  <w:style w:type="paragraph" w:customStyle="1" w:styleId="MarginEdition">
    <w:name w:val="Margin Edition"/>
    <w:basedOn w:val="MarginNote"/>
    <w:rsid w:val="008935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3569"/>
    <w:rPr>
      <w:sz w:val="2"/>
      <w:szCs w:val="2"/>
    </w:rPr>
  </w:style>
  <w:style w:type="character" w:customStyle="1" w:styleId="Small">
    <w:name w:val="Small"/>
    <w:basedOn w:val="DefaultParagraphFont"/>
    <w:rsid w:val="00893569"/>
    <w:rPr>
      <w:sz w:val="16"/>
    </w:rPr>
  </w:style>
  <w:style w:type="paragraph" w:customStyle="1" w:styleId="WideTable">
    <w:name w:val="Wide Table"/>
    <w:basedOn w:val="Normal"/>
    <w:rsid w:val="008935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3569"/>
  </w:style>
  <w:style w:type="paragraph" w:styleId="Quote">
    <w:name w:val="Quote"/>
    <w:basedOn w:val="Heading1"/>
    <w:link w:val="QuoteChar"/>
    <w:qFormat/>
    <w:rsid w:val="008935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35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3569"/>
    <w:pPr>
      <w:pageBreakBefore/>
    </w:pPr>
  </w:style>
  <w:style w:type="paragraph" w:customStyle="1" w:styleId="Border">
    <w:name w:val="Border"/>
    <w:basedOn w:val="Normal"/>
    <w:qFormat/>
    <w:rsid w:val="008935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35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5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5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35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35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35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35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35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3569"/>
    <w:rPr>
      <w:u w:val="single"/>
    </w:rPr>
  </w:style>
  <w:style w:type="character" w:customStyle="1" w:styleId="BoldandItalics">
    <w:name w:val="Bold and Italics"/>
    <w:qFormat/>
    <w:rsid w:val="00893569"/>
    <w:rPr>
      <w:b/>
      <w:i/>
      <w:u w:val="none"/>
    </w:rPr>
  </w:style>
  <w:style w:type="paragraph" w:styleId="BalloonText">
    <w:name w:val="Balloon Text"/>
    <w:basedOn w:val="Normal"/>
    <w:link w:val="BalloonTextChar"/>
    <w:rsid w:val="008935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35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35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35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35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35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3569"/>
    <w:pPr>
      <w:spacing w:before="0" w:after="0"/>
    </w:pPr>
  </w:style>
  <w:style w:type="paragraph" w:customStyle="1" w:styleId="BodyTextBold">
    <w:name w:val="Body Text Bold"/>
    <w:basedOn w:val="BodyText"/>
    <w:qFormat/>
    <w:rsid w:val="00893569"/>
    <w:rPr>
      <w:b/>
    </w:rPr>
  </w:style>
  <w:style w:type="character" w:styleId="Hyperlink">
    <w:name w:val="Hyperlink"/>
    <w:basedOn w:val="DefaultParagraphFont"/>
    <w:uiPriority w:val="99"/>
    <w:unhideWhenUsed/>
    <w:rsid w:val="003C38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737</Words>
  <Characters>4919</Characters>
  <Application>Microsoft Office Word</Application>
  <DocSecurity>0</DocSecurity>
  <Lines>98</Lines>
  <Paragraphs>68</Paragraphs>
  <ScaleCrop>false</ScaleCrop>
  <Company>Author-it Software Corporation Ltd.</Company>
  <LinksUpToDate>false</LinksUpToDate>
  <CharactersWithSpaces>5588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MSMBLIC001 Licence to operate a standard boiler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2023-02-22T01:08:00Z</dcterms:created>
  <dcterms:modified xsi:type="dcterms:W3CDTF">2023-02-22T01:08:00Z</dcterms:modified>
</cp:coreProperties>
</file>