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6B9" w:rsidP="00D82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MSMBIO304 Separate and recover bioproducts</w:t>
      </w:r>
      <w:r>
        <w:fldChar w:fldCharType="end"/>
      </w:r>
    </w:p>
    <w:p w:rsidR="00D826B9" w:rsidP="00D826B9">
      <w:pPr>
        <w:pStyle w:val="Version"/>
        <w:sectPr w:rsidSect="001C6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77D" w:rsidP="001C677D">
      <w:pPr>
        <w:pStyle w:val="SuperHeading"/>
      </w:pPr>
      <w:r w:rsidRPr="001C677D">
        <w:t>MSMBIO304 Separate and recover bioproducts</w:t>
      </w:r>
    </w:p>
    <w:p w:rsidR="00000000" w:rsidRPr="001C677D" w:rsidP="001C677D">
      <w:pPr>
        <w:pStyle w:val="Heading1"/>
      </w:pPr>
      <w:bookmarkStart w:id="1" w:name="O_1044364"/>
      <w:bookmarkEnd w:id="1"/>
      <w:r w:rsidRPr="001C677D">
        <w:t>Modification History</w:t>
      </w:r>
    </w:p>
    <w:p w:rsidR="00000000" w:rsidRPr="001C677D" w:rsidP="00D826B9">
      <w:pPr>
        <w:pStyle w:val="BodyText"/>
      </w:pPr>
      <w:r w:rsidRPr="001C677D">
        <w:t>Release 1. New unit</w:t>
      </w:r>
    </w:p>
    <w:p w:rsidR="00000000" w:rsidRPr="001C677D" w:rsidP="001C677D">
      <w:pPr>
        <w:pStyle w:val="Heading1"/>
      </w:pPr>
      <w:bookmarkStart w:id="2" w:name="O_1044365"/>
      <w:bookmarkEnd w:id="2"/>
      <w:r w:rsidRPr="001C677D">
        <w:t>Application</w:t>
      </w:r>
    </w:p>
    <w:p w:rsidR="00000000" w:rsidRPr="001C677D" w:rsidP="00D826B9">
      <w:pPr>
        <w:pStyle w:val="BodyText"/>
      </w:pPr>
      <w:r w:rsidRPr="001C677D">
        <w:t xml:space="preserve">This unit describes the skills and knowledge to undertake separation and recovery bioprocessing procedures to prepare product and biproducts for downstream processes.  </w:t>
      </w:r>
    </w:p>
    <w:p w:rsidR="00000000" w:rsidRPr="001C677D" w:rsidP="00D826B9">
      <w:pPr>
        <w:pStyle w:val="BodyText"/>
      </w:pPr>
      <w:r w:rsidRPr="001C677D">
        <w:t>This unit appli</w:t>
      </w:r>
      <w:r w:rsidRPr="001C677D">
        <w:t>es to using bioprocessing to produce a range of commercial bioproducts, such as biofuel, livestock feed and fertiliser.</w:t>
      </w:r>
    </w:p>
    <w:p w:rsidR="00000000" w:rsidRPr="001C677D" w:rsidP="00D826B9">
      <w:pPr>
        <w:pStyle w:val="BodyText"/>
      </w:pPr>
      <w:r w:rsidRPr="001C677D">
        <w:t>This unit applies to plant operators and technicians working as part of a team within clearly established parameters and standard operat</w:t>
      </w:r>
      <w:r w:rsidRPr="001C677D">
        <w:t>ing procedures.</w:t>
      </w:r>
    </w:p>
    <w:p w:rsidR="00D826B9" w:rsidP="00D826B9">
      <w:pPr>
        <w:pStyle w:val="BodyText"/>
      </w:pPr>
      <w:r w:rsidRPr="001C677D">
        <w:t>No licensing or certification requirements exist at the time of publication. Relevant legislation, industry standards and codes of practice within Australia must be applied.</w:t>
      </w:r>
    </w:p>
    <w:p w:rsidR="00000000" w:rsidRPr="001C677D" w:rsidP="001C677D">
      <w:pPr>
        <w:pStyle w:val="Heading1"/>
      </w:pPr>
      <w:bookmarkStart w:id="3" w:name="O_1044366"/>
      <w:bookmarkEnd w:id="3"/>
      <w:r w:rsidRPr="001C677D">
        <w:t>Pre-requisite Unit</w:t>
      </w:r>
    </w:p>
    <w:p w:rsidR="00000000" w:rsidRPr="001C677D" w:rsidP="00D826B9">
      <w:pPr>
        <w:pStyle w:val="BodyText"/>
      </w:pPr>
      <w:r w:rsidRPr="001C677D">
        <w:t>Nil.</w:t>
      </w:r>
    </w:p>
    <w:p w:rsidR="00000000" w:rsidRPr="001C677D" w:rsidP="001C677D">
      <w:pPr>
        <w:pStyle w:val="Heading1"/>
      </w:pPr>
      <w:bookmarkStart w:id="4" w:name="O_1044367"/>
      <w:bookmarkEnd w:id="4"/>
      <w:r w:rsidRPr="001C677D">
        <w:t>Com</w:t>
      </w:r>
      <w:r w:rsidRPr="001C677D">
        <w:t>petency Field</w:t>
      </w:r>
    </w:p>
    <w:p w:rsidR="00000000" w:rsidRPr="001C677D" w:rsidP="00D826B9">
      <w:pPr>
        <w:pStyle w:val="BodyText"/>
      </w:pPr>
      <w:r w:rsidRPr="001C677D">
        <w:t>Bioprocessing</w:t>
      </w:r>
    </w:p>
    <w:p w:rsidR="00000000" w:rsidRPr="001C677D" w:rsidP="001C677D">
      <w:pPr>
        <w:pStyle w:val="Heading1"/>
      </w:pPr>
      <w:bookmarkStart w:id="5" w:name="O_1044369"/>
      <w:bookmarkEnd w:id="5"/>
      <w:r w:rsidRPr="001C677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158"/>
      </w:tblGrid>
      <w:tr w:rsidTr="00D82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77D" w:rsidP="001C677D">
            <w:pPr>
              <w:pStyle w:val="BodyText"/>
            </w:pPr>
            <w:r w:rsidRPr="001C677D">
              <w:rPr>
                <w:rStyle w:val="SpecialBold"/>
              </w:rPr>
              <w:t>Elements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7D">
            <w:pPr>
              <w:pStyle w:val="BodyText"/>
              <w:rPr>
                <w:lang w:val="en-NZ"/>
              </w:rPr>
            </w:pPr>
            <w:r w:rsidRPr="001C677D">
              <w:rPr>
                <w:rStyle w:val="SpecialBold"/>
              </w:rPr>
              <w:t>Performance Criteria</w:t>
            </w:r>
          </w:p>
        </w:tc>
      </w:tr>
      <w:tr w:rsidTr="00D82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77D" w:rsidP="001C677D">
            <w:pPr>
              <w:pStyle w:val="BodyText"/>
            </w:pPr>
            <w:r w:rsidRPr="001C677D">
              <w:rPr>
                <w:rStyle w:val="Emphasis"/>
              </w:rPr>
              <w:t>Elements describe the essential outcomes.</w:t>
            </w:r>
          </w:p>
        </w:tc>
        <w:tc>
          <w:tcPr>
            <w:tcW w:w="71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7D">
            <w:pPr>
              <w:pStyle w:val="BodyText"/>
              <w:rPr>
                <w:lang w:val="en-NZ"/>
              </w:rPr>
            </w:pPr>
            <w:r w:rsidRPr="001C67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2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7D">
            <w:pPr>
              <w:pStyle w:val="BodyText"/>
              <w:rPr>
                <w:lang w:val="en-NZ"/>
              </w:rPr>
            </w:pPr>
            <w:r w:rsidRPr="001C677D">
              <w:t>1. Prepare for separation and recovery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77D" w:rsidP="001C677D">
            <w:pPr>
              <w:pStyle w:val="BodyText"/>
            </w:pPr>
            <w:r w:rsidRPr="001C677D">
              <w:t>1.1 Identify and follow work and safety requirements</w:t>
            </w:r>
          </w:p>
          <w:p w:rsidR="00000000" w:rsidRPr="001C677D" w:rsidP="001C677D">
            <w:pPr>
              <w:pStyle w:val="BodyText"/>
            </w:pPr>
            <w:r w:rsidRPr="001C677D">
              <w:t>1.2 Read and interpret requirements of product specification</w:t>
            </w:r>
          </w:p>
          <w:p w:rsidR="00000000" w:rsidRPr="001C677D" w:rsidP="001C677D">
            <w:pPr>
              <w:pStyle w:val="BodyText"/>
            </w:pPr>
            <w:r w:rsidRPr="001C677D">
              <w:t xml:space="preserve">1.3 Gather and prepare all materials and documentation </w:t>
            </w:r>
          </w:p>
          <w:p w:rsidR="00000000" w:rsidRPr="001C677D" w:rsidP="001C677D">
            <w:pPr>
              <w:pStyle w:val="BodyText"/>
            </w:pPr>
            <w:r w:rsidRPr="001C677D">
              <w:t xml:space="preserve">1.4 Clean, sanitise and set up processing area </w:t>
            </w:r>
            <w:r w:rsidRPr="001C677D">
              <w:t>and equipment according to standard operating procedures</w:t>
            </w:r>
          </w:p>
          <w:p w:rsidR="00000000" w:rsidP="001C677D">
            <w:pPr>
              <w:pStyle w:val="BodyText"/>
              <w:rPr>
                <w:lang w:val="en-NZ"/>
              </w:rPr>
            </w:pPr>
            <w:r w:rsidRPr="001C677D">
              <w:t>1.5 Check and adjust process control software parameters</w:t>
            </w:r>
          </w:p>
        </w:tc>
      </w:tr>
      <w:tr w:rsidTr="00D82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7D">
            <w:pPr>
              <w:pStyle w:val="BodyText"/>
              <w:rPr>
                <w:lang w:val="en-NZ"/>
              </w:rPr>
            </w:pPr>
            <w:r w:rsidRPr="001C677D">
              <w:t xml:space="preserve">2. Operate and monitor separation and recovery </w:t>
            </w:r>
            <w:r w:rsidRPr="001C677D">
              <w:t>equipment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77D" w:rsidP="001C677D">
            <w:pPr>
              <w:pStyle w:val="BodyText"/>
            </w:pPr>
            <w:r w:rsidRPr="001C677D">
              <w:t>2.1 Pump stillage to separation processing area</w:t>
            </w:r>
          </w:p>
          <w:p w:rsidR="00000000" w:rsidRPr="001C677D" w:rsidP="001C677D">
            <w:pPr>
              <w:pStyle w:val="BodyText"/>
            </w:pPr>
            <w:r w:rsidRPr="001C677D">
              <w:t>2.2 Complete routine checks, logs and paperwork taking appropriate action on unexpected readings</w:t>
            </w:r>
          </w:p>
          <w:p w:rsidR="00000000" w:rsidRPr="001C677D" w:rsidP="001C677D">
            <w:pPr>
              <w:pStyle w:val="BodyText"/>
            </w:pPr>
            <w:r w:rsidRPr="001C677D">
              <w:t>2.3 Monitor and control equipment, critical parameters, sensors and processes to optimise quality and efficiency</w:t>
            </w:r>
          </w:p>
          <w:p w:rsidR="00000000" w:rsidRPr="001C677D" w:rsidP="001C677D">
            <w:pPr>
              <w:pStyle w:val="BodyText"/>
            </w:pPr>
            <w:r w:rsidRPr="001C677D">
              <w:t xml:space="preserve">2.4 Identify and resolve problems and hazards </w:t>
            </w:r>
            <w:r w:rsidRPr="001C677D">
              <w:t>with the process and equipment</w:t>
            </w:r>
          </w:p>
          <w:p w:rsidR="00000000" w:rsidP="001C677D">
            <w:pPr>
              <w:pStyle w:val="BodyText"/>
              <w:rPr>
                <w:lang w:val="en-NZ"/>
              </w:rPr>
            </w:pPr>
            <w:r w:rsidRPr="001C677D">
              <w:t>2.5 Operate equipment to separate and recover product according to specification</w:t>
            </w:r>
          </w:p>
        </w:tc>
      </w:tr>
      <w:tr w:rsidTr="00D82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77D">
            <w:pPr>
              <w:pStyle w:val="BodyText"/>
              <w:rPr>
                <w:lang w:val="en-NZ"/>
              </w:rPr>
            </w:pPr>
            <w:r w:rsidRPr="001C677D">
              <w:t>3. Finalise batch separation processes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77D" w:rsidP="001C677D">
            <w:pPr>
              <w:pStyle w:val="BodyText"/>
            </w:pPr>
            <w:r w:rsidRPr="001C677D">
              <w:t>3.1 Evaporate batch according to specification</w:t>
            </w:r>
          </w:p>
          <w:p w:rsidR="00000000" w:rsidRPr="001C677D" w:rsidP="001C677D">
            <w:pPr>
              <w:pStyle w:val="BodyText"/>
            </w:pPr>
            <w:r w:rsidRPr="001C677D">
              <w:t>3.2 Pump product and waste to downstream processes</w:t>
            </w:r>
          </w:p>
          <w:p w:rsidR="00000000" w:rsidRPr="001C677D" w:rsidP="001C677D">
            <w:pPr>
              <w:pStyle w:val="BodyText"/>
            </w:pPr>
            <w:r w:rsidRPr="001C677D">
              <w:t>3.3 Co</w:t>
            </w:r>
            <w:r w:rsidRPr="001C677D">
              <w:t>mplete required documentation</w:t>
            </w:r>
          </w:p>
        </w:tc>
      </w:tr>
    </w:tbl>
    <w:p w:rsidR="00D826B9" w:rsidP="001C677D">
      <w:pPr>
        <w:pStyle w:val="BodyText"/>
      </w:pPr>
    </w:p>
    <w:p w:rsidR="00D826B9" w:rsidP="001C677D">
      <w:pPr>
        <w:pStyle w:val="BodyText"/>
      </w:pPr>
    </w:p>
    <w:p w:rsidR="00000000" w:rsidRPr="001C677D" w:rsidP="001C677D">
      <w:pPr>
        <w:pStyle w:val="Heading1"/>
      </w:pPr>
      <w:bookmarkStart w:id="6" w:name="O_1044370"/>
      <w:bookmarkEnd w:id="6"/>
      <w:r w:rsidRPr="001C677D">
        <w:t>Foundation Skills</w:t>
      </w:r>
    </w:p>
    <w:p w:rsidR="00000000" w:rsidRPr="001C677D" w:rsidP="00D826B9">
      <w:pPr>
        <w:pStyle w:val="BodyText"/>
      </w:pPr>
      <w:r w:rsidRPr="001C677D">
        <w:t>This section describes those language, literacy, numeracy and employment skills that are essential to performance.</w:t>
      </w:r>
    </w:p>
    <w:p w:rsidR="00000000" w:rsidRPr="001C677D" w:rsidP="001C677D">
      <w:pPr>
        <w:pStyle w:val="ListBullet"/>
      </w:pPr>
      <w:r w:rsidRPr="001C677D">
        <w:t>Writing skills to complete workplace documentation</w:t>
      </w:r>
    </w:p>
    <w:p w:rsidR="00D826B9" w:rsidP="00D826B9">
      <w:pPr>
        <w:pStyle w:val="BodyText"/>
      </w:pPr>
      <w:r w:rsidRPr="001C677D">
        <w:t>Other foundation skills essential to performance are explicit in the performance criteria of this unit of competency.</w:t>
      </w:r>
    </w:p>
    <w:p w:rsidR="00000000" w:rsidRPr="001C677D" w:rsidP="001C677D">
      <w:pPr>
        <w:pStyle w:val="Heading1"/>
      </w:pPr>
      <w:bookmarkStart w:id="7" w:name="O_1044372"/>
      <w:bookmarkEnd w:id="7"/>
      <w:r w:rsidRPr="001C677D">
        <w:t>Unit Mapping Information</w:t>
      </w:r>
    </w:p>
    <w:p w:rsidR="00000000" w:rsidRPr="001C677D" w:rsidP="00D826B9">
      <w:pPr>
        <w:pStyle w:val="BodyText"/>
      </w:pPr>
      <w:r w:rsidRPr="001C677D">
        <w:t>Release 1. New unit.</w:t>
      </w:r>
    </w:p>
    <w:p w:rsidR="00000000" w:rsidRPr="001C677D" w:rsidP="001C677D">
      <w:pPr>
        <w:pStyle w:val="Heading1"/>
      </w:pPr>
      <w:bookmarkStart w:id="8" w:name="O_1044379"/>
      <w:bookmarkEnd w:id="8"/>
      <w:r w:rsidRPr="001C677D">
        <w:t>Links</w:t>
      </w:r>
    </w:p>
    <w:p w:rsidR="00000000" w:rsidRPr="001C677D" w:rsidP="00D826B9">
      <w:pPr>
        <w:pStyle w:val="BodyText"/>
      </w:pPr>
      <w:r w:rsidRPr="001C677D">
        <w:t>Companion Volume implementation guides are foun</w:t>
      </w:r>
      <w:r w:rsidRPr="001C677D">
        <w:t xml:space="preserve">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16CD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C677D" w:rsidP="00D826B9">
      <w:pPr>
        <w:pStyle w:val="BodyText"/>
        <w:sectPr w:rsidSect="001C67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677D" w:rsidP="001C677D">
      <w:pPr>
        <w:pStyle w:val="SuperHeading"/>
      </w:pPr>
      <w:r w:rsidRPr="001C677D">
        <w:t>Assessment Requirements for MSMBIO304 Separate and recover bioproducts</w:t>
      </w:r>
    </w:p>
    <w:p w:rsidR="00000000" w:rsidRPr="001C677D" w:rsidP="001C677D">
      <w:pPr>
        <w:pStyle w:val="Heading1"/>
      </w:pPr>
      <w:bookmarkStart w:id="9" w:name="O_1044374"/>
      <w:bookmarkEnd w:id="9"/>
      <w:r w:rsidRPr="001C677D">
        <w:t>Modification History</w:t>
      </w:r>
    </w:p>
    <w:p w:rsidR="00000000" w:rsidRPr="001C677D" w:rsidP="00D826B9">
      <w:pPr>
        <w:pStyle w:val="BodyText"/>
      </w:pPr>
      <w:r w:rsidRPr="001C677D">
        <w:t>Not applicable.</w:t>
      </w:r>
    </w:p>
    <w:p w:rsidR="00000000" w:rsidRPr="001C677D" w:rsidP="001C677D">
      <w:pPr>
        <w:pStyle w:val="Heading1"/>
      </w:pPr>
      <w:bookmarkStart w:id="10" w:name="O_1044375"/>
      <w:bookmarkEnd w:id="10"/>
      <w:r w:rsidRPr="001C677D">
        <w:t>Performance Evidence</w:t>
      </w:r>
    </w:p>
    <w:p w:rsidR="00000000" w:rsidRPr="001C677D" w:rsidP="00D826B9">
      <w:pPr>
        <w:pStyle w:val="BodyText"/>
      </w:pPr>
      <w:r w:rsidRPr="001C677D">
        <w:t>There must be evidence the candidate has completed the tasks outlined in the elements and performance criteria of this unit, and:</w:t>
      </w:r>
    </w:p>
    <w:p w:rsidR="00000000" w:rsidRPr="001C677D" w:rsidP="001C677D">
      <w:pPr>
        <w:pStyle w:val="ListBullet"/>
      </w:pPr>
      <w:r w:rsidRPr="001C677D">
        <w:t>followed processes to separate and recover at least 1 batch of biopr</w:t>
      </w:r>
      <w:r w:rsidRPr="001C677D">
        <w:t>oduct.</w:t>
      </w:r>
    </w:p>
    <w:p w:rsidR="00000000" w:rsidRPr="001C677D" w:rsidP="001C677D">
      <w:pPr>
        <w:pStyle w:val="AllowPageBreak"/>
      </w:pPr>
    </w:p>
    <w:p w:rsidR="00000000" w:rsidRPr="001C677D" w:rsidP="001C677D">
      <w:pPr>
        <w:pStyle w:val="Heading1"/>
      </w:pPr>
      <w:bookmarkStart w:id="11" w:name="O_1044376"/>
      <w:bookmarkEnd w:id="11"/>
      <w:r w:rsidRPr="001C677D">
        <w:t>Knowledge Evidence</w:t>
      </w:r>
    </w:p>
    <w:p w:rsidR="00000000" w:rsidRPr="001C677D" w:rsidP="00D826B9">
      <w:pPr>
        <w:pStyle w:val="BodyText"/>
      </w:pPr>
      <w:r w:rsidRPr="001C677D">
        <w:t>There must be evidence the candidate has knowledge of:</w:t>
      </w:r>
    </w:p>
    <w:p w:rsidR="00000000" w:rsidRPr="001C677D" w:rsidP="001C677D">
      <w:pPr>
        <w:pStyle w:val="ListBullet"/>
      </w:pPr>
      <w:r w:rsidRPr="001C677D">
        <w:t>bioprocessing products derived from separation and recovery process</w:t>
      </w:r>
    </w:p>
    <w:p w:rsidR="00000000" w:rsidRPr="001C677D" w:rsidP="001C677D">
      <w:pPr>
        <w:pStyle w:val="ListBullet"/>
      </w:pPr>
      <w:r w:rsidRPr="001C677D">
        <w:t>separation and recovery processes, equipment and tools, including:</w:t>
      </w:r>
    </w:p>
    <w:p w:rsidR="00000000" w:rsidRPr="001C677D" w:rsidP="001C677D">
      <w:pPr>
        <w:pStyle w:val="ListBullet2"/>
      </w:pPr>
      <w:r w:rsidRPr="001C677D">
        <w:t>standard operating procedures</w:t>
      </w:r>
    </w:p>
    <w:p w:rsidR="00000000" w:rsidRPr="001C677D" w:rsidP="001C677D">
      <w:pPr>
        <w:pStyle w:val="ListBullet2"/>
      </w:pPr>
      <w:r w:rsidRPr="001C677D">
        <w:t>sensors</w:t>
      </w:r>
    </w:p>
    <w:p w:rsidR="00000000" w:rsidRPr="001C677D" w:rsidP="001C677D">
      <w:pPr>
        <w:pStyle w:val="ListBullet2"/>
      </w:pPr>
      <w:r w:rsidRPr="001C677D">
        <w:t>factors affecting efficient operation of the equipment</w:t>
      </w:r>
    </w:p>
    <w:p w:rsidR="00000000" w:rsidRPr="001C677D" w:rsidP="001C677D">
      <w:pPr>
        <w:pStyle w:val="ListBullet2"/>
      </w:pPr>
      <w:r w:rsidRPr="001C677D">
        <w:t>correct methods of starting, stopping, operating and controlling the equipment</w:t>
      </w:r>
    </w:p>
    <w:p w:rsidR="00000000" w:rsidRPr="001C677D" w:rsidP="001C677D">
      <w:pPr>
        <w:pStyle w:val="ListBullet2"/>
      </w:pPr>
      <w:r w:rsidRPr="001C677D">
        <w:t>physics of operation, including behaviour of solids, liquids and gases, effects of p</w:t>
      </w:r>
      <w:r w:rsidRPr="001C677D">
        <w:t>hase changes, and effects of temperature and pressure</w:t>
      </w:r>
    </w:p>
    <w:p w:rsidR="00000000" w:rsidRPr="001C677D" w:rsidP="001C677D">
      <w:pPr>
        <w:pStyle w:val="ListBullet2"/>
      </w:pPr>
      <w:r w:rsidRPr="001C677D">
        <w:t>function and troubleshooting of major internal components, including contaminants, supports, nozzles and grids; and typical problems</w:t>
      </w:r>
    </w:p>
    <w:p w:rsidR="00000000" w:rsidRPr="001C677D" w:rsidP="001C677D">
      <w:pPr>
        <w:pStyle w:val="ListBullet2"/>
      </w:pPr>
      <w:r w:rsidRPr="001C677D">
        <w:t xml:space="preserve">process parameters and limits, including temperature, pressure, flow </w:t>
      </w:r>
      <w:r w:rsidRPr="001C677D">
        <w:t>and pH</w:t>
      </w:r>
    </w:p>
    <w:p w:rsidR="00000000" w:rsidRPr="001C677D" w:rsidP="001C677D">
      <w:pPr>
        <w:pStyle w:val="ListBullet2"/>
      </w:pPr>
      <w:r w:rsidRPr="001C677D">
        <w:t>work health and safety (WHS) procedures including personal protective equipment (PPE) requirements</w:t>
      </w:r>
    </w:p>
    <w:p w:rsidR="00000000" w:rsidRPr="001C677D" w:rsidP="001C677D">
      <w:pPr>
        <w:pStyle w:val="ListBullet"/>
      </w:pPr>
      <w:r w:rsidRPr="001C677D">
        <w:t>environmental risks and protection policies</w:t>
      </w:r>
    </w:p>
    <w:p w:rsidR="00000000" w:rsidRPr="001C677D" w:rsidP="001C677D">
      <w:pPr>
        <w:pStyle w:val="ListBullet"/>
      </w:pPr>
      <w:r w:rsidRPr="001C677D">
        <w:t xml:space="preserve">process control software and documentation </w:t>
      </w:r>
    </w:p>
    <w:p w:rsidR="00000000" w:rsidRPr="001C677D" w:rsidP="001C677D">
      <w:pPr>
        <w:pStyle w:val="ListBullet"/>
      </w:pPr>
      <w:r w:rsidRPr="001C677D">
        <w:t>how to handle, store and transport materials and wastes</w:t>
      </w:r>
    </w:p>
    <w:p w:rsidR="00000000" w:rsidRPr="001C677D" w:rsidP="001C677D">
      <w:pPr>
        <w:pStyle w:val="ListBullet"/>
      </w:pPr>
      <w:r w:rsidRPr="001C677D">
        <w:t>separation and recovery hazards, risks and control measures, including:</w:t>
      </w:r>
    </w:p>
    <w:p w:rsidR="00000000" w:rsidRPr="001C677D" w:rsidP="001C677D">
      <w:pPr>
        <w:pStyle w:val="ListBullet2"/>
      </w:pPr>
      <w:r w:rsidRPr="001C677D">
        <w:t>fire and explosion</w:t>
      </w:r>
    </w:p>
    <w:p w:rsidR="00000000" w:rsidRPr="001C677D" w:rsidP="001C677D">
      <w:pPr>
        <w:pStyle w:val="ListBullet2"/>
      </w:pPr>
      <w:r w:rsidRPr="001C677D">
        <w:t>hearing</w:t>
      </w:r>
    </w:p>
    <w:p w:rsidR="00000000" w:rsidRPr="001C677D" w:rsidP="001C677D">
      <w:pPr>
        <w:pStyle w:val="ListBullet2"/>
      </w:pPr>
      <w:r w:rsidRPr="001C677D">
        <w:t>respiratory</w:t>
      </w:r>
    </w:p>
    <w:p w:rsidR="00000000" w:rsidRPr="001C677D" w:rsidP="001C677D">
      <w:pPr>
        <w:pStyle w:val="ListBullet2"/>
      </w:pPr>
      <w:r w:rsidRPr="001C677D">
        <w:t>chemicals</w:t>
      </w:r>
    </w:p>
    <w:p w:rsidR="00000000" w:rsidRPr="001C677D" w:rsidP="001C677D">
      <w:pPr>
        <w:pStyle w:val="ListBullet2"/>
      </w:pPr>
      <w:r w:rsidRPr="001C677D">
        <w:t>boilers</w:t>
      </w:r>
    </w:p>
    <w:p w:rsidR="00000000" w:rsidRPr="001C677D" w:rsidP="001C677D">
      <w:pPr>
        <w:pStyle w:val="ListBullet2"/>
      </w:pPr>
      <w:r w:rsidRPr="001C677D">
        <w:t>manual handling</w:t>
      </w:r>
    </w:p>
    <w:p w:rsidR="00000000" w:rsidRPr="001C677D" w:rsidP="001C677D">
      <w:pPr>
        <w:pStyle w:val="ListBullet2"/>
      </w:pPr>
      <w:r w:rsidRPr="001C677D">
        <w:t>confined space</w:t>
      </w:r>
    </w:p>
    <w:p w:rsidR="00000000" w:rsidRPr="001C677D" w:rsidP="001C677D">
      <w:pPr>
        <w:pStyle w:val="ListBullet2"/>
      </w:pPr>
      <w:r w:rsidRPr="001C677D">
        <w:t>falls</w:t>
      </w:r>
    </w:p>
    <w:p w:rsidR="00000000" w:rsidRPr="001C677D" w:rsidP="001C677D">
      <w:pPr>
        <w:pStyle w:val="ListBullet"/>
      </w:pPr>
      <w:r w:rsidRPr="001C677D">
        <w:t>cleaning and sanitising procedures and why they are important.</w:t>
      </w:r>
    </w:p>
    <w:p w:rsidR="00000000" w:rsidRPr="001C677D" w:rsidP="001C677D">
      <w:pPr>
        <w:pStyle w:val="AllowPageBreak"/>
      </w:pPr>
    </w:p>
    <w:p w:rsidR="00000000" w:rsidRPr="001C677D" w:rsidP="001C677D">
      <w:pPr>
        <w:pStyle w:val="Heading1"/>
      </w:pPr>
      <w:bookmarkStart w:id="12" w:name="O_1044377"/>
      <w:bookmarkEnd w:id="12"/>
      <w:r w:rsidRPr="001C677D">
        <w:t>Assessment Conditions</w:t>
      </w:r>
    </w:p>
    <w:p w:rsidR="00000000" w:rsidRPr="001C677D" w:rsidP="00D826B9">
      <w:pPr>
        <w:pStyle w:val="BodyText"/>
      </w:pPr>
      <w:r w:rsidRPr="001C677D">
        <w:t xml:space="preserve">Skills must have been demonstrated in the workplace or in a simulated environment that reflects workplace conditions, contingencies, facilities, equipment and resources. </w:t>
      </w:r>
    </w:p>
    <w:p w:rsidR="00D826B9" w:rsidP="00D826B9">
      <w:pPr>
        <w:pStyle w:val="BodyText"/>
      </w:pPr>
      <w:r w:rsidRPr="001C677D">
        <w:t>Assessors must satisfy the NVR/AQTF mandatory competency requir</w:t>
      </w:r>
      <w:r w:rsidRPr="001C677D">
        <w:t>ements for assessors.</w:t>
      </w:r>
    </w:p>
    <w:p w:rsidR="00000000" w:rsidRPr="001C677D" w:rsidP="001C677D">
      <w:pPr>
        <w:pStyle w:val="Heading1"/>
      </w:pPr>
      <w:bookmarkStart w:id="13" w:name="O_1044380"/>
      <w:bookmarkEnd w:id="13"/>
      <w:r w:rsidRPr="001C677D">
        <w:t>Links</w:t>
      </w:r>
    </w:p>
    <w:p w:rsidR="00000000" w:rsidRPr="001C677D" w:rsidP="00D826B9">
      <w:pPr>
        <w:pStyle w:val="BodyText"/>
      </w:pPr>
      <w:r w:rsidRPr="001C677D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16CD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C677D" w:rsidP="001C677D"/>
    <w:sectPr w:rsidSect="001C67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D" w:rsidRPr="00D826B9" w:rsidP="00D82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B9" w:rsidP="001C6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6B9" w:rsidP="001C6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826B9" w:rsidP="001C67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D" w:rsidP="001C6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26B9">
      <w:t>Approved</w:t>
    </w:r>
    <w:r w:rsidR="00D826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26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26B9">
      <w:rPr>
        <w:noProof/>
      </w:rPr>
      <w:t>4</w:t>
    </w:r>
    <w:r>
      <w:rPr>
        <w:noProof/>
      </w:rPr>
      <w:fldChar w:fldCharType="end"/>
    </w:r>
  </w:p>
  <w:p w:rsidR="001C677D" w:rsidP="001C6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26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26B9">
      <w:t>Manufacturing Industry Skills Alliance</w:t>
    </w:r>
    <w:r w:rsidR="00D826B9">
      <w:fldChar w:fldCharType="end"/>
    </w:r>
  </w:p>
  <w:p w:rsidR="001C677D" w:rsidP="001C6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77D" w:rsidRPr="00D826B9" w:rsidP="00D82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B9" w:rsidRPr="002D2AF8" w:rsidP="001C6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MSMBIO304 Separate and recover bioproducts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26B9" w:rsidP="001C67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D" w:rsidRPr="002D2AF8" w:rsidP="001C6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26B9">
      <w:t>MSMBIO304 Separate and recover bioproducts</w:t>
    </w:r>
    <w:r w:rsidR="00D826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26B9">
      <w:rPr>
        <w:noProof/>
      </w:rPr>
      <w:t>2 March 2025</w:t>
    </w:r>
    <w:r>
      <w:fldChar w:fldCharType="end"/>
    </w:r>
  </w:p>
  <w:p w:rsidR="001C677D" w:rsidP="001C6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5E6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09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F8F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77D"/>
  </w:style>
  <w:style w:type="character" w:customStyle="1" w:styleId="Heading1Char">
    <w:name w:val="Heading 1 Char"/>
    <w:basedOn w:val="DefaultParagraphFont"/>
    <w:link w:val="Heading1"/>
    <w:rsid w:val="001C6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7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77D"/>
    <w:rPr>
      <w:b/>
      <w:spacing w:val="0"/>
    </w:rPr>
  </w:style>
  <w:style w:type="paragraph" w:styleId="ListBullet2">
    <w:name w:val="List Bullet 2"/>
    <w:basedOn w:val="List2"/>
    <w:rsid w:val="001C67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677D"/>
    <w:rPr>
      <w:i/>
    </w:rPr>
  </w:style>
  <w:style w:type="paragraph" w:customStyle="1" w:styleId="SuperHeading">
    <w:name w:val="SuperHeading"/>
    <w:basedOn w:val="Normal"/>
    <w:rsid w:val="001C6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7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6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77D"/>
  </w:style>
  <w:style w:type="paragraph" w:styleId="TableofFigures">
    <w:name w:val="table of figures"/>
    <w:basedOn w:val="Normal"/>
    <w:next w:val="Normal"/>
    <w:semiHidden/>
    <w:rsid w:val="001C6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7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77D"/>
    <w:rPr>
      <w:rFonts w:ascii="Wingdings" w:hAnsi="Wingdings"/>
    </w:rPr>
  </w:style>
  <w:style w:type="paragraph" w:customStyle="1" w:styleId="TableHeading">
    <w:name w:val="Table Heading"/>
    <w:basedOn w:val="HeadingBase"/>
    <w:rsid w:val="001C6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77D"/>
    <w:rPr>
      <w:color w:val="0033CC"/>
      <w:u w:val="none"/>
    </w:rPr>
  </w:style>
  <w:style w:type="paragraph" w:customStyle="1" w:styleId="BodyTextRight">
    <w:name w:val="Body Text Right"/>
    <w:basedOn w:val="BodyText"/>
    <w:rsid w:val="001C6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7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77D"/>
    <w:rPr>
      <w:sz w:val="32"/>
    </w:rPr>
  </w:style>
  <w:style w:type="paragraph" w:customStyle="1" w:styleId="HeadingProcedure">
    <w:name w:val="Heading Procedure"/>
    <w:basedOn w:val="HeadingBase"/>
    <w:next w:val="Normal"/>
    <w:rsid w:val="001C6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77D"/>
    <w:pPr>
      <w:spacing w:before="60" w:after="60"/>
    </w:pPr>
  </w:style>
  <w:style w:type="paragraph" w:styleId="ListContinue">
    <w:name w:val="List Continue"/>
    <w:basedOn w:val="List"/>
    <w:rsid w:val="001C677D"/>
    <w:pPr>
      <w:ind w:firstLine="0"/>
    </w:pPr>
  </w:style>
  <w:style w:type="paragraph" w:customStyle="1" w:styleId="ListNote">
    <w:name w:val="List Note"/>
    <w:basedOn w:val="List"/>
    <w:rsid w:val="001C6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77D"/>
    <w:rPr>
      <w:rFonts w:ascii="Courier New" w:hAnsi="Courier New"/>
    </w:rPr>
  </w:style>
  <w:style w:type="paragraph" w:customStyle="1" w:styleId="NoteBullet">
    <w:name w:val="Note Bullet"/>
    <w:basedOn w:val="Note"/>
    <w:rsid w:val="001C6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7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77D"/>
    <w:rPr>
      <w:b/>
      <w:smallCaps/>
    </w:rPr>
  </w:style>
  <w:style w:type="paragraph" w:customStyle="1" w:styleId="TableListNumber">
    <w:name w:val="Table List Number"/>
    <w:basedOn w:val="ListNumber"/>
    <w:rsid w:val="001C6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77D"/>
    <w:pPr>
      <w:numPr>
        <w:numId w:val="9"/>
      </w:numPr>
    </w:pPr>
  </w:style>
  <w:style w:type="paragraph" w:customStyle="1" w:styleId="ListAlpha2">
    <w:name w:val="List Alpha 2"/>
    <w:basedOn w:val="List2"/>
    <w:rsid w:val="001C677D"/>
    <w:pPr>
      <w:numPr>
        <w:numId w:val="8"/>
      </w:numPr>
    </w:pPr>
  </w:style>
  <w:style w:type="paragraph" w:styleId="List2">
    <w:name w:val="List 2"/>
    <w:basedOn w:val="BodyText"/>
    <w:rsid w:val="001C6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7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7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77D"/>
    <w:pPr>
      <w:numPr>
        <w:numId w:val="4"/>
      </w:numPr>
    </w:pPr>
  </w:style>
  <w:style w:type="paragraph" w:styleId="ListContinue2">
    <w:name w:val="List Continue 2"/>
    <w:basedOn w:val="List2"/>
    <w:rsid w:val="001C677D"/>
    <w:pPr>
      <w:ind w:firstLine="0"/>
    </w:pPr>
  </w:style>
  <w:style w:type="paragraph" w:styleId="ListContinue3">
    <w:name w:val="List Continue 3"/>
    <w:basedOn w:val="List3"/>
    <w:rsid w:val="001C677D"/>
    <w:pPr>
      <w:ind w:left="1021" w:firstLine="0"/>
    </w:pPr>
  </w:style>
  <w:style w:type="paragraph" w:styleId="ListContinue4">
    <w:name w:val="List Continue 4"/>
    <w:basedOn w:val="List4"/>
    <w:rsid w:val="001C677D"/>
    <w:pPr>
      <w:ind w:firstLine="0"/>
    </w:pPr>
  </w:style>
  <w:style w:type="paragraph" w:styleId="ListContinue5">
    <w:name w:val="List Continue 5"/>
    <w:basedOn w:val="List5"/>
    <w:rsid w:val="001C677D"/>
    <w:pPr>
      <w:ind w:firstLine="0"/>
    </w:pPr>
  </w:style>
  <w:style w:type="paragraph" w:styleId="ListNumber3">
    <w:name w:val="List Number 3"/>
    <w:basedOn w:val="List3"/>
    <w:rsid w:val="001C677D"/>
    <w:pPr>
      <w:numPr>
        <w:numId w:val="5"/>
      </w:numPr>
    </w:pPr>
  </w:style>
  <w:style w:type="paragraph" w:styleId="ListNumber4">
    <w:name w:val="List Number 4"/>
    <w:basedOn w:val="List4"/>
    <w:rsid w:val="001C677D"/>
    <w:pPr>
      <w:numPr>
        <w:numId w:val="6"/>
      </w:numPr>
    </w:pPr>
  </w:style>
  <w:style w:type="paragraph" w:styleId="ListNumber5">
    <w:name w:val="List Number 5"/>
    <w:basedOn w:val="List5"/>
    <w:rsid w:val="001C677D"/>
    <w:pPr>
      <w:numPr>
        <w:numId w:val="7"/>
      </w:numPr>
    </w:pPr>
  </w:style>
  <w:style w:type="paragraph" w:styleId="BlockText">
    <w:name w:val="Block Text"/>
    <w:basedOn w:val="Normal"/>
    <w:rsid w:val="001C6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77D"/>
    <w:rPr>
      <w:sz w:val="16"/>
      <w:vertAlign w:val="superscript"/>
    </w:rPr>
  </w:style>
  <w:style w:type="character" w:customStyle="1" w:styleId="Symbols">
    <w:name w:val="Symbols"/>
    <w:basedOn w:val="DefaultParagraphFont"/>
    <w:rsid w:val="001C677D"/>
    <w:rPr>
      <w:rFonts w:ascii="Symbol" w:hAnsi="Symbol"/>
    </w:rPr>
  </w:style>
  <w:style w:type="character" w:customStyle="1" w:styleId="MenuOptions">
    <w:name w:val="Menu Options"/>
    <w:basedOn w:val="DefaultParagraphFont"/>
    <w:rsid w:val="001C6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77D"/>
    <w:rPr>
      <w:b/>
    </w:rPr>
  </w:style>
  <w:style w:type="character" w:customStyle="1" w:styleId="Underlined">
    <w:name w:val="Underlined"/>
    <w:basedOn w:val="DefaultParagraphFont"/>
    <w:rsid w:val="001C677D"/>
    <w:rPr>
      <w:u w:val="single"/>
    </w:rPr>
  </w:style>
  <w:style w:type="paragraph" w:customStyle="1" w:styleId="TableBodyTextRight">
    <w:name w:val="Table Body Text Right"/>
    <w:basedOn w:val="TableBodyText"/>
    <w:rsid w:val="001C6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77D"/>
    <w:rPr>
      <w:sz w:val="18"/>
    </w:rPr>
  </w:style>
  <w:style w:type="paragraph" w:customStyle="1" w:styleId="BodySmallRight">
    <w:name w:val="Body Small Right"/>
    <w:basedOn w:val="BodyTextRight"/>
    <w:rsid w:val="001C677D"/>
    <w:rPr>
      <w:sz w:val="18"/>
      <w:szCs w:val="18"/>
    </w:rPr>
  </w:style>
  <w:style w:type="paragraph" w:customStyle="1" w:styleId="MarginEdition">
    <w:name w:val="Margin Edition"/>
    <w:basedOn w:val="MarginNote"/>
    <w:rsid w:val="001C6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77D"/>
    <w:rPr>
      <w:sz w:val="2"/>
      <w:szCs w:val="2"/>
    </w:rPr>
  </w:style>
  <w:style w:type="character" w:customStyle="1" w:styleId="Small">
    <w:name w:val="Small"/>
    <w:basedOn w:val="DefaultParagraphFont"/>
    <w:rsid w:val="001C677D"/>
    <w:rPr>
      <w:sz w:val="16"/>
    </w:rPr>
  </w:style>
  <w:style w:type="paragraph" w:customStyle="1" w:styleId="WideTable">
    <w:name w:val="Wide Table"/>
    <w:basedOn w:val="Normal"/>
    <w:rsid w:val="001C6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77D"/>
  </w:style>
  <w:style w:type="paragraph" w:styleId="Quote">
    <w:name w:val="Quote"/>
    <w:basedOn w:val="Heading1"/>
    <w:link w:val="QuoteChar"/>
    <w:qFormat/>
    <w:rsid w:val="001C6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77D"/>
    <w:pPr>
      <w:pageBreakBefore/>
    </w:pPr>
  </w:style>
  <w:style w:type="paragraph" w:customStyle="1" w:styleId="Border">
    <w:name w:val="Border"/>
    <w:basedOn w:val="Normal"/>
    <w:qFormat/>
    <w:rsid w:val="001C6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77D"/>
    <w:rPr>
      <w:u w:val="single"/>
    </w:rPr>
  </w:style>
  <w:style w:type="character" w:customStyle="1" w:styleId="BoldandItalics">
    <w:name w:val="Bold and Italics"/>
    <w:qFormat/>
    <w:rsid w:val="001C677D"/>
    <w:rPr>
      <w:b/>
      <w:i/>
      <w:u w:val="none"/>
    </w:rPr>
  </w:style>
  <w:style w:type="paragraph" w:styleId="BalloonText">
    <w:name w:val="Balloon Text"/>
    <w:basedOn w:val="Normal"/>
    <w:link w:val="BalloonTextChar"/>
    <w:rsid w:val="001C6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77D"/>
    <w:pPr>
      <w:spacing w:before="0" w:after="0"/>
    </w:pPr>
  </w:style>
  <w:style w:type="paragraph" w:customStyle="1" w:styleId="BodyTextBold">
    <w:name w:val="Body Text Bold"/>
    <w:basedOn w:val="BodyText"/>
    <w:qFormat/>
    <w:rsid w:val="001C677D"/>
    <w:rPr>
      <w:b/>
    </w:rPr>
  </w:style>
  <w:style w:type="character" w:styleId="Hyperlink">
    <w:name w:val="Hyperlink"/>
    <w:basedOn w:val="DefaultParagraphFont"/>
    <w:uiPriority w:val="99"/>
    <w:unhideWhenUsed/>
    <w:rsid w:val="00D82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4184</Characters>
  <Application>Microsoft Office Word</Application>
  <DocSecurity>0</DocSecurity>
  <Lines>130</Lines>
  <Paragraphs>94</Paragraphs>
  <ScaleCrop>false</ScaleCrop>
  <Company>Author-it Software Corporation Ltd.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MSMBIO304 Separate and recover bioproducts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