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005" w:rsidP="00202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MSMBIO301 Process biomass using pyrolyser</w:t>
      </w:r>
      <w:r>
        <w:fldChar w:fldCharType="end"/>
      </w:r>
    </w:p>
    <w:p w:rsidR="00202005" w:rsidP="00202005">
      <w:pPr>
        <w:pStyle w:val="Version"/>
        <w:sectPr w:rsidSect="00771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64D" w:rsidP="0077164D">
      <w:pPr>
        <w:pStyle w:val="SuperHeading"/>
      </w:pPr>
      <w:r w:rsidRPr="0077164D">
        <w:t>Assessment Requirements for MSMBIO301 Process biomass using pyrolyser</w:t>
      </w:r>
    </w:p>
    <w:p w:rsidR="00000000" w:rsidRPr="0077164D" w:rsidP="0077164D">
      <w:pPr>
        <w:pStyle w:val="Heading1"/>
      </w:pPr>
      <w:bookmarkStart w:id="1" w:name="O_1044317"/>
      <w:bookmarkEnd w:id="1"/>
      <w:r w:rsidRPr="0077164D">
        <w:t>Modification History</w:t>
      </w:r>
    </w:p>
    <w:p w:rsidR="00000000" w:rsidRPr="0077164D" w:rsidP="00202005">
      <w:pPr>
        <w:pStyle w:val="BodyText"/>
      </w:pPr>
      <w:r w:rsidRPr="0077164D">
        <w:t>Release 1. New unit.</w:t>
      </w:r>
    </w:p>
    <w:p w:rsidR="00000000" w:rsidRPr="0077164D" w:rsidP="0077164D">
      <w:pPr>
        <w:pStyle w:val="Heading1"/>
      </w:pPr>
      <w:bookmarkStart w:id="2" w:name="O_1044318"/>
      <w:bookmarkEnd w:id="2"/>
      <w:r w:rsidRPr="0077164D">
        <w:t>Performance Evidence</w:t>
      </w:r>
    </w:p>
    <w:p w:rsidR="00000000" w:rsidRPr="0077164D" w:rsidP="00202005">
      <w:pPr>
        <w:pStyle w:val="BodyText"/>
      </w:pPr>
      <w:r w:rsidRPr="0077164D">
        <w:t>There must be evidence the candidate has completed the tasks outlined in the elements and performance criteria of this unit, and:</w:t>
      </w:r>
    </w:p>
    <w:p w:rsidR="00000000" w:rsidRPr="0077164D" w:rsidP="0077164D">
      <w:pPr>
        <w:pStyle w:val="ListBullet"/>
      </w:pPr>
      <w:r w:rsidRPr="0077164D">
        <w:t>processed at least 1 type of biomass to specified requirements using pyrolyser.</w:t>
      </w:r>
    </w:p>
    <w:p w:rsidR="00000000" w:rsidRPr="0077164D" w:rsidP="0077164D">
      <w:pPr>
        <w:pStyle w:val="AllowPageBreak"/>
      </w:pPr>
    </w:p>
    <w:p w:rsidR="00000000" w:rsidRPr="0077164D" w:rsidP="0077164D">
      <w:pPr>
        <w:pStyle w:val="Heading1"/>
      </w:pPr>
      <w:bookmarkStart w:id="3" w:name="O_1044319"/>
      <w:bookmarkEnd w:id="3"/>
      <w:r w:rsidRPr="0077164D">
        <w:t>Knowledge Evidence</w:t>
      </w:r>
    </w:p>
    <w:p w:rsidR="00000000" w:rsidRPr="0077164D" w:rsidP="00202005">
      <w:pPr>
        <w:pStyle w:val="BodyText"/>
      </w:pPr>
      <w:r w:rsidRPr="0077164D">
        <w:t>There m</w:t>
      </w:r>
      <w:r w:rsidRPr="0077164D">
        <w:t>ust be evidence the candidate has knowledge of:</w:t>
      </w:r>
    </w:p>
    <w:p w:rsidR="00000000" w:rsidRPr="0077164D" w:rsidP="0077164D">
      <w:pPr>
        <w:pStyle w:val="ListBullet"/>
      </w:pPr>
      <w:r w:rsidRPr="0077164D">
        <w:t>principles and processes of pyrolysis, including:</w:t>
      </w:r>
    </w:p>
    <w:p w:rsidR="00000000" w:rsidRPr="0077164D" w:rsidP="0077164D">
      <w:pPr>
        <w:pStyle w:val="ListBullet2"/>
      </w:pPr>
      <w:r w:rsidRPr="0077164D">
        <w:t>standard operating procedures</w:t>
      </w:r>
    </w:p>
    <w:p w:rsidR="00000000" w:rsidRPr="0077164D" w:rsidP="0077164D">
      <w:pPr>
        <w:pStyle w:val="ListBullet2"/>
      </w:pPr>
      <w:r w:rsidRPr="0077164D">
        <w:t xml:space="preserve">biomass pre-treatment </w:t>
      </w:r>
    </w:p>
    <w:p w:rsidR="00000000" w:rsidRPr="0077164D" w:rsidP="0077164D">
      <w:pPr>
        <w:pStyle w:val="ListBullet2"/>
      </w:pPr>
      <w:r w:rsidRPr="0077164D">
        <w:t>thermal cracking of biomass</w:t>
      </w:r>
    </w:p>
    <w:p w:rsidR="00000000" w:rsidRPr="0077164D" w:rsidP="0077164D">
      <w:pPr>
        <w:pStyle w:val="ListBullet2"/>
      </w:pPr>
      <w:r w:rsidRPr="0077164D">
        <w:t>operating condensing unit/chillers to collect bio-oil</w:t>
      </w:r>
    </w:p>
    <w:p w:rsidR="00000000" w:rsidRPr="0077164D" w:rsidP="0077164D">
      <w:pPr>
        <w:pStyle w:val="ListBullet2"/>
      </w:pPr>
      <w:r w:rsidRPr="0077164D">
        <w:t xml:space="preserve">managing oxygen free environment in pyrolyser </w:t>
      </w:r>
    </w:p>
    <w:p w:rsidR="00000000" w:rsidRPr="0077164D" w:rsidP="0077164D">
      <w:pPr>
        <w:pStyle w:val="ListBullet"/>
      </w:pPr>
      <w:r w:rsidRPr="0077164D">
        <w:t>pyrolysis equipment including:</w:t>
      </w:r>
    </w:p>
    <w:p w:rsidR="00000000" w:rsidRPr="0077164D" w:rsidP="0077164D">
      <w:pPr>
        <w:pStyle w:val="ListBullet2"/>
      </w:pPr>
      <w:r w:rsidRPr="0077164D">
        <w:t>biomass storage and drying</w:t>
      </w:r>
    </w:p>
    <w:p w:rsidR="00000000" w:rsidRPr="0077164D" w:rsidP="0077164D">
      <w:pPr>
        <w:pStyle w:val="ListBullet2"/>
      </w:pPr>
      <w:r w:rsidRPr="0077164D">
        <w:t xml:space="preserve">pyrolyser and its components </w:t>
      </w:r>
    </w:p>
    <w:p w:rsidR="00000000" w:rsidRPr="0077164D" w:rsidP="0077164D">
      <w:pPr>
        <w:pStyle w:val="ListBullet2"/>
      </w:pPr>
      <w:r w:rsidRPr="0077164D">
        <w:t>ancillary equipment</w:t>
      </w:r>
    </w:p>
    <w:p w:rsidR="00000000" w:rsidRPr="0077164D" w:rsidP="0077164D">
      <w:pPr>
        <w:pStyle w:val="ListBullet2"/>
      </w:pPr>
      <w:r w:rsidRPr="0077164D">
        <w:t>feed system (auger, belt or cart)</w:t>
      </w:r>
    </w:p>
    <w:p w:rsidR="00000000" w:rsidRPr="0077164D" w:rsidP="0077164D">
      <w:pPr>
        <w:pStyle w:val="ListBullet2"/>
      </w:pPr>
      <w:r w:rsidRPr="0077164D">
        <w:t>air lock</w:t>
      </w:r>
    </w:p>
    <w:p w:rsidR="00000000" w:rsidRPr="0077164D" w:rsidP="0077164D">
      <w:pPr>
        <w:pStyle w:val="ListBullet2"/>
      </w:pPr>
      <w:r w:rsidRPr="0077164D">
        <w:t>condensing system</w:t>
      </w:r>
    </w:p>
    <w:p w:rsidR="00000000" w:rsidRPr="0077164D" w:rsidP="0077164D">
      <w:pPr>
        <w:pStyle w:val="ListBullet"/>
      </w:pPr>
      <w:r w:rsidRPr="0077164D">
        <w:t>advantages and disadvantages of pyrol</w:t>
      </w:r>
      <w:r w:rsidRPr="0077164D">
        <w:t>ysis</w:t>
      </w:r>
    </w:p>
    <w:p w:rsidR="00000000" w:rsidRPr="0077164D" w:rsidP="0077164D">
      <w:pPr>
        <w:pStyle w:val="ListBullet"/>
      </w:pPr>
      <w:r w:rsidRPr="0077164D">
        <w:t>biomass types, including:</w:t>
      </w:r>
    </w:p>
    <w:p w:rsidR="00000000" w:rsidRPr="0077164D" w:rsidP="0077164D">
      <w:pPr>
        <w:pStyle w:val="ListBullet2"/>
      </w:pPr>
      <w:r w:rsidRPr="0077164D">
        <w:t>solid (greenwaste, bagasse, woodwaste, construction and domestic waste, plastics, tyres)</w:t>
      </w:r>
    </w:p>
    <w:p w:rsidR="00000000" w:rsidRPr="0077164D" w:rsidP="0077164D">
      <w:pPr>
        <w:pStyle w:val="ListBullet2"/>
      </w:pPr>
      <w:r w:rsidRPr="0077164D">
        <w:t xml:space="preserve">key variables </w:t>
      </w:r>
    </w:p>
    <w:p w:rsidR="00000000" w:rsidRPr="0077164D" w:rsidP="0077164D">
      <w:pPr>
        <w:pStyle w:val="ListBullet2"/>
      </w:pPr>
      <w:r w:rsidRPr="0077164D">
        <w:t>dewatering requirements</w:t>
      </w:r>
    </w:p>
    <w:p w:rsidR="00000000" w:rsidRPr="0077164D" w:rsidP="0077164D">
      <w:pPr>
        <w:pStyle w:val="ListBullet2"/>
      </w:pPr>
      <w:r w:rsidRPr="0077164D">
        <w:t>particle size requirements</w:t>
      </w:r>
    </w:p>
    <w:p w:rsidR="00000000" w:rsidRPr="0077164D" w:rsidP="0077164D">
      <w:pPr>
        <w:pStyle w:val="ListBullet2"/>
      </w:pPr>
      <w:r w:rsidRPr="0077164D">
        <w:t>yields</w:t>
      </w:r>
    </w:p>
    <w:p w:rsidR="00000000" w:rsidRPr="0077164D" w:rsidP="0077164D">
      <w:pPr>
        <w:pStyle w:val="ListBullet"/>
      </w:pPr>
      <w:r w:rsidRPr="0077164D">
        <w:t>the nature and condition of materials entering and leaving each stage of the process, the changes which have occurred in that stage and why they have occurred</w:t>
      </w:r>
    </w:p>
    <w:p w:rsidR="00000000" w:rsidRPr="0077164D" w:rsidP="0077164D">
      <w:pPr>
        <w:pStyle w:val="ListBullet"/>
      </w:pPr>
      <w:r w:rsidRPr="0077164D">
        <w:t>methods of ramping up and down in response to feed changes and the advantages and disadvantages o</w:t>
      </w:r>
      <w:r w:rsidRPr="0077164D">
        <w:t>f each</w:t>
      </w:r>
    </w:p>
    <w:p w:rsidR="00000000" w:rsidRPr="0077164D" w:rsidP="0077164D">
      <w:pPr>
        <w:pStyle w:val="ListBullet"/>
      </w:pPr>
      <w:r w:rsidRPr="0077164D">
        <w:t>hierarchy of control</w:t>
      </w:r>
    </w:p>
    <w:p w:rsidR="00000000" w:rsidRPr="0077164D" w:rsidP="0077164D">
      <w:pPr>
        <w:pStyle w:val="ListBullet"/>
      </w:pPr>
      <w:r w:rsidRPr="0077164D">
        <w:t>start up, operation and shut down of equipment including emergency shut down, isolation and de-isolation procedures</w:t>
      </w:r>
    </w:p>
    <w:p w:rsidR="00000000" w:rsidRPr="0077164D" w:rsidP="0077164D">
      <w:pPr>
        <w:pStyle w:val="ListBullet"/>
      </w:pPr>
      <w:r w:rsidRPr="0077164D">
        <w:t>work health safety (WHS) procedures including personal protective equipment (PPE) requirements</w:t>
      </w:r>
    </w:p>
    <w:p w:rsidR="00000000" w:rsidRPr="0077164D" w:rsidP="0077164D">
      <w:pPr>
        <w:pStyle w:val="ListBullet"/>
      </w:pPr>
      <w:r w:rsidRPr="0077164D">
        <w:t>pyrolysis hazards</w:t>
      </w:r>
      <w:r w:rsidRPr="0077164D">
        <w:t>, and:</w:t>
      </w:r>
    </w:p>
    <w:p w:rsidR="00000000" w:rsidRPr="0077164D" w:rsidP="0077164D">
      <w:pPr>
        <w:pStyle w:val="ListBullet2"/>
      </w:pPr>
      <w:r w:rsidRPr="0077164D">
        <w:t xml:space="preserve">their possible causes </w:t>
      </w:r>
    </w:p>
    <w:p w:rsidR="00000000" w:rsidRPr="0077164D" w:rsidP="0077164D">
      <w:pPr>
        <w:pStyle w:val="ListBullet2"/>
      </w:pPr>
      <w:r w:rsidRPr="0077164D">
        <w:t>potential consequences</w:t>
      </w:r>
    </w:p>
    <w:p w:rsidR="00000000" w:rsidRPr="0077164D" w:rsidP="0077164D">
      <w:pPr>
        <w:pStyle w:val="ListBullet2"/>
      </w:pPr>
      <w:r w:rsidRPr="0077164D">
        <w:t>appropriate risk controls.</w:t>
      </w:r>
    </w:p>
    <w:p w:rsidR="00000000" w:rsidRPr="0077164D" w:rsidP="0077164D">
      <w:pPr>
        <w:pStyle w:val="AllowPageBreak"/>
      </w:pPr>
    </w:p>
    <w:p w:rsidR="00000000" w:rsidRPr="0077164D" w:rsidP="0077164D">
      <w:pPr>
        <w:pStyle w:val="Heading1"/>
      </w:pPr>
      <w:bookmarkStart w:id="4" w:name="O_1044320"/>
      <w:bookmarkEnd w:id="4"/>
      <w:r w:rsidRPr="0077164D">
        <w:t>Assessment Conditions</w:t>
      </w:r>
    </w:p>
    <w:p w:rsidR="00000000" w:rsidRPr="0077164D" w:rsidP="00202005">
      <w:pPr>
        <w:pStyle w:val="BodyText"/>
      </w:pPr>
      <w:r w:rsidRPr="0077164D">
        <w:t>Skills must have been demonstrated in the workplace or in a simulated environment that reflects workplace conditions and contingencies</w:t>
      </w:r>
      <w:r w:rsidRPr="0077164D">
        <w:t xml:space="preserve">. The following conditions must be met for this unit: </w:t>
      </w:r>
    </w:p>
    <w:p w:rsidR="00000000" w:rsidRPr="0077164D" w:rsidP="0077164D">
      <w:pPr>
        <w:pStyle w:val="ListBullet"/>
      </w:pPr>
      <w:r w:rsidRPr="0077164D">
        <w:t xml:space="preserve">use of suitable facilities, equipment and resources, including: </w:t>
      </w:r>
    </w:p>
    <w:p w:rsidR="00000000" w:rsidRPr="0077164D" w:rsidP="0077164D">
      <w:pPr>
        <w:pStyle w:val="ListBullet2"/>
      </w:pPr>
      <w:r w:rsidRPr="0077164D">
        <w:t>biomass, pyrolyser, PPE</w:t>
      </w:r>
    </w:p>
    <w:p w:rsidR="00000000" w:rsidRPr="0077164D" w:rsidP="0077164D">
      <w:pPr>
        <w:pStyle w:val="ListBullet"/>
      </w:pPr>
      <w:r w:rsidRPr="0077164D">
        <w:t>modelling of industry operating conditions, including:</w:t>
      </w:r>
    </w:p>
    <w:p w:rsidR="00000000" w:rsidRPr="0077164D" w:rsidP="0077164D">
      <w:pPr>
        <w:pStyle w:val="ListBullet2"/>
      </w:pPr>
      <w:r w:rsidRPr="0077164D">
        <w:t>routine and non-routine problems.</w:t>
      </w:r>
    </w:p>
    <w:p w:rsidR="00000000" w:rsidRPr="0077164D" w:rsidP="0077164D">
      <w:pPr>
        <w:pStyle w:val="BodyText"/>
      </w:pPr>
    </w:p>
    <w:p w:rsidR="00202005" w:rsidP="00202005">
      <w:pPr>
        <w:pStyle w:val="BodyText"/>
      </w:pPr>
      <w:r w:rsidRPr="0077164D">
        <w:t>Assessors must satisfy the NVR/AQTF mandatory competency requirements for assessors.</w:t>
      </w:r>
    </w:p>
    <w:p w:rsidR="00000000" w:rsidRPr="0077164D" w:rsidP="0077164D">
      <w:pPr>
        <w:pStyle w:val="Heading1"/>
      </w:pPr>
      <w:bookmarkStart w:id="5" w:name="O_1044323"/>
      <w:bookmarkEnd w:id="5"/>
      <w:r w:rsidRPr="0077164D">
        <w:t>Links</w:t>
      </w:r>
    </w:p>
    <w:p w:rsidR="00000000" w:rsidRPr="0077164D" w:rsidP="00202005">
      <w:pPr>
        <w:pStyle w:val="BodyText"/>
      </w:pPr>
      <w:r w:rsidRPr="0077164D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95BF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7164D" w:rsidP="0077164D"/>
    <w:sectPr w:rsidSect="007716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64D" w:rsidRPr="00202005" w:rsidP="00202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05" w:rsidP="00771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2005" w:rsidP="00771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2005" w:rsidP="00771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64D" w:rsidRPr="00202005" w:rsidP="00202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05" w:rsidRPr="002D2AF8" w:rsidP="00771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MSMBIO301 Process biomass using pyrolyser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02005" w:rsidP="00771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301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428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461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64D"/>
  </w:style>
  <w:style w:type="character" w:customStyle="1" w:styleId="Heading1Char">
    <w:name w:val="Heading 1 Char"/>
    <w:basedOn w:val="DefaultParagraphFont"/>
    <w:link w:val="Heading1"/>
    <w:rsid w:val="00771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6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6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16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6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6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64D"/>
    <w:rPr>
      <w:b/>
      <w:spacing w:val="0"/>
    </w:rPr>
  </w:style>
  <w:style w:type="paragraph" w:customStyle="1" w:styleId="SuperTitle">
    <w:name w:val="SuperTitle"/>
    <w:basedOn w:val="Title"/>
    <w:rsid w:val="00771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64D"/>
    <w:rPr>
      <w:i/>
    </w:rPr>
  </w:style>
  <w:style w:type="paragraph" w:styleId="Caption">
    <w:name w:val="caption"/>
    <w:basedOn w:val="BodyText"/>
    <w:next w:val="Normal"/>
    <w:qFormat/>
    <w:rsid w:val="00771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64D"/>
  </w:style>
  <w:style w:type="paragraph" w:styleId="TableofFigures">
    <w:name w:val="table of figures"/>
    <w:basedOn w:val="Normal"/>
    <w:next w:val="Normal"/>
    <w:semiHidden/>
    <w:rsid w:val="00771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6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64D"/>
    <w:rPr>
      <w:rFonts w:ascii="Wingdings" w:hAnsi="Wingdings"/>
    </w:rPr>
  </w:style>
  <w:style w:type="paragraph" w:customStyle="1" w:styleId="TableHeading">
    <w:name w:val="Table Heading"/>
    <w:basedOn w:val="HeadingBase"/>
    <w:rsid w:val="00771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64D"/>
    <w:rPr>
      <w:color w:val="0033CC"/>
      <w:u w:val="none"/>
    </w:rPr>
  </w:style>
  <w:style w:type="paragraph" w:customStyle="1" w:styleId="BodyTextRight">
    <w:name w:val="Body Text Right"/>
    <w:basedOn w:val="BodyText"/>
    <w:rsid w:val="00771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6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64D"/>
    <w:rPr>
      <w:sz w:val="32"/>
    </w:rPr>
  </w:style>
  <w:style w:type="paragraph" w:customStyle="1" w:styleId="HeadingProcedure">
    <w:name w:val="Heading Procedure"/>
    <w:basedOn w:val="HeadingBase"/>
    <w:next w:val="Normal"/>
    <w:rsid w:val="00771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64D"/>
    <w:pPr>
      <w:spacing w:before="60" w:after="60"/>
    </w:pPr>
  </w:style>
  <w:style w:type="paragraph" w:styleId="ListContinue">
    <w:name w:val="List Continue"/>
    <w:basedOn w:val="List"/>
    <w:rsid w:val="0077164D"/>
    <w:pPr>
      <w:ind w:firstLine="0"/>
    </w:pPr>
  </w:style>
  <w:style w:type="paragraph" w:customStyle="1" w:styleId="ListNote">
    <w:name w:val="List Note"/>
    <w:basedOn w:val="List"/>
    <w:rsid w:val="00771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64D"/>
    <w:rPr>
      <w:rFonts w:ascii="Courier New" w:hAnsi="Courier New"/>
    </w:rPr>
  </w:style>
  <w:style w:type="paragraph" w:customStyle="1" w:styleId="NoteBullet">
    <w:name w:val="Note Bullet"/>
    <w:basedOn w:val="Note"/>
    <w:rsid w:val="00771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6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64D"/>
    <w:rPr>
      <w:b/>
      <w:smallCaps/>
    </w:rPr>
  </w:style>
  <w:style w:type="paragraph" w:customStyle="1" w:styleId="TableListNumber">
    <w:name w:val="Table List Number"/>
    <w:basedOn w:val="ListNumber"/>
    <w:rsid w:val="00771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64D"/>
    <w:pPr>
      <w:numPr>
        <w:numId w:val="9"/>
      </w:numPr>
    </w:pPr>
  </w:style>
  <w:style w:type="paragraph" w:customStyle="1" w:styleId="ListAlpha2">
    <w:name w:val="List Alpha 2"/>
    <w:basedOn w:val="List2"/>
    <w:rsid w:val="0077164D"/>
    <w:pPr>
      <w:numPr>
        <w:numId w:val="8"/>
      </w:numPr>
    </w:pPr>
  </w:style>
  <w:style w:type="paragraph" w:styleId="List2">
    <w:name w:val="List 2"/>
    <w:basedOn w:val="BodyText"/>
    <w:rsid w:val="00771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6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6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64D"/>
    <w:pPr>
      <w:numPr>
        <w:numId w:val="4"/>
      </w:numPr>
    </w:pPr>
  </w:style>
  <w:style w:type="paragraph" w:styleId="ListContinue2">
    <w:name w:val="List Continue 2"/>
    <w:basedOn w:val="List2"/>
    <w:rsid w:val="0077164D"/>
    <w:pPr>
      <w:ind w:firstLine="0"/>
    </w:pPr>
  </w:style>
  <w:style w:type="paragraph" w:styleId="ListContinue3">
    <w:name w:val="List Continue 3"/>
    <w:basedOn w:val="List3"/>
    <w:rsid w:val="0077164D"/>
    <w:pPr>
      <w:ind w:left="1021" w:firstLine="0"/>
    </w:pPr>
  </w:style>
  <w:style w:type="paragraph" w:styleId="ListContinue4">
    <w:name w:val="List Continue 4"/>
    <w:basedOn w:val="List4"/>
    <w:rsid w:val="0077164D"/>
    <w:pPr>
      <w:ind w:firstLine="0"/>
    </w:pPr>
  </w:style>
  <w:style w:type="paragraph" w:styleId="ListContinue5">
    <w:name w:val="List Continue 5"/>
    <w:basedOn w:val="List5"/>
    <w:rsid w:val="0077164D"/>
    <w:pPr>
      <w:ind w:firstLine="0"/>
    </w:pPr>
  </w:style>
  <w:style w:type="paragraph" w:styleId="ListNumber3">
    <w:name w:val="List Number 3"/>
    <w:basedOn w:val="List3"/>
    <w:rsid w:val="0077164D"/>
    <w:pPr>
      <w:numPr>
        <w:numId w:val="5"/>
      </w:numPr>
    </w:pPr>
  </w:style>
  <w:style w:type="paragraph" w:styleId="ListNumber4">
    <w:name w:val="List Number 4"/>
    <w:basedOn w:val="List4"/>
    <w:rsid w:val="0077164D"/>
    <w:pPr>
      <w:numPr>
        <w:numId w:val="6"/>
      </w:numPr>
    </w:pPr>
  </w:style>
  <w:style w:type="paragraph" w:styleId="ListNumber5">
    <w:name w:val="List Number 5"/>
    <w:basedOn w:val="List5"/>
    <w:rsid w:val="0077164D"/>
    <w:pPr>
      <w:numPr>
        <w:numId w:val="7"/>
      </w:numPr>
    </w:pPr>
  </w:style>
  <w:style w:type="paragraph" w:styleId="BlockText">
    <w:name w:val="Block Text"/>
    <w:basedOn w:val="Normal"/>
    <w:rsid w:val="00771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64D"/>
    <w:rPr>
      <w:sz w:val="16"/>
      <w:vertAlign w:val="superscript"/>
    </w:rPr>
  </w:style>
  <w:style w:type="character" w:customStyle="1" w:styleId="Symbols">
    <w:name w:val="Symbols"/>
    <w:basedOn w:val="DefaultParagraphFont"/>
    <w:rsid w:val="0077164D"/>
    <w:rPr>
      <w:rFonts w:ascii="Symbol" w:hAnsi="Symbol"/>
    </w:rPr>
  </w:style>
  <w:style w:type="character" w:customStyle="1" w:styleId="MenuOptions">
    <w:name w:val="Menu Options"/>
    <w:basedOn w:val="DefaultParagraphFont"/>
    <w:rsid w:val="00771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64D"/>
    <w:rPr>
      <w:b/>
    </w:rPr>
  </w:style>
  <w:style w:type="character" w:customStyle="1" w:styleId="Underlined">
    <w:name w:val="Underlined"/>
    <w:basedOn w:val="DefaultParagraphFont"/>
    <w:rsid w:val="0077164D"/>
    <w:rPr>
      <w:u w:val="single"/>
    </w:rPr>
  </w:style>
  <w:style w:type="paragraph" w:customStyle="1" w:styleId="TableBodyTextRight">
    <w:name w:val="Table Body Text Right"/>
    <w:basedOn w:val="TableBodyText"/>
    <w:rsid w:val="00771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64D"/>
    <w:rPr>
      <w:sz w:val="18"/>
    </w:rPr>
  </w:style>
  <w:style w:type="paragraph" w:customStyle="1" w:styleId="BodySmallRight">
    <w:name w:val="Body Small Right"/>
    <w:basedOn w:val="BodyTextRight"/>
    <w:rsid w:val="0077164D"/>
    <w:rPr>
      <w:sz w:val="18"/>
      <w:szCs w:val="18"/>
    </w:rPr>
  </w:style>
  <w:style w:type="paragraph" w:customStyle="1" w:styleId="MarginEdition">
    <w:name w:val="Margin Edition"/>
    <w:basedOn w:val="MarginNote"/>
    <w:rsid w:val="00771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64D"/>
    <w:rPr>
      <w:sz w:val="2"/>
      <w:szCs w:val="2"/>
    </w:rPr>
  </w:style>
  <w:style w:type="character" w:customStyle="1" w:styleId="Small">
    <w:name w:val="Small"/>
    <w:basedOn w:val="DefaultParagraphFont"/>
    <w:rsid w:val="0077164D"/>
    <w:rPr>
      <w:sz w:val="16"/>
    </w:rPr>
  </w:style>
  <w:style w:type="paragraph" w:customStyle="1" w:styleId="WideTable">
    <w:name w:val="Wide Table"/>
    <w:basedOn w:val="Normal"/>
    <w:rsid w:val="00771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64D"/>
  </w:style>
  <w:style w:type="paragraph" w:styleId="Quote">
    <w:name w:val="Quote"/>
    <w:basedOn w:val="Heading1"/>
    <w:link w:val="QuoteChar"/>
    <w:qFormat/>
    <w:rsid w:val="00771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64D"/>
    <w:pPr>
      <w:pageBreakBefore/>
    </w:pPr>
  </w:style>
  <w:style w:type="paragraph" w:customStyle="1" w:styleId="Border">
    <w:name w:val="Border"/>
    <w:basedOn w:val="Normal"/>
    <w:qFormat/>
    <w:rsid w:val="00771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64D"/>
    <w:rPr>
      <w:u w:val="single"/>
    </w:rPr>
  </w:style>
  <w:style w:type="character" w:customStyle="1" w:styleId="BoldandItalics">
    <w:name w:val="Bold and Italics"/>
    <w:qFormat/>
    <w:rsid w:val="0077164D"/>
    <w:rPr>
      <w:b/>
      <w:i/>
      <w:u w:val="none"/>
    </w:rPr>
  </w:style>
  <w:style w:type="paragraph" w:styleId="BalloonText">
    <w:name w:val="Balloon Text"/>
    <w:basedOn w:val="Normal"/>
    <w:link w:val="BalloonTextChar"/>
    <w:rsid w:val="00771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64D"/>
    <w:pPr>
      <w:spacing w:before="0" w:after="0"/>
    </w:pPr>
  </w:style>
  <w:style w:type="paragraph" w:customStyle="1" w:styleId="BodyTextBold">
    <w:name w:val="Body Text Bold"/>
    <w:basedOn w:val="BodyText"/>
    <w:qFormat/>
    <w:rsid w:val="0077164D"/>
    <w:rPr>
      <w:b/>
    </w:rPr>
  </w:style>
  <w:style w:type="character" w:styleId="Hyperlink">
    <w:name w:val="Hyperlink"/>
    <w:basedOn w:val="DefaultParagraphFont"/>
    <w:uiPriority w:val="99"/>
    <w:unhideWhenUsed/>
    <w:rsid w:val="00202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2200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MSMBIO301 Process biomass using pyrolyser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