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EF2" w:rsidP="00882EF2">
      <w:pPr>
        <w:pStyle w:val="Title"/>
      </w:pPr>
      <w:r>
        <w:fldChar w:fldCharType="begin"/>
      </w:r>
      <w:r>
        <w:instrText xml:space="preserve"> TITLE   \* MERGEFORMAT </w:instrText>
      </w:r>
      <w:r>
        <w:fldChar w:fldCharType="separate"/>
      </w:r>
      <w:r>
        <w:t>MSM41115 Certificate IV in Recreational Vehicle and Accessories Retailing</w:t>
      </w:r>
      <w:r>
        <w:fldChar w:fldCharType="end"/>
      </w:r>
    </w:p>
    <w:p w:rsidR="00882EF2" w:rsidP="00882EF2">
      <w:pPr>
        <w:pStyle w:val="Version"/>
        <w:sectPr w:rsidSect="00061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8</w:t>
      </w:r>
      <w:r>
        <w:fldChar w:fldCharType="end"/>
      </w:r>
    </w:p>
    <w:p w:rsidR="00000000" w:rsidRPr="000611FB" w:rsidP="000611FB">
      <w:pPr>
        <w:pStyle w:val="SuperHeading"/>
      </w:pPr>
      <w:r w:rsidRPr="000611FB">
        <w:t>MSM41115 Certificate IV in Recreational Vehicle and Accessories Retailing</w:t>
      </w:r>
    </w:p>
    <w:p w:rsidR="00000000" w:rsidRPr="000611FB" w:rsidP="000611FB">
      <w:pPr>
        <w:pStyle w:val="Heading1"/>
      </w:pPr>
      <w:bookmarkStart w:id="1" w:name="O_1227321"/>
      <w:bookmarkEnd w:id="1"/>
      <w:r w:rsidRPr="000611FB">
        <w:t>Modification History</w:t>
      </w:r>
    </w:p>
    <w:p w:rsidR="00000000" w:rsidRPr="000611FB" w:rsidP="000611FB">
      <w:pPr>
        <w:pStyle w:val="List"/>
      </w:pPr>
      <w:r w:rsidRPr="000611FB">
        <w:t>Release 8. Update to first aid elective unit. Equivalent.</w:t>
      </w:r>
    </w:p>
    <w:p w:rsidR="00000000" w:rsidRPr="000611FB" w:rsidP="000611FB">
      <w:pPr>
        <w:pStyle w:val="List"/>
      </w:pPr>
      <w:r w:rsidRPr="000611FB">
        <w:t xml:space="preserve">Release 7. One low use unit removed from elective bank as determined at December 2020 AISC meeting in response to Skills Ministers’ objectives. Equivalent. </w:t>
      </w:r>
    </w:p>
    <w:p w:rsidR="00000000" w:rsidRPr="000611FB" w:rsidP="000611FB">
      <w:pPr>
        <w:pStyle w:val="List"/>
      </w:pPr>
      <w:r w:rsidRPr="000611FB">
        <w:t xml:space="preserve">Release 6. Imported units updated to current versions. Equivalent. </w:t>
      </w:r>
    </w:p>
    <w:p w:rsidR="00000000" w:rsidRPr="000611FB" w:rsidP="000611FB">
      <w:pPr>
        <w:pStyle w:val="List"/>
      </w:pPr>
      <w:r w:rsidRPr="000611FB">
        <w:t xml:space="preserve">Release 5. Minor adjustment to </w:t>
      </w:r>
      <w:r w:rsidRPr="000611FB">
        <w:t>elective units. Equivalent.</w:t>
      </w:r>
    </w:p>
    <w:p w:rsidR="00000000" w:rsidRPr="000611FB" w:rsidP="000611FB">
      <w:pPr>
        <w:pStyle w:val="List"/>
      </w:pPr>
      <w:r w:rsidRPr="000611FB">
        <w:t>Release 4. Imported units updated to current versions. Equivalent.</w:t>
      </w:r>
    </w:p>
    <w:p w:rsidR="00000000" w:rsidRPr="000611FB" w:rsidP="000611FB">
      <w:pPr>
        <w:pStyle w:val="List"/>
      </w:pPr>
      <w:r w:rsidRPr="000611FB">
        <w:t>Release 3. Imported units updated to current versions. Equivalent.</w:t>
      </w:r>
    </w:p>
    <w:p w:rsidR="00000000" w:rsidRPr="000611FB" w:rsidP="000611FB">
      <w:pPr>
        <w:pStyle w:val="List"/>
      </w:pPr>
      <w:r w:rsidRPr="000611FB">
        <w:t>Release 2. Imported units updated to current version. Equivalent.</w:t>
      </w:r>
    </w:p>
    <w:p w:rsidR="00000000" w:rsidRPr="000611FB" w:rsidP="000611FB">
      <w:pPr>
        <w:pStyle w:val="List"/>
      </w:pPr>
      <w:r w:rsidRPr="000611FB">
        <w:t>Release 1. Supersedes and is</w:t>
      </w:r>
      <w:r w:rsidRPr="000611FB">
        <w:t xml:space="preserve"> equivalent to MSA40710 Certificate IV in Recreational Vehicle and Accessories Retailing.</w:t>
      </w:r>
    </w:p>
    <w:p w:rsidR="00000000" w:rsidRPr="000611FB" w:rsidP="000611FB">
      <w:pPr>
        <w:pStyle w:val="Heading1"/>
      </w:pPr>
      <w:bookmarkStart w:id="2" w:name="O_1227320"/>
      <w:bookmarkEnd w:id="2"/>
      <w:r w:rsidRPr="000611FB">
        <w:t>Qualification Description</w:t>
      </w:r>
    </w:p>
    <w:p w:rsidR="00000000" w:rsidRPr="000611FB" w:rsidP="00882EF2">
      <w:pPr>
        <w:pStyle w:val="BodyText"/>
      </w:pPr>
      <w:r w:rsidRPr="000611FB">
        <w:t>The MSM41115 Certificate IV in Recreational Vehicle and Accessories Retailing has been developed as a post-trade level qu</w:t>
      </w:r>
      <w:r w:rsidRPr="000611FB">
        <w:t>alification. People with this qualification would be expected to lead sales teams and provide supervision of people in the sale of recreational vehicles and accessories, including:</w:t>
      </w:r>
    </w:p>
    <w:p w:rsidR="00000000" w:rsidRPr="000611FB" w:rsidP="000611FB">
      <w:pPr>
        <w:pStyle w:val="ListBullet"/>
      </w:pPr>
      <w:r w:rsidRPr="000611FB">
        <w:t>motor homes</w:t>
      </w:r>
    </w:p>
    <w:p w:rsidR="00000000" w:rsidRPr="000611FB" w:rsidP="000611FB">
      <w:pPr>
        <w:pStyle w:val="ListBullet"/>
      </w:pPr>
      <w:r w:rsidRPr="000611FB">
        <w:t>caravans</w:t>
      </w:r>
    </w:p>
    <w:p w:rsidR="00000000" w:rsidRPr="000611FB" w:rsidP="000611FB">
      <w:pPr>
        <w:pStyle w:val="ListBullet"/>
      </w:pPr>
      <w:r w:rsidRPr="000611FB">
        <w:t>camper trailers</w:t>
      </w:r>
    </w:p>
    <w:p w:rsidR="00000000" w:rsidRPr="000611FB" w:rsidP="000611FB">
      <w:pPr>
        <w:pStyle w:val="ListBullet"/>
      </w:pPr>
      <w:r w:rsidRPr="000611FB">
        <w:t>slide-ons</w:t>
      </w:r>
    </w:p>
    <w:p w:rsidR="00000000" w:rsidRPr="000611FB" w:rsidP="000611FB">
      <w:pPr>
        <w:pStyle w:val="ListBullet"/>
      </w:pPr>
      <w:r w:rsidRPr="000611FB">
        <w:t>fifth wheelers.</w:t>
      </w:r>
    </w:p>
    <w:p w:rsidR="00000000" w:rsidRPr="000611FB" w:rsidP="000611FB">
      <w:pPr>
        <w:pStyle w:val="BodyText"/>
      </w:pPr>
    </w:p>
    <w:p w:rsidR="00000000" w:rsidRPr="000611FB" w:rsidP="00882EF2">
      <w:pPr>
        <w:pStyle w:val="BodyText"/>
      </w:pPr>
      <w:r w:rsidRPr="000611FB">
        <w:t xml:space="preserve">They will </w:t>
      </w:r>
      <w:r w:rsidRPr="000611FB">
        <w:t>provide technical leadership as well as undertake some tasks themselves.</w:t>
      </w:r>
    </w:p>
    <w:p w:rsidR="00000000" w:rsidRPr="000611FB" w:rsidP="00882EF2">
      <w:pPr>
        <w:pStyle w:val="BodyText"/>
      </w:pPr>
      <w:r w:rsidRPr="000611FB">
        <w:t>They may work in a service and repair facility or a manufacturer</w:t>
      </w:r>
      <w:r>
        <w:t>’</w:t>
      </w:r>
      <w:r w:rsidRPr="000611FB">
        <w:t>s factory undertaking sal</w:t>
      </w:r>
      <w:r w:rsidRPr="000611FB">
        <w:t>es work. Sales may be for a new recreational vehicle, a second-hand/refurbished recreational vehicle or spare parts and accessories. In some cases selling of the recreational vehicle may also include possible modifications that could be made to the recreat</w:t>
      </w:r>
      <w:r w:rsidRPr="000611FB">
        <w:t>ional vehicle.</w:t>
      </w:r>
    </w:p>
    <w:p w:rsidR="00000000" w:rsidRPr="000611FB" w:rsidP="00882EF2">
      <w:pPr>
        <w:pStyle w:val="BodyText"/>
      </w:pPr>
      <w:r w:rsidRPr="000611FB">
        <w:t xml:space="preserve">There are no specific licences that relate to this qualification. However, some units in this qualification may have licensing or regulatory requirements depending on the work context. Local regulations should be checked for details. </w:t>
      </w:r>
    </w:p>
    <w:p w:rsidR="00000000" w:rsidRPr="000611FB" w:rsidP="000611FB">
      <w:pPr>
        <w:pStyle w:val="Heading1"/>
      </w:pPr>
      <w:bookmarkStart w:id="3" w:name="O_1227319"/>
      <w:bookmarkEnd w:id="3"/>
      <w:r w:rsidRPr="000611FB">
        <w:t>Entry Requirements</w:t>
      </w:r>
    </w:p>
    <w:p w:rsidR="00000000" w:rsidRPr="000611FB" w:rsidP="00882EF2">
      <w:pPr>
        <w:pStyle w:val="BodyText"/>
      </w:pPr>
      <w:r w:rsidRPr="000611FB">
        <w:t>There are no entry requirements for this qualification.</w:t>
      </w:r>
    </w:p>
    <w:p w:rsidR="00000000" w:rsidRPr="000611FB" w:rsidP="000611FB">
      <w:pPr>
        <w:pStyle w:val="Heading1"/>
      </w:pPr>
      <w:bookmarkStart w:id="4" w:name="O_1227318"/>
      <w:bookmarkEnd w:id="4"/>
      <w:r w:rsidRPr="000611FB">
        <w:t>Packaging Rules</w:t>
      </w:r>
    </w:p>
    <w:tbl>
      <w:tblPr>
        <w:tblW w:w="9293" w:type="dxa"/>
        <w:tblLayout w:type="fixed"/>
        <w:tblCellMar>
          <w:left w:w="62" w:type="dxa"/>
          <w:right w:w="62" w:type="dxa"/>
        </w:tblCellMar>
        <w:tblLook w:val="0000"/>
      </w:tblPr>
      <w:tblGrid>
        <w:gridCol w:w="2238"/>
        <w:gridCol w:w="4705"/>
        <w:gridCol w:w="2350"/>
      </w:tblGrid>
      <w:tr w:rsidTr="00882EF2">
        <w:tblPrEx>
          <w:tblW w:w="9293" w:type="dxa"/>
          <w:tblLayout w:type="fixed"/>
          <w:tblCellMar>
            <w:left w:w="62" w:type="dxa"/>
            <w:right w:w="62" w:type="dxa"/>
          </w:tblCellMar>
          <w:tblLook w:val="0000"/>
        </w:tblPrEx>
        <w:tc>
          <w:tcPr>
            <w:tcW w:w="9293" w:type="dxa"/>
            <w:gridSpan w:val="3"/>
            <w:tcBorders>
              <w:top w:val="nil"/>
              <w:left w:val="nil"/>
              <w:bottom w:val="nil"/>
              <w:right w:val="nil"/>
            </w:tcBorders>
            <w:tcMar>
              <w:top w:w="0" w:type="dxa"/>
              <w:left w:w="62" w:type="dxa"/>
              <w:bottom w:w="0" w:type="dxa"/>
              <w:right w:w="62" w:type="dxa"/>
            </w:tcMar>
          </w:tcPr>
          <w:p w:rsidR="00000000" w:rsidRPr="000611FB" w:rsidP="000611FB">
            <w:pPr>
              <w:pStyle w:val="BodyText"/>
            </w:pPr>
            <w:r w:rsidRPr="000611FB">
              <w:t xml:space="preserve">To be awarded the MSM41115 Certificate IV in Recreational Vehicle and Accessories Retailing competency must be achieved in </w:t>
            </w:r>
            <w:r w:rsidRPr="000611FB">
              <w:rPr>
                <w:rStyle w:val="SpecialBold"/>
              </w:rPr>
              <w:t>thirty-tw</w:t>
            </w:r>
            <w:r w:rsidRPr="000611FB">
              <w:rPr>
                <w:rStyle w:val="SpecialBold"/>
              </w:rPr>
              <w:t>o (32)</w:t>
            </w:r>
            <w:r w:rsidRPr="000611FB">
              <w:t xml:space="preserve"> units of competency:</w:t>
            </w:r>
          </w:p>
          <w:p w:rsidR="00000000" w:rsidRPr="000611FB" w:rsidP="000611FB">
            <w:pPr>
              <w:pStyle w:val="ListBullet"/>
            </w:pPr>
            <w:r w:rsidRPr="000611FB">
              <w:rPr>
                <w:rStyle w:val="SpecialBold"/>
              </w:rPr>
              <w:t>three (3)</w:t>
            </w:r>
            <w:r w:rsidRPr="000611FB">
              <w:t xml:space="preserve"> core units of competency</w:t>
            </w:r>
          </w:p>
          <w:p w:rsidR="00000000" w:rsidRPr="000611FB" w:rsidP="000611FB">
            <w:pPr>
              <w:pStyle w:val="ListBullet"/>
            </w:pPr>
            <w:r w:rsidRPr="000611FB">
              <w:rPr>
                <w:rStyle w:val="SpecialBold"/>
              </w:rPr>
              <w:t>twenty-nine (29)</w:t>
            </w:r>
            <w:r w:rsidRPr="000611FB">
              <w:t xml:space="preserve"> elective units of competency, as specified below:</w:t>
            </w:r>
          </w:p>
          <w:p w:rsidR="00000000" w:rsidRPr="000611FB" w:rsidP="000611FB">
            <w:pPr>
              <w:pStyle w:val="ListBullet2"/>
            </w:pPr>
            <w:r w:rsidRPr="000611FB">
              <w:t xml:space="preserve">a minimum of </w:t>
            </w:r>
            <w:r w:rsidRPr="000611FB">
              <w:rPr>
                <w:rStyle w:val="SpecialBold"/>
              </w:rPr>
              <w:t>two (2)</w:t>
            </w:r>
            <w:r w:rsidRPr="000611FB">
              <w:t xml:space="preserve"> units of competency must be selected from Group A</w:t>
            </w:r>
          </w:p>
          <w:p w:rsidR="00000000" w:rsidRPr="000611FB" w:rsidP="000611FB">
            <w:pPr>
              <w:pStyle w:val="ListBullet2"/>
            </w:pPr>
            <w:r w:rsidRPr="000611FB">
              <w:t xml:space="preserve">a maximum of </w:t>
            </w:r>
            <w:r w:rsidRPr="000611FB">
              <w:rPr>
                <w:rStyle w:val="SpecialBold"/>
              </w:rPr>
              <w:t>fourteen (14)</w:t>
            </w:r>
            <w:r w:rsidRPr="000611FB">
              <w:t xml:space="preserve"> units of competency may be selected from Groups C and D, with a maximum of </w:t>
            </w:r>
            <w:r w:rsidRPr="000611FB">
              <w:rPr>
                <w:rStyle w:val="SpecialBold"/>
              </w:rPr>
              <w:t>six (6)</w:t>
            </w:r>
            <w:r w:rsidRPr="000611FB">
              <w:t xml:space="preserve"> from Group D</w:t>
            </w:r>
          </w:p>
          <w:p w:rsidR="00000000" w:rsidRPr="000611FB" w:rsidP="000611FB">
            <w:pPr>
              <w:pStyle w:val="ListBullet2"/>
            </w:pPr>
            <w:r w:rsidRPr="000611FB">
              <w:t xml:space="preserve">the balance of units, must be selected from Groups A and B to bring the total to </w:t>
            </w:r>
            <w:r w:rsidRPr="000611FB">
              <w:rPr>
                <w:rStyle w:val="SpecialBold"/>
              </w:rPr>
              <w:t>twenty-nine (29)</w:t>
            </w:r>
            <w:r w:rsidRPr="000611FB">
              <w:t>.</w:t>
            </w:r>
          </w:p>
          <w:p w:rsidR="00000000" w:rsidRPr="000611FB" w:rsidP="000611FB">
            <w:pPr>
              <w:pStyle w:val="BodyText"/>
            </w:pPr>
          </w:p>
          <w:p w:rsidR="00000000" w:rsidRPr="000611FB" w:rsidP="000611FB">
            <w:pPr>
              <w:pStyle w:val="BodyText"/>
            </w:pPr>
            <w:r w:rsidRPr="000611FB">
              <w:rPr>
                <w:rStyle w:val="SpecialBold"/>
              </w:rPr>
              <w:t>Note:</w:t>
            </w:r>
            <w:r w:rsidRPr="000611FB">
              <w:t xml:space="preserve"> Up to </w:t>
            </w:r>
            <w:r w:rsidRPr="000611FB">
              <w:rPr>
                <w:rStyle w:val="SpecialBold"/>
              </w:rPr>
              <w:t>seven (7)</w:t>
            </w:r>
            <w:r w:rsidRPr="000611FB">
              <w:t xml:space="preserve"> relevant units of competency may be s</w:t>
            </w:r>
            <w:r w:rsidRPr="000611FB">
              <w:t>elected from this Training Package, other endorsed Training Packages and accredited courses, as specified in Groups A, B, C and D.</w:t>
            </w:r>
          </w:p>
          <w:p w:rsidR="00000000" w:rsidRPr="000611FB" w:rsidP="000611FB">
            <w:pPr>
              <w:pStyle w:val="BodyText"/>
            </w:pPr>
          </w:p>
          <w:p w:rsidR="00000000" w:rsidRPr="000611FB" w:rsidP="000611FB">
            <w:pPr>
              <w:pStyle w:val="BodyText"/>
            </w:pPr>
            <w:r w:rsidRPr="000611FB">
              <w:rPr>
                <w:rStyle w:val="SpecialBold"/>
              </w:rPr>
              <w:t>Note</w:t>
            </w:r>
            <w:r w:rsidRPr="000611FB">
              <w:t xml:space="preserve">: Where prerequisite units are identified they must be counted in the total number of units required for achievement of </w:t>
            </w:r>
            <w:r w:rsidRPr="000611FB">
              <w:t>the qualification.</w:t>
            </w:r>
          </w:p>
          <w:p w:rsidR="00000000" w:rsidRPr="000611FB" w:rsidP="000611FB">
            <w:pPr>
              <w:pStyle w:val="BodyText"/>
            </w:pPr>
          </w:p>
          <w:p w:rsidR="00000000" w:rsidP="000611FB">
            <w:pPr>
              <w:pStyle w:val="BodyText"/>
              <w:rPr>
                <w:lang w:val="en-NZ"/>
              </w:rPr>
            </w:pPr>
          </w:p>
        </w:tc>
      </w:tr>
      <w:tr w:rsidTr="00882EF2">
        <w:tblPrEx>
          <w:tblW w:w="9293" w:type="dxa"/>
          <w:tblLayout w:type="fixed"/>
          <w:tblCellMar>
            <w:left w:w="62" w:type="dxa"/>
            <w:right w:w="62" w:type="dxa"/>
          </w:tblCellMar>
          <w:tblLook w:val="0000"/>
        </w:tblPrEx>
        <w:tc>
          <w:tcPr>
            <w:tcW w:w="9293" w:type="dxa"/>
            <w:gridSpan w:val="3"/>
            <w:tcBorders>
              <w:top w:val="nil"/>
              <w:left w:val="nil"/>
              <w:bottom w:val="single" w:sz="4" w:space="0" w:color="auto"/>
              <w:right w:val="nil"/>
            </w:tcBorders>
            <w:tcMar>
              <w:top w:w="0" w:type="dxa"/>
              <w:left w:w="62" w:type="dxa"/>
              <w:bottom w:w="0" w:type="dxa"/>
              <w:right w:w="62" w:type="dxa"/>
            </w:tcMar>
          </w:tcPr>
          <w:p w:rsidR="00000000" w:rsidRPr="000611FB" w:rsidP="000611FB">
            <w:pPr>
              <w:pStyle w:val="BodyText"/>
            </w:pPr>
            <w:r w:rsidRPr="000611FB">
              <w:rPr>
                <w:rStyle w:val="SpecialBold"/>
              </w:rPr>
              <w:t>Core units</w:t>
            </w:r>
          </w:p>
          <w:p w:rsidR="00000000" w:rsidRPr="000611FB" w:rsidP="000611FB">
            <w:pPr>
              <w:pStyle w:val="BodyText"/>
            </w:pPr>
            <w:r w:rsidRPr="000611FB">
              <w:t xml:space="preserve">Complete all </w:t>
            </w:r>
            <w:r w:rsidRPr="000611FB">
              <w:rPr>
                <w:rStyle w:val="SpecialBold"/>
              </w:rPr>
              <w:t>three</w:t>
            </w:r>
            <w:r w:rsidRPr="000611FB">
              <w:t xml:space="preserve"> </w:t>
            </w:r>
            <w:r w:rsidRPr="000611FB">
              <w:rPr>
                <w:rStyle w:val="SpecialBold"/>
              </w:rPr>
              <w:t>(3)</w:t>
            </w:r>
            <w:r w:rsidRPr="000611FB">
              <w:t xml:space="preserve"> units from the following list.</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code</w:t>
            </w:r>
          </w:p>
        </w:tc>
        <w:tc>
          <w:tcPr>
            <w:tcW w:w="70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rPr>
                <w:rStyle w:val="SpecialBold"/>
              </w:rPr>
              <w:t>Unit title</w:t>
            </w: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MSMENV272</w:t>
            </w:r>
          </w:p>
        </w:tc>
        <w:tc>
          <w:tcPr>
            <w:tcW w:w="70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Participate in environmentally sustainable work practices</w:t>
            </w: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MSMSUP102</w:t>
            </w:r>
          </w:p>
        </w:tc>
        <w:tc>
          <w:tcPr>
            <w:tcW w:w="70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Communicate in the workplace</w:t>
            </w: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MSMWHS200</w:t>
            </w:r>
          </w:p>
        </w:tc>
        <w:tc>
          <w:tcPr>
            <w:tcW w:w="70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Work safely</w:t>
            </w:r>
          </w:p>
        </w:tc>
      </w:tr>
      <w:tr w:rsidTr="00882EF2">
        <w:tblPrEx>
          <w:tblW w:w="9293" w:type="dxa"/>
          <w:tblLayout w:type="fixed"/>
          <w:tblCellMar>
            <w:left w:w="62" w:type="dxa"/>
            <w:right w:w="62" w:type="dxa"/>
          </w:tblCellMar>
          <w:tblLook w:val="0000"/>
        </w:tblPrEx>
        <w:trPr>
          <w:trHeight w:val="493"/>
        </w:trPr>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p>
          <w:p w:rsidR="00000000" w:rsidRPr="000611FB" w:rsidP="000611FB">
            <w:pPr>
              <w:pStyle w:val="BodyText"/>
            </w:pPr>
            <w:r w:rsidRPr="000611FB">
              <w:rPr>
                <w:rStyle w:val="SpecialBold"/>
              </w:rPr>
              <w:t>Group A Elective units</w:t>
            </w:r>
          </w:p>
          <w:p w:rsidR="00000000" w:rsidRPr="000611FB" w:rsidP="000611FB">
            <w:pPr>
              <w:pStyle w:val="BodyText"/>
            </w:pPr>
            <w:r w:rsidRPr="000611FB">
              <w:t xml:space="preserve">Select a minimum of </w:t>
            </w:r>
            <w:r w:rsidRPr="000611FB">
              <w:rPr>
                <w:rStyle w:val="SpecialBold"/>
              </w:rPr>
              <w:t>two (2)</w:t>
            </w:r>
            <w:r w:rsidRPr="000611FB">
              <w:t xml:space="preserve"> units from the following list.</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code</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title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rPr>
                <w:rStyle w:val="SpecialBold"/>
              </w:rPr>
              <w:t>Prerequisites</w:t>
            </w: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AURACA002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Manage complex customer requirements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AURATA005</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Estimate and quote automotive mechanical and electrical repairs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AURANN011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Estimate and quote automotive body repairs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AURVTN032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Inspect vehicle damage and determine repair procedures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MEM16003B</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Provide advanced customer service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MEM16012A</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Interpret te</w:t>
            </w:r>
            <w:r w:rsidRPr="000611FB">
              <w:t>chnical specifications and manuals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SIRRMER003</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Coordinate visual merchandising activities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SITXMPR004</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Coordinate marketing activities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9293"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611FB" w:rsidP="000611FB">
            <w:pPr>
              <w:pStyle w:val="BodyText"/>
            </w:pPr>
          </w:p>
          <w:p w:rsidR="00000000" w:rsidRPr="000611FB" w:rsidP="000611FB">
            <w:pPr>
              <w:pStyle w:val="BodyText"/>
            </w:pPr>
            <w:r w:rsidRPr="000611FB">
              <w:t xml:space="preserve">Up to </w:t>
            </w:r>
            <w:r w:rsidRPr="000611FB">
              <w:rPr>
                <w:rStyle w:val="SpecialBold"/>
              </w:rPr>
              <w:t>one (1)</w:t>
            </w:r>
            <w:r w:rsidRPr="000611FB">
              <w:t xml:space="preserve"> relevant Group A elective unit of competency may be selected from this Training Package, other endorsed Training Packages and accredited courses, where it is available for inclusion at Certificate IV qualification.</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Group B Elective units</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code</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title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rPr>
                <w:rStyle w:val="SpecialBold"/>
              </w:rPr>
              <w:t>Prerequisites</w:t>
            </w: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AUMANA001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Prepare and document quotations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AURACA001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Respond to customer needs and enquiries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AURACA003</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Build customer relations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AURAMA004</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Maintain business image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AURAMA005</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Manage complex customer issues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AURSCA002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Present automotive products and services for sale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AURSCA003</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Apply sales procedures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AURSCA004</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Carry out cash and non-cash payment operations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AURSCA005</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Sell automotive products and services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AURSCA006</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Promote automotive products and services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AURSAA001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Process customer complaints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BSBCUS501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Manage quality customer se</w:t>
            </w:r>
            <w:r w:rsidRPr="000611FB">
              <w:t>rvice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SIRXSLS002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Follow point-of-sale procedures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SIRXRSK002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Maintain store security</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SIRXPDK001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Advise on products and services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9293"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611FB" w:rsidP="000611FB">
            <w:pPr>
              <w:pStyle w:val="BodyText"/>
            </w:pPr>
          </w:p>
          <w:p w:rsidR="00000000" w:rsidRPr="000611FB" w:rsidP="000611FB">
            <w:pPr>
              <w:pStyle w:val="BodyText"/>
            </w:pPr>
            <w:r w:rsidRPr="000611FB">
              <w:t xml:space="preserve">Up to </w:t>
            </w:r>
            <w:r w:rsidRPr="000611FB">
              <w:rPr>
                <w:rStyle w:val="SpecialBold"/>
              </w:rPr>
              <w:t>two (2)</w:t>
            </w:r>
            <w:r w:rsidRPr="000611FB">
              <w:t xml:space="preserve"> relevant Group B elective units of competency may be selected from this Training Package, other endorsed Training Packages and accredited courses, where they are available for inclusion at Certificate III qualification.</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Group C Elective units</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code</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title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rPr>
                <w:rStyle w:val="SpecialBold"/>
              </w:rPr>
              <w:t>Prerequisites</w:t>
            </w: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AURAAA002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Determine retail rates for automotive products and services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AURAFA004</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Resolve routine problems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AURAKA002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Adapt work processes to new technologies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AURAMA006</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Contribute to planning and implementing business improvement in an automotive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MEM13002B</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Undertake occupational health and safety activities in the workplace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MEM13010A</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Supervise occupational health and safety in an industrial work en</w:t>
            </w:r>
            <w:r w:rsidRPr="000611FB">
              <w:t>vironment</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 xml:space="preserve">MEM13002B </w:t>
            </w: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MEM15002A</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Apply quality systems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MEM15004B</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Perform inspection</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MEM16002C</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Conduct formal interviews and negotiations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MEM16006A</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Organise and communicate information</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MEM22015A</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Source and estimate engineering materials requirement’s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MSMENV472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Implement and monitor environmentally sustainable work practices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MSS403040</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Facilitate and improve implementation of 5S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MSMSUP200</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Achieve work outcomes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MSMSUP383</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Facilitate a team</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MSMSUP390</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Use structured problem-solving tools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PSPGEN029</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Value diversity</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SITXMGT002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Establish and conduct business relationships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TAEASS401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Plan assessment activities and processes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TAEASS402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Assess competence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TAEASS403</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Participate in assessment validation</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TAEDEL301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Provide work skill instruction</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9293"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611FB" w:rsidP="000611FB">
            <w:pPr>
              <w:pStyle w:val="BodyText"/>
            </w:pPr>
          </w:p>
          <w:p w:rsidR="00000000" w:rsidRPr="000611FB" w:rsidP="000611FB">
            <w:pPr>
              <w:pStyle w:val="BodyText"/>
            </w:pPr>
            <w:r w:rsidRPr="000611FB">
              <w:t xml:space="preserve">Up to </w:t>
            </w:r>
            <w:r w:rsidRPr="000611FB">
              <w:rPr>
                <w:rStyle w:val="SpecialBold"/>
              </w:rPr>
              <w:t>two (2)</w:t>
            </w:r>
            <w:r w:rsidRPr="000611FB">
              <w:t xml:space="preserve"> relevant Group C elective units of competency may be selected from this Training Package, other endorsed Training Packages and accredited courses, where they are available for </w:t>
            </w:r>
            <w:r w:rsidRPr="000611FB">
              <w:t>inclusion at Certificate III or IV qualification.</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Group D Elective units</w:t>
            </w:r>
          </w:p>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code</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r w:rsidRPr="000611FB">
              <w:rPr>
                <w:rStyle w:val="SpecialBold"/>
              </w:rPr>
              <w:t>Unit title</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rPr>
                <w:rStyle w:val="SpecialBold"/>
              </w:rPr>
              <w:t>Prerequisites</w:t>
            </w: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AURSCA001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Select and supply automotive parts and products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AURSLA001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Comply with legal requirements when selling automotive products and services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AURSBA002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Identify and match uncommon automotive parts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AURTTA017</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Carry out vehicle safety inspections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HLTAID011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 xml:space="preserve">Provide first aid </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MSMOPS212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Use enterprise computers or data systems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MSMRVG201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Tow a recreational vehicle safely</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MSMRVT201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Apply technical knowledge of recreational vehicles manufacturing to work acti</w:t>
            </w:r>
            <w:r w:rsidRPr="000611FB">
              <w:t>vities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MSMSUP100</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Apply workplace context to own job</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MSMSUP106</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Work in a team</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MSMSUP280</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Manage conflict at work</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MSMSUP291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Participate in continuous improvement</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SITXMPR001</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Coordinate production of brochures and marketing materials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SITXMPR002</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Create a promotional display or stand</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UEGNSG615</w:t>
            </w:r>
          </w:p>
        </w:tc>
        <w:tc>
          <w:tcPr>
            <w:tcW w:w="4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r w:rsidRPr="000611FB">
              <w:t>Fill LPG cylinders</w:t>
            </w:r>
          </w:p>
        </w:tc>
        <w:tc>
          <w:tcPr>
            <w:tcW w:w="2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1FB">
            <w:pPr>
              <w:pStyle w:val="BodyText"/>
              <w:rPr>
                <w:lang w:val="en-NZ"/>
              </w:rPr>
            </w:pPr>
          </w:p>
        </w:tc>
      </w:tr>
      <w:tr w:rsidTr="00882EF2">
        <w:tblPrEx>
          <w:tblW w:w="9293" w:type="dxa"/>
          <w:tblLayout w:type="fixed"/>
          <w:tblCellMar>
            <w:left w:w="62" w:type="dxa"/>
            <w:right w:w="62" w:type="dxa"/>
          </w:tblCellMar>
          <w:tblLook w:val="0000"/>
        </w:tblPrEx>
        <w:trPr>
          <w:trHeight w:val="310"/>
        </w:trPr>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1FB" w:rsidP="000611FB">
            <w:pPr>
              <w:pStyle w:val="BodyText"/>
            </w:pPr>
          </w:p>
          <w:p w:rsidR="00000000" w:rsidRPr="000611FB" w:rsidP="000611FB">
            <w:pPr>
              <w:pStyle w:val="BodyText"/>
            </w:pPr>
            <w:r w:rsidRPr="000611FB">
              <w:t xml:space="preserve">Up to </w:t>
            </w:r>
            <w:r w:rsidRPr="000611FB">
              <w:rPr>
                <w:rStyle w:val="SpecialBold"/>
              </w:rPr>
              <w:t>two (2)</w:t>
            </w:r>
            <w:r w:rsidRPr="000611FB">
              <w:t xml:space="preserve"> relevant Group D elective units of competency may be selected from this Training Package, other endorsed Training Packages and accredited courses, where they are available for inclusion at Certificate II, III or IV qualification.</w:t>
            </w:r>
          </w:p>
          <w:p w:rsidR="00000000" w:rsidRPr="000611FB" w:rsidP="000611FB">
            <w:pPr>
              <w:pStyle w:val="BodyText"/>
            </w:pPr>
          </w:p>
        </w:tc>
      </w:tr>
    </w:tbl>
    <w:p w:rsidR="00000000" w:rsidRPr="000611FB" w:rsidP="000611FB">
      <w:pPr>
        <w:pStyle w:val="BodyText"/>
      </w:pPr>
    </w:p>
    <w:p w:rsidR="00000000" w:rsidRPr="000611FB" w:rsidP="000611FB">
      <w:pPr>
        <w:pStyle w:val="AllowPageBreak"/>
      </w:pPr>
    </w:p>
    <w:p w:rsidR="00000000" w:rsidRPr="000611FB" w:rsidP="000611FB">
      <w:pPr>
        <w:pStyle w:val="Heading1"/>
      </w:pPr>
      <w:bookmarkStart w:id="5" w:name="O_1227317"/>
      <w:bookmarkEnd w:id="5"/>
      <w:r w:rsidRPr="000611FB">
        <w:t>Q</w:t>
      </w:r>
      <w:r w:rsidRPr="000611FB">
        <w:t>ualification Mapping Information</w:t>
      </w:r>
    </w:p>
    <w:p w:rsidR="00000000" w:rsidRPr="000611FB" w:rsidP="00882EF2">
      <w:pPr>
        <w:pStyle w:val="Heading3"/>
      </w:pPr>
      <w:r w:rsidRPr="000611FB">
        <w:t>Release 8. Update to first aid elective unit. Equivalent</w:t>
      </w:r>
    </w:p>
    <w:p w:rsidR="00000000" w:rsidRPr="000611FB" w:rsidP="00882EF2">
      <w:pPr>
        <w:pStyle w:val="BodyText"/>
      </w:pPr>
      <w:r w:rsidRPr="000611FB">
        <w:t xml:space="preserve">Release 7. One low use unit removed from elective bank as determined at December 2020 AISC meeting in response to Skills Ministers’ objectives. Equivalent. </w:t>
      </w:r>
    </w:p>
    <w:p w:rsidR="00000000" w:rsidRPr="000611FB" w:rsidP="00882EF2">
      <w:r w:rsidRPr="000611FB">
        <w:t>Release 6</w:t>
      </w:r>
      <w:r w:rsidRPr="000611FB">
        <w:t xml:space="preserve">. Imported units updated to current versions. Equivalent. </w:t>
      </w:r>
    </w:p>
    <w:p w:rsidR="00000000" w:rsidRPr="000611FB" w:rsidP="00882EF2">
      <w:r w:rsidRPr="000611FB">
        <w:t>Release 5. Minor adjustment to elective units. Equivalent.</w:t>
      </w:r>
    </w:p>
    <w:p w:rsidR="00000000" w:rsidRPr="000611FB" w:rsidP="00882EF2">
      <w:r w:rsidRPr="000611FB">
        <w:t>Release 4. Imported units updated to current versions. Equivalent.</w:t>
      </w:r>
    </w:p>
    <w:p w:rsidR="00000000" w:rsidRPr="000611FB" w:rsidP="00882EF2">
      <w:r w:rsidRPr="000611FB">
        <w:t>Release 3. Imported units updated to current versions. Equivalent.</w:t>
      </w:r>
    </w:p>
    <w:p w:rsidR="00000000" w:rsidRPr="000611FB" w:rsidP="00882EF2">
      <w:r w:rsidRPr="000611FB">
        <w:t>Release 2. Imported units updated to current version. Equivalent.</w:t>
      </w:r>
    </w:p>
    <w:p w:rsidR="00000000" w:rsidRPr="000611FB" w:rsidP="00882EF2">
      <w:pPr>
        <w:pStyle w:val="BodyText"/>
      </w:pPr>
      <w:r w:rsidRPr="000611FB">
        <w:t>Release 1. Supersedes and is equivalent to MSA40710 Certificate IV in Recreational Vehicle and Accessories Retailing.</w:t>
      </w:r>
    </w:p>
    <w:p w:rsidR="00000000" w:rsidRPr="000611FB" w:rsidP="000611FB">
      <w:pPr>
        <w:pStyle w:val="Heading1"/>
      </w:pPr>
      <w:bookmarkStart w:id="6" w:name="O_1227322"/>
      <w:bookmarkEnd w:id="6"/>
      <w:r w:rsidRPr="000611FB">
        <w:t>Links</w:t>
      </w:r>
    </w:p>
    <w:p w:rsidR="00000000" w:rsidRPr="000611FB" w:rsidP="00882EF2">
      <w:pPr>
        <w:pStyle w:val="BodyText"/>
      </w:pPr>
      <w:r w:rsidRPr="000611FB">
        <w:t>Companion Volume Implementation Guides are avai</w:t>
      </w:r>
      <w:r w:rsidRPr="000611FB">
        <w:t xml:space="preserve">lable at VETNet - </w:t>
      </w:r>
      <w:r>
        <w:fldChar w:fldCharType="begin"/>
      </w:r>
      <w:r>
        <w:instrText xml:space="preserve"> HYPERLINK "https://vetnet.gov.au/Pages/TrainingDocs.aspx?q=d1287d36-dff4-4e9f-ad2c-9d6270054027" </w:instrText>
      </w:r>
      <w:r>
        <w:fldChar w:fldCharType="separate"/>
      </w:r>
      <w:r w:rsidRPr="008B34BC">
        <w:rPr>
          <w:rStyle w:val="Hyperlink"/>
        </w:rPr>
        <w:t>https://vetnet.gov.au/Pages/TrainingDocs.aspx?q=d1287d36-dff4-4e9f-ad2c-9d6270054027</w:t>
      </w:r>
      <w:r>
        <w:fldChar w:fldCharType="end"/>
      </w:r>
    </w:p>
    <w:p w:rsidR="00000000" w:rsidRPr="000611FB" w:rsidP="000611FB"/>
    <w:sectPr w:rsidSect="000611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FB" w:rsidRPr="00882EF2" w:rsidP="00882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F2" w:rsidP="00061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82EF2" w:rsidP="000611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2EF2" w:rsidP="00061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1FB" w:rsidRPr="00882EF2" w:rsidP="00882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F2" w:rsidRPr="002D2AF8" w:rsidP="000611FB">
    <w:pPr>
      <w:pStyle w:val="Header"/>
      <w:framePr w:wrap="around"/>
    </w:pPr>
    <w:r>
      <w:fldChar w:fldCharType="begin"/>
    </w:r>
    <w:r>
      <w:instrText xml:space="preserve"> TITLE   \* MERGEFORMAT </w:instrText>
    </w:r>
    <w:r>
      <w:fldChar w:fldCharType="separate"/>
    </w:r>
    <w:r>
      <w:t>MSM41115 Certificate IV in Recreational Vehicle and Accessories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2022</w:t>
    </w:r>
    <w:r>
      <w:fldChar w:fldCharType="end"/>
    </w:r>
  </w:p>
  <w:p w:rsidR="00882EF2" w:rsidP="00061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6C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A8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04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1FB"/>
    <w:pPr>
      <w:spacing w:before="360" w:after="60"/>
      <w:outlineLvl w:val="0"/>
    </w:pPr>
    <w:rPr>
      <w:sz w:val="32"/>
    </w:rPr>
  </w:style>
  <w:style w:type="paragraph" w:styleId="Heading2">
    <w:name w:val="heading 2"/>
    <w:basedOn w:val="HeadingBase"/>
    <w:next w:val="BodyText"/>
    <w:link w:val="Heading2Char"/>
    <w:qFormat/>
    <w:rsid w:val="000611FB"/>
    <w:pPr>
      <w:keepLines/>
      <w:spacing w:before="240" w:after="120"/>
      <w:outlineLvl w:val="1"/>
    </w:pPr>
    <w:rPr>
      <w:sz w:val="28"/>
      <w:szCs w:val="40"/>
    </w:rPr>
  </w:style>
  <w:style w:type="paragraph" w:styleId="Heading3">
    <w:name w:val="heading 3"/>
    <w:basedOn w:val="HeadingBase"/>
    <w:next w:val="BodyText"/>
    <w:link w:val="Heading3Char"/>
    <w:qFormat/>
    <w:rsid w:val="000611FB"/>
    <w:pPr>
      <w:spacing w:before="180" w:after="120"/>
      <w:outlineLvl w:val="2"/>
    </w:pPr>
    <w:rPr>
      <w:spacing w:val="-10"/>
      <w:kern w:val="32"/>
    </w:rPr>
  </w:style>
  <w:style w:type="paragraph" w:styleId="Heading4">
    <w:name w:val="heading 4"/>
    <w:basedOn w:val="HeadingBase"/>
    <w:next w:val="BodyText"/>
    <w:link w:val="Heading4Char"/>
    <w:qFormat/>
    <w:rsid w:val="000611FB"/>
    <w:pPr>
      <w:spacing w:before="160" w:after="120"/>
      <w:outlineLvl w:val="3"/>
    </w:pPr>
    <w:rPr>
      <w:sz w:val="22"/>
    </w:rPr>
  </w:style>
  <w:style w:type="paragraph" w:styleId="Heading5">
    <w:name w:val="heading 5"/>
    <w:basedOn w:val="HeadingBase"/>
    <w:next w:val="Normal"/>
    <w:link w:val="Heading5Char"/>
    <w:qFormat/>
    <w:rsid w:val="000611FB"/>
    <w:pPr>
      <w:spacing w:before="80"/>
      <w:outlineLvl w:val="4"/>
    </w:pPr>
    <w:rPr>
      <w:color w:val="918585"/>
      <w:sz w:val="20"/>
    </w:rPr>
  </w:style>
  <w:style w:type="paragraph" w:styleId="Heading6">
    <w:name w:val="heading 6"/>
    <w:basedOn w:val="HeadingBase"/>
    <w:next w:val="Normal"/>
    <w:link w:val="Heading6Char"/>
    <w:qFormat/>
    <w:rsid w:val="000611FB"/>
    <w:pPr>
      <w:spacing w:before="60"/>
      <w:outlineLvl w:val="5"/>
    </w:pPr>
    <w:rPr>
      <w:color w:val="918585"/>
      <w:sz w:val="20"/>
    </w:rPr>
  </w:style>
  <w:style w:type="paragraph" w:styleId="Heading7">
    <w:name w:val="heading 7"/>
    <w:basedOn w:val="Normal"/>
    <w:next w:val="Normal"/>
    <w:link w:val="Heading7Char"/>
    <w:qFormat/>
    <w:rsid w:val="000611FB"/>
    <w:pPr>
      <w:ind w:left="720"/>
      <w:outlineLvl w:val="6"/>
    </w:pPr>
    <w:rPr>
      <w:i/>
    </w:rPr>
  </w:style>
  <w:style w:type="paragraph" w:styleId="Heading8">
    <w:name w:val="heading 8"/>
    <w:basedOn w:val="Normal"/>
    <w:next w:val="Normal"/>
    <w:link w:val="Heading8Char"/>
    <w:qFormat/>
    <w:rsid w:val="000611FB"/>
    <w:pPr>
      <w:ind w:left="720"/>
      <w:outlineLvl w:val="7"/>
    </w:pPr>
    <w:rPr>
      <w:i/>
    </w:rPr>
  </w:style>
  <w:style w:type="paragraph" w:styleId="Heading9">
    <w:name w:val="heading 9"/>
    <w:basedOn w:val="Normal"/>
    <w:next w:val="Normal"/>
    <w:link w:val="Heading9Char"/>
    <w:qFormat/>
    <w:rsid w:val="000611FB"/>
    <w:pPr>
      <w:ind w:left="720"/>
      <w:outlineLvl w:val="8"/>
    </w:pPr>
    <w:rPr>
      <w:i/>
    </w:rPr>
  </w:style>
  <w:style w:type="character" w:default="1" w:styleId="DefaultParagraphFont">
    <w:name w:val="Default Paragraph Font"/>
    <w:uiPriority w:val="1"/>
    <w:unhideWhenUsed/>
    <w:rsid w:val="00061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1FB"/>
  </w:style>
  <w:style w:type="character" w:customStyle="1" w:styleId="Heading1Char">
    <w:name w:val="Heading 1 Char"/>
    <w:basedOn w:val="DefaultParagraphFont"/>
    <w:link w:val="Heading1"/>
    <w:rsid w:val="000611FB"/>
    <w:rPr>
      <w:rFonts w:ascii="Times New Roman" w:eastAsia="Times New Roman" w:hAnsi="Times New Roman" w:cs="Times New Roman"/>
      <w:b/>
      <w:sz w:val="32"/>
      <w:szCs w:val="20"/>
      <w:lang w:eastAsia="en-US"/>
    </w:rPr>
  </w:style>
  <w:style w:type="paragraph" w:styleId="BodyText">
    <w:name w:val="Body Text"/>
    <w:basedOn w:val="Normal"/>
    <w:link w:val="BodyTextChar"/>
    <w:rsid w:val="00061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1FB"/>
    <w:rPr>
      <w:rFonts w:ascii="Times New Roman" w:eastAsia="Times New Roman" w:hAnsi="Times New Roman" w:cs="Times New Roman"/>
      <w:sz w:val="24"/>
      <w:lang w:eastAsia="en-US"/>
    </w:rPr>
  </w:style>
  <w:style w:type="paragraph" w:styleId="List">
    <w:name w:val="List"/>
    <w:basedOn w:val="BodyText"/>
    <w:next w:val="BodyText"/>
    <w:rsid w:val="000611FB"/>
    <w:pPr>
      <w:tabs>
        <w:tab w:val="left" w:pos="340"/>
      </w:tabs>
      <w:spacing w:before="60" w:after="60"/>
      <w:ind w:left="340" w:hanging="340"/>
    </w:pPr>
  </w:style>
  <w:style w:type="paragraph" w:styleId="ListBullet">
    <w:name w:val="List Bullet"/>
    <w:basedOn w:val="List"/>
    <w:rsid w:val="000611FB"/>
    <w:pPr>
      <w:numPr>
        <w:numId w:val="12"/>
      </w:numPr>
      <w:tabs>
        <w:tab w:val="clear" w:pos="340"/>
      </w:tabs>
      <w:spacing w:before="40" w:after="40"/>
    </w:pPr>
  </w:style>
  <w:style w:type="character" w:customStyle="1" w:styleId="SpecialBold">
    <w:name w:val="Special Bold"/>
    <w:basedOn w:val="DefaultParagraphFont"/>
    <w:rsid w:val="000611FB"/>
    <w:rPr>
      <w:b/>
      <w:spacing w:val="0"/>
    </w:rPr>
  </w:style>
  <w:style w:type="paragraph" w:styleId="ListBullet2">
    <w:name w:val="List Bullet 2"/>
    <w:basedOn w:val="List2"/>
    <w:rsid w:val="000611FB"/>
    <w:pPr>
      <w:numPr>
        <w:numId w:val="13"/>
      </w:numPr>
      <w:tabs>
        <w:tab w:val="clear" w:pos="680"/>
      </w:tabs>
    </w:pPr>
  </w:style>
  <w:style w:type="paragraph" w:customStyle="1" w:styleId="SuperHeading">
    <w:name w:val="SuperHeading"/>
    <w:basedOn w:val="Normal"/>
    <w:rsid w:val="000611FB"/>
    <w:pPr>
      <w:spacing w:before="240" w:after="120"/>
      <w:outlineLvl w:val="0"/>
    </w:pPr>
    <w:rPr>
      <w:rFonts w:ascii="Times New Roman" w:hAnsi="Times New Roman"/>
      <w:b/>
      <w:sz w:val="32"/>
    </w:rPr>
  </w:style>
  <w:style w:type="paragraph" w:customStyle="1" w:styleId="AllowPageBreak">
    <w:name w:val="AllowPageBreak"/>
    <w:rsid w:val="00061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1FB"/>
    <w:rPr>
      <w:rFonts w:ascii="Courier New" w:eastAsia="Times New Roman" w:hAnsi="Courier New" w:cs="Times New Roman"/>
      <w:i/>
      <w:szCs w:val="20"/>
      <w:lang w:eastAsia="en-US"/>
    </w:rPr>
  </w:style>
  <w:style w:type="paragraph" w:customStyle="1" w:styleId="HeadingBase">
    <w:name w:val="Heading Base"/>
    <w:rsid w:val="00061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1FB"/>
    <w:pPr>
      <w:tabs>
        <w:tab w:val="right" w:leader="dot" w:pos="9072"/>
      </w:tabs>
      <w:ind w:left="567"/>
    </w:pPr>
    <w:rPr>
      <w:szCs w:val="22"/>
    </w:rPr>
  </w:style>
  <w:style w:type="paragraph" w:customStyle="1" w:styleId="TOCBase">
    <w:name w:val="TOC Base"/>
    <w:rsid w:val="00061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1FB"/>
    <w:pPr>
      <w:tabs>
        <w:tab w:val="right" w:leader="dot" w:pos="9072"/>
      </w:tabs>
      <w:spacing w:before="40" w:after="40"/>
      <w:ind w:left="284"/>
    </w:pPr>
    <w:rPr>
      <w:rFonts w:ascii="Times New Roman" w:hAnsi="Times New Roman"/>
    </w:rPr>
  </w:style>
  <w:style w:type="paragraph" w:styleId="TOC1">
    <w:name w:val="toc 1"/>
    <w:basedOn w:val="TOCBase"/>
    <w:next w:val="Normal"/>
    <w:rsid w:val="00061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1FB"/>
    <w:rPr>
      <w:rFonts w:ascii="Times New Roman" w:eastAsia="Times New Roman" w:hAnsi="Times New Roman" w:cs="Times New Roman"/>
      <w:sz w:val="16"/>
      <w:lang w:eastAsia="en-US"/>
    </w:rPr>
  </w:style>
  <w:style w:type="paragraph" w:styleId="Title">
    <w:name w:val="Title"/>
    <w:basedOn w:val="HeadingBase"/>
    <w:link w:val="TitleChar"/>
    <w:qFormat/>
    <w:rsid w:val="000611FB"/>
    <w:pPr>
      <w:spacing w:before="5040"/>
      <w:jc w:val="center"/>
    </w:pPr>
    <w:rPr>
      <w:sz w:val="48"/>
      <w:szCs w:val="72"/>
      <w:lang w:val="en-US"/>
    </w:rPr>
  </w:style>
  <w:style w:type="character" w:customStyle="1" w:styleId="TitleChar">
    <w:name w:val="Title Char"/>
    <w:basedOn w:val="DefaultParagraphFont"/>
    <w:link w:val="Title"/>
    <w:rsid w:val="00061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1FB"/>
    <w:pPr>
      <w:tabs>
        <w:tab w:val="left" w:pos="3600"/>
        <w:tab w:val="left" w:pos="3958"/>
      </w:tabs>
    </w:pPr>
  </w:style>
  <w:style w:type="paragraph" w:customStyle="1" w:styleId="Note">
    <w:name w:val="Note"/>
    <w:basedOn w:val="BodyText"/>
    <w:rsid w:val="00061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1FB"/>
    <w:pPr>
      <w:framePr w:wrap="auto" w:hAnchor="text" w:y="6049"/>
    </w:pPr>
    <w:rPr>
      <w:color w:val="000000"/>
      <w:sz w:val="40"/>
    </w:rPr>
  </w:style>
  <w:style w:type="paragraph" w:customStyle="1" w:styleId="TOCTitle">
    <w:name w:val="TOCTitle"/>
    <w:basedOn w:val="Heading1"/>
    <w:rsid w:val="000611FB"/>
    <w:pPr>
      <w:spacing w:after="240"/>
      <w:jc w:val="center"/>
      <w:outlineLvl w:val="9"/>
    </w:pPr>
    <w:rPr>
      <w:caps/>
    </w:rPr>
  </w:style>
  <w:style w:type="paragraph" w:customStyle="1" w:styleId="Version">
    <w:name w:val="Version"/>
    <w:rsid w:val="00061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1FB"/>
    <w:pPr>
      <w:keepNext w:val="0"/>
      <w:tabs>
        <w:tab w:val="right" w:pos="4176"/>
      </w:tabs>
      <w:ind w:left="198" w:hanging="198"/>
    </w:pPr>
    <w:rPr>
      <w:rFonts w:ascii="Garamond" w:hAnsi="Garamond"/>
    </w:rPr>
  </w:style>
  <w:style w:type="paragraph" w:styleId="IndexHeading">
    <w:name w:val="index heading"/>
    <w:basedOn w:val="Normal"/>
    <w:next w:val="Index1"/>
    <w:semiHidden/>
    <w:rsid w:val="000611FB"/>
    <w:pPr>
      <w:spacing w:before="120" w:after="120"/>
    </w:pPr>
    <w:rPr>
      <w:rFonts w:ascii="Arial" w:hAnsi="Arial"/>
      <w:b/>
      <w:color w:val="918585"/>
      <w:sz w:val="24"/>
    </w:rPr>
  </w:style>
  <w:style w:type="paragraph" w:styleId="Header">
    <w:name w:val="header"/>
    <w:basedOn w:val="Normal"/>
    <w:link w:val="HeaderChar"/>
    <w:rsid w:val="00061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1FB"/>
    <w:rPr>
      <w:rFonts w:ascii="Times New Roman" w:eastAsia="Times New Roman" w:hAnsi="Times New Roman" w:cs="Times New Roman"/>
      <w:sz w:val="16"/>
      <w:szCs w:val="20"/>
      <w:lang w:val="en-GB" w:eastAsia="en-US"/>
    </w:rPr>
  </w:style>
  <w:style w:type="paragraph" w:customStyle="1" w:styleId="Chapter">
    <w:name w:val="Chapter"/>
    <w:basedOn w:val="Normal"/>
    <w:rsid w:val="000611FB"/>
    <w:pPr>
      <w:spacing w:before="240"/>
    </w:pPr>
    <w:rPr>
      <w:rFonts w:ascii="Times New Roman" w:hAnsi="Times New Roman"/>
      <w:smallCaps/>
      <w:spacing w:val="80"/>
      <w:sz w:val="28"/>
    </w:rPr>
  </w:style>
  <w:style w:type="paragraph" w:customStyle="1" w:styleId="InChapter">
    <w:name w:val="InChapter"/>
    <w:basedOn w:val="Heading3"/>
    <w:rsid w:val="000611FB"/>
    <w:pPr>
      <w:spacing w:after="240"/>
      <w:outlineLvl w:val="9"/>
    </w:pPr>
    <w:rPr>
      <w:noProof/>
    </w:rPr>
  </w:style>
  <w:style w:type="paragraph" w:styleId="Index2">
    <w:name w:val="index 2"/>
    <w:basedOn w:val="Normal"/>
    <w:next w:val="Normal"/>
    <w:semiHidden/>
    <w:rsid w:val="000611FB"/>
    <w:pPr>
      <w:tabs>
        <w:tab w:val="right" w:pos="4176"/>
      </w:tabs>
      <w:ind w:left="568" w:hanging="284"/>
    </w:pPr>
    <w:rPr>
      <w:rFonts w:ascii="Garamond" w:hAnsi="Garamond"/>
    </w:rPr>
  </w:style>
  <w:style w:type="paragraph" w:customStyle="1" w:styleId="Byline">
    <w:name w:val="Byline"/>
    <w:rsid w:val="00061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1FB"/>
    <w:pPr>
      <w:tabs>
        <w:tab w:val="clear" w:pos="3600"/>
        <w:tab w:val="clear" w:pos="3958"/>
      </w:tabs>
      <w:jc w:val="right"/>
    </w:pPr>
  </w:style>
  <w:style w:type="character" w:styleId="Emphasis">
    <w:name w:val="Emphasis"/>
    <w:basedOn w:val="DefaultParagraphFont"/>
    <w:qFormat/>
    <w:rsid w:val="000611FB"/>
    <w:rPr>
      <w:i/>
    </w:rPr>
  </w:style>
  <w:style w:type="paragraph" w:styleId="Caption">
    <w:name w:val="caption"/>
    <w:basedOn w:val="BodyText"/>
    <w:next w:val="Normal"/>
    <w:qFormat/>
    <w:rsid w:val="000611FB"/>
    <w:pPr>
      <w:framePr w:w="2268" w:hSpace="181" w:vSpace="181" w:wrap="around" w:vAnchor="text" w:hAnchor="page" w:x="1135" w:y="285" w:anchorLock="1"/>
    </w:pPr>
    <w:rPr>
      <w:i/>
    </w:rPr>
  </w:style>
  <w:style w:type="paragraph" w:customStyle="1" w:styleId="MiniTOCTitle">
    <w:name w:val="MiniTOCTitle"/>
    <w:basedOn w:val="Heading4"/>
    <w:rsid w:val="000611FB"/>
    <w:pPr>
      <w:spacing w:before="240"/>
      <w:outlineLvl w:val="9"/>
    </w:pPr>
    <w:rPr>
      <w:noProof/>
      <w:sz w:val="24"/>
    </w:rPr>
  </w:style>
  <w:style w:type="paragraph" w:customStyle="1" w:styleId="MiniTOCItem">
    <w:name w:val="MiniTOCItem"/>
    <w:basedOn w:val="ListBullet"/>
    <w:rsid w:val="000611FB"/>
    <w:pPr>
      <w:numPr>
        <w:numId w:val="0"/>
      </w:numPr>
      <w:tabs>
        <w:tab w:val="right" w:leader="dot" w:pos="6521"/>
      </w:tabs>
      <w:spacing w:before="0" w:after="0"/>
    </w:pPr>
  </w:style>
  <w:style w:type="paragraph" w:customStyle="1" w:styleId="TOFTitle">
    <w:name w:val="TOFTitle"/>
    <w:basedOn w:val="TOCTitle"/>
    <w:rsid w:val="000611FB"/>
  </w:style>
  <w:style w:type="paragraph" w:styleId="TableofFigures">
    <w:name w:val="table of figures"/>
    <w:basedOn w:val="Normal"/>
    <w:next w:val="Normal"/>
    <w:semiHidden/>
    <w:rsid w:val="000611FB"/>
    <w:pPr>
      <w:tabs>
        <w:tab w:val="right" w:leader="dot" w:pos="9072"/>
      </w:tabs>
      <w:ind w:left="970" w:hanging="403"/>
    </w:pPr>
    <w:rPr>
      <w:rFonts w:ascii="Times New Roman" w:hAnsi="Times New Roman"/>
      <w:b/>
    </w:rPr>
  </w:style>
  <w:style w:type="paragraph" w:styleId="ListNumber">
    <w:name w:val="List Number"/>
    <w:basedOn w:val="List"/>
    <w:rsid w:val="000611FB"/>
    <w:pPr>
      <w:numPr>
        <w:numId w:val="15"/>
      </w:numPr>
      <w:tabs>
        <w:tab w:val="clear" w:pos="340"/>
      </w:tabs>
    </w:pPr>
  </w:style>
  <w:style w:type="character" w:customStyle="1" w:styleId="WingdingSymbols">
    <w:name w:val="Wingding Symbols"/>
    <w:rsid w:val="000611FB"/>
    <w:rPr>
      <w:rFonts w:ascii="Wingdings" w:hAnsi="Wingdings"/>
    </w:rPr>
  </w:style>
  <w:style w:type="paragraph" w:customStyle="1" w:styleId="TableHeading">
    <w:name w:val="Table Heading"/>
    <w:basedOn w:val="HeadingBase"/>
    <w:rsid w:val="000611FB"/>
    <w:pPr>
      <w:keepLines/>
      <w:pBdr>
        <w:bottom w:val="single" w:sz="6" w:space="1" w:color="918585"/>
      </w:pBdr>
      <w:spacing w:before="240"/>
    </w:pPr>
  </w:style>
  <w:style w:type="character" w:customStyle="1" w:styleId="HotSpot">
    <w:name w:val="HotSpot"/>
    <w:rsid w:val="000611FB"/>
    <w:rPr>
      <w:color w:val="0033CC"/>
      <w:u w:val="none"/>
    </w:rPr>
  </w:style>
  <w:style w:type="paragraph" w:customStyle="1" w:styleId="BodyTextRight">
    <w:name w:val="Body Text Right"/>
    <w:basedOn w:val="BodyText"/>
    <w:rsid w:val="000611FB"/>
    <w:pPr>
      <w:spacing w:before="0" w:after="0"/>
      <w:jc w:val="right"/>
    </w:pPr>
  </w:style>
  <w:style w:type="paragraph" w:styleId="Index3">
    <w:name w:val="index 3"/>
    <w:basedOn w:val="ListNumber2"/>
    <w:next w:val="Normal"/>
    <w:semiHidden/>
    <w:rsid w:val="000611FB"/>
    <w:pPr>
      <w:numPr>
        <w:numId w:val="0"/>
      </w:numPr>
      <w:tabs>
        <w:tab w:val="right" w:leader="dot" w:pos="4176"/>
      </w:tabs>
    </w:pPr>
  </w:style>
  <w:style w:type="paragraph" w:styleId="ListNumber2">
    <w:name w:val="List Number 2"/>
    <w:basedOn w:val="List2"/>
    <w:rsid w:val="000611FB"/>
    <w:pPr>
      <w:numPr>
        <w:numId w:val="10"/>
      </w:numPr>
      <w:tabs>
        <w:tab w:val="clear" w:pos="1060"/>
      </w:tabs>
    </w:pPr>
  </w:style>
  <w:style w:type="paragraph" w:customStyle="1" w:styleId="MarginNote">
    <w:name w:val="Margin Note"/>
    <w:basedOn w:val="BodyText"/>
    <w:rsid w:val="00061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1FB"/>
    <w:rPr>
      <w:sz w:val="32"/>
    </w:rPr>
  </w:style>
  <w:style w:type="paragraph" w:customStyle="1" w:styleId="HeadingProcedure">
    <w:name w:val="Heading Procedure"/>
    <w:basedOn w:val="HeadingBase"/>
    <w:next w:val="Normal"/>
    <w:rsid w:val="000611FB"/>
    <w:pPr>
      <w:tabs>
        <w:tab w:val="left" w:pos="0"/>
      </w:tabs>
      <w:spacing w:before="120" w:after="60"/>
    </w:pPr>
    <w:rPr>
      <w:i/>
      <w:color w:val="918585"/>
      <w:sz w:val="22"/>
    </w:rPr>
  </w:style>
  <w:style w:type="paragraph" w:customStyle="1" w:styleId="TableBodyText">
    <w:name w:val="Table Body Text"/>
    <w:basedOn w:val="BodyText"/>
    <w:rsid w:val="000611FB"/>
    <w:pPr>
      <w:spacing w:before="60" w:after="60"/>
    </w:pPr>
  </w:style>
  <w:style w:type="paragraph" w:styleId="ListContinue">
    <w:name w:val="List Continue"/>
    <w:basedOn w:val="List"/>
    <w:rsid w:val="000611FB"/>
    <w:pPr>
      <w:ind w:firstLine="0"/>
    </w:pPr>
  </w:style>
  <w:style w:type="paragraph" w:customStyle="1" w:styleId="ListNote">
    <w:name w:val="List Note"/>
    <w:basedOn w:val="List"/>
    <w:rsid w:val="000611FB"/>
    <w:pPr>
      <w:pBdr>
        <w:top w:val="single" w:sz="6" w:space="2" w:color="918585"/>
        <w:bottom w:val="single" w:sz="6" w:space="2" w:color="918585"/>
      </w:pBdr>
      <w:tabs>
        <w:tab w:val="left" w:pos="1021"/>
      </w:tabs>
      <w:ind w:firstLine="0"/>
    </w:pPr>
  </w:style>
  <w:style w:type="paragraph" w:customStyle="1" w:styleId="Warning">
    <w:name w:val="Warning"/>
    <w:basedOn w:val="BodyText"/>
    <w:rsid w:val="000611FB"/>
    <w:pPr>
      <w:shd w:val="clear" w:color="auto" w:fill="D9D9D9"/>
      <w:tabs>
        <w:tab w:val="left" w:pos="992"/>
      </w:tabs>
      <w:ind w:left="119" w:right="119"/>
    </w:pPr>
    <w:rPr>
      <w:sz w:val="20"/>
    </w:rPr>
  </w:style>
  <w:style w:type="paragraph" w:customStyle="1" w:styleId="MarginIcons">
    <w:name w:val="Margin Icons"/>
    <w:basedOn w:val="BodyText"/>
    <w:rsid w:val="00061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1FB"/>
    <w:rPr>
      <w:rFonts w:ascii="Courier New" w:hAnsi="Courier New"/>
    </w:rPr>
  </w:style>
  <w:style w:type="paragraph" w:customStyle="1" w:styleId="NoteBullet">
    <w:name w:val="Note Bullet"/>
    <w:basedOn w:val="Note"/>
    <w:rsid w:val="000611FB"/>
    <w:pPr>
      <w:tabs>
        <w:tab w:val="clear" w:pos="680"/>
      </w:tabs>
      <w:spacing w:before="60" w:after="60"/>
    </w:pPr>
  </w:style>
  <w:style w:type="paragraph" w:customStyle="1" w:styleId="SubHeading2">
    <w:name w:val="SubHeading2"/>
    <w:basedOn w:val="HeadingBase"/>
    <w:rsid w:val="000611FB"/>
    <w:pPr>
      <w:spacing w:before="240" w:after="60"/>
    </w:pPr>
    <w:rPr>
      <w:sz w:val="20"/>
    </w:rPr>
  </w:style>
  <w:style w:type="paragraph" w:customStyle="1" w:styleId="SubHeading1">
    <w:name w:val="SubHeading1"/>
    <w:basedOn w:val="HeadingBase"/>
    <w:rsid w:val="000611FB"/>
    <w:pPr>
      <w:spacing w:before="240" w:after="60"/>
    </w:pPr>
    <w:rPr>
      <w:color w:val="918585"/>
      <w:sz w:val="22"/>
    </w:rPr>
  </w:style>
  <w:style w:type="paragraph" w:customStyle="1" w:styleId="SideHeading">
    <w:name w:val="Side Heading"/>
    <w:basedOn w:val="HeadingBase"/>
    <w:rsid w:val="00061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1FB"/>
    <w:pPr>
      <w:tabs>
        <w:tab w:val="num" w:pos="360"/>
      </w:tabs>
    </w:pPr>
  </w:style>
  <w:style w:type="paragraph" w:styleId="PlainText">
    <w:name w:val="Plain Text"/>
    <w:basedOn w:val="Normal"/>
    <w:link w:val="PlainTextChar"/>
    <w:rsid w:val="000611FB"/>
    <w:rPr>
      <w:sz w:val="20"/>
    </w:rPr>
  </w:style>
  <w:style w:type="character" w:customStyle="1" w:styleId="PlainTextChar">
    <w:name w:val="Plain Text Char"/>
    <w:basedOn w:val="DefaultParagraphFont"/>
    <w:link w:val="PlainText"/>
    <w:rsid w:val="000611FB"/>
    <w:rPr>
      <w:rFonts w:ascii="Courier New" w:eastAsia="Times New Roman" w:hAnsi="Courier New" w:cs="Times New Roman"/>
      <w:sz w:val="20"/>
      <w:szCs w:val="20"/>
      <w:lang w:eastAsia="en-US"/>
    </w:rPr>
  </w:style>
  <w:style w:type="character" w:customStyle="1" w:styleId="MenuOption">
    <w:name w:val="Menu Option"/>
    <w:basedOn w:val="DefaultParagraphFont"/>
    <w:rsid w:val="000611FB"/>
    <w:rPr>
      <w:b/>
      <w:smallCaps/>
    </w:rPr>
  </w:style>
  <w:style w:type="paragraph" w:customStyle="1" w:styleId="TableListNumber">
    <w:name w:val="Table List Number"/>
    <w:basedOn w:val="ListNumber"/>
    <w:rsid w:val="000611FB"/>
    <w:pPr>
      <w:numPr>
        <w:numId w:val="0"/>
      </w:numPr>
    </w:pPr>
  </w:style>
  <w:style w:type="paragraph" w:styleId="TOC4">
    <w:name w:val="toc 4"/>
    <w:basedOn w:val="TOCBase"/>
    <w:next w:val="Normal"/>
    <w:semiHidden/>
    <w:rsid w:val="000611FB"/>
    <w:pPr>
      <w:tabs>
        <w:tab w:val="right" w:leader="dot" w:pos="9071"/>
      </w:tabs>
      <w:ind w:left="1701"/>
    </w:pPr>
  </w:style>
  <w:style w:type="paragraph" w:customStyle="1" w:styleId="ListAlpha">
    <w:name w:val="List Alpha"/>
    <w:basedOn w:val="List"/>
    <w:rsid w:val="000611FB"/>
    <w:pPr>
      <w:numPr>
        <w:numId w:val="9"/>
      </w:numPr>
    </w:pPr>
  </w:style>
  <w:style w:type="paragraph" w:customStyle="1" w:styleId="ListAlpha2">
    <w:name w:val="List Alpha 2"/>
    <w:basedOn w:val="List2"/>
    <w:rsid w:val="000611FB"/>
    <w:pPr>
      <w:numPr>
        <w:numId w:val="8"/>
      </w:numPr>
    </w:pPr>
  </w:style>
  <w:style w:type="paragraph" w:styleId="List2">
    <w:name w:val="List 2"/>
    <w:basedOn w:val="BodyText"/>
    <w:rsid w:val="000611FB"/>
    <w:pPr>
      <w:tabs>
        <w:tab w:val="left" w:pos="680"/>
      </w:tabs>
      <w:spacing w:before="60" w:after="60"/>
      <w:ind w:left="680" w:hanging="340"/>
    </w:pPr>
  </w:style>
  <w:style w:type="paragraph" w:styleId="List3">
    <w:name w:val="List 3"/>
    <w:basedOn w:val="BodyText"/>
    <w:rsid w:val="000611FB"/>
    <w:pPr>
      <w:tabs>
        <w:tab w:val="left" w:pos="1021"/>
      </w:tabs>
      <w:spacing w:before="60" w:after="60"/>
      <w:ind w:left="1020" w:hanging="340"/>
    </w:pPr>
  </w:style>
  <w:style w:type="paragraph" w:styleId="List4">
    <w:name w:val="List 4"/>
    <w:basedOn w:val="BodyText"/>
    <w:rsid w:val="000611FB"/>
    <w:pPr>
      <w:tabs>
        <w:tab w:val="left" w:pos="1361"/>
      </w:tabs>
      <w:spacing w:before="60" w:after="60"/>
      <w:ind w:left="1361" w:hanging="340"/>
    </w:pPr>
  </w:style>
  <w:style w:type="paragraph" w:styleId="List5">
    <w:name w:val="List 5"/>
    <w:basedOn w:val="BodyText"/>
    <w:rsid w:val="000611FB"/>
    <w:pPr>
      <w:tabs>
        <w:tab w:val="left" w:pos="1701"/>
      </w:tabs>
      <w:spacing w:before="60" w:after="60"/>
      <w:ind w:left="1701" w:hanging="340"/>
    </w:pPr>
  </w:style>
  <w:style w:type="paragraph" w:styleId="ListBullet3">
    <w:name w:val="List Bullet 3"/>
    <w:basedOn w:val="List3"/>
    <w:rsid w:val="000611FB"/>
    <w:pPr>
      <w:numPr>
        <w:numId w:val="14"/>
      </w:numPr>
      <w:tabs>
        <w:tab w:val="clear" w:pos="1021"/>
      </w:tabs>
      <w:ind w:left="1037" w:hanging="357"/>
    </w:pPr>
  </w:style>
  <w:style w:type="paragraph" w:styleId="ListBullet4">
    <w:name w:val="List Bullet 4"/>
    <w:basedOn w:val="List4"/>
    <w:rsid w:val="000611FB"/>
    <w:pPr>
      <w:numPr>
        <w:numId w:val="3"/>
      </w:numPr>
      <w:tabs>
        <w:tab w:val="clear" w:pos="1361"/>
      </w:tabs>
    </w:pPr>
  </w:style>
  <w:style w:type="paragraph" w:styleId="ListBullet5">
    <w:name w:val="List Bullet 5"/>
    <w:basedOn w:val="List5"/>
    <w:rsid w:val="000611FB"/>
    <w:pPr>
      <w:numPr>
        <w:numId w:val="4"/>
      </w:numPr>
    </w:pPr>
  </w:style>
  <w:style w:type="paragraph" w:styleId="ListContinue2">
    <w:name w:val="List Continue 2"/>
    <w:basedOn w:val="List2"/>
    <w:rsid w:val="000611FB"/>
    <w:pPr>
      <w:ind w:firstLine="0"/>
    </w:pPr>
  </w:style>
  <w:style w:type="paragraph" w:styleId="ListContinue3">
    <w:name w:val="List Continue 3"/>
    <w:basedOn w:val="List3"/>
    <w:rsid w:val="000611FB"/>
    <w:pPr>
      <w:ind w:left="1021" w:firstLine="0"/>
    </w:pPr>
  </w:style>
  <w:style w:type="paragraph" w:styleId="ListContinue4">
    <w:name w:val="List Continue 4"/>
    <w:basedOn w:val="List4"/>
    <w:rsid w:val="000611FB"/>
    <w:pPr>
      <w:ind w:firstLine="0"/>
    </w:pPr>
  </w:style>
  <w:style w:type="paragraph" w:styleId="ListContinue5">
    <w:name w:val="List Continue 5"/>
    <w:basedOn w:val="List5"/>
    <w:rsid w:val="000611FB"/>
    <w:pPr>
      <w:ind w:firstLine="0"/>
    </w:pPr>
  </w:style>
  <w:style w:type="paragraph" w:styleId="ListNumber3">
    <w:name w:val="List Number 3"/>
    <w:basedOn w:val="List3"/>
    <w:rsid w:val="000611FB"/>
    <w:pPr>
      <w:numPr>
        <w:numId w:val="5"/>
      </w:numPr>
    </w:pPr>
  </w:style>
  <w:style w:type="paragraph" w:styleId="ListNumber4">
    <w:name w:val="List Number 4"/>
    <w:basedOn w:val="List4"/>
    <w:rsid w:val="000611FB"/>
    <w:pPr>
      <w:numPr>
        <w:numId w:val="6"/>
      </w:numPr>
    </w:pPr>
  </w:style>
  <w:style w:type="paragraph" w:styleId="ListNumber5">
    <w:name w:val="List Number 5"/>
    <w:basedOn w:val="List5"/>
    <w:rsid w:val="000611FB"/>
    <w:pPr>
      <w:numPr>
        <w:numId w:val="7"/>
      </w:numPr>
    </w:pPr>
  </w:style>
  <w:style w:type="paragraph" w:styleId="BlockText">
    <w:name w:val="Block Text"/>
    <w:basedOn w:val="Normal"/>
    <w:rsid w:val="000611FB"/>
    <w:pPr>
      <w:spacing w:after="120"/>
      <w:ind w:left="1440" w:right="1440"/>
    </w:pPr>
  </w:style>
  <w:style w:type="character" w:customStyle="1" w:styleId="Subscript">
    <w:name w:val="Subscript"/>
    <w:basedOn w:val="DefaultParagraphFont"/>
    <w:rsid w:val="000611FB"/>
    <w:rPr>
      <w:sz w:val="16"/>
      <w:vertAlign w:val="subscript"/>
    </w:rPr>
  </w:style>
  <w:style w:type="character" w:customStyle="1" w:styleId="Superscript">
    <w:name w:val="Superscript"/>
    <w:basedOn w:val="DefaultParagraphFont"/>
    <w:rsid w:val="000611FB"/>
    <w:rPr>
      <w:sz w:val="16"/>
      <w:vertAlign w:val="superscript"/>
    </w:rPr>
  </w:style>
  <w:style w:type="character" w:customStyle="1" w:styleId="Symbols">
    <w:name w:val="Symbols"/>
    <w:basedOn w:val="DefaultParagraphFont"/>
    <w:rsid w:val="000611FB"/>
    <w:rPr>
      <w:rFonts w:ascii="Symbol" w:hAnsi="Symbol"/>
    </w:rPr>
  </w:style>
  <w:style w:type="character" w:customStyle="1" w:styleId="MenuOptions">
    <w:name w:val="Menu Options"/>
    <w:basedOn w:val="DefaultParagraphFont"/>
    <w:rsid w:val="000611FB"/>
    <w:rPr>
      <w:rFonts w:ascii="Arial Narrow" w:hAnsi="Arial Narrow"/>
      <w:smallCaps/>
    </w:rPr>
  </w:style>
  <w:style w:type="character" w:customStyle="1" w:styleId="Buttons">
    <w:name w:val="Buttons"/>
    <w:basedOn w:val="DefaultParagraphFont"/>
    <w:rsid w:val="000611FB"/>
    <w:rPr>
      <w:b/>
    </w:rPr>
  </w:style>
  <w:style w:type="character" w:customStyle="1" w:styleId="Underlined">
    <w:name w:val="Underlined"/>
    <w:basedOn w:val="DefaultParagraphFont"/>
    <w:rsid w:val="000611FB"/>
    <w:rPr>
      <w:u w:val="single"/>
    </w:rPr>
  </w:style>
  <w:style w:type="paragraph" w:customStyle="1" w:styleId="TableBodyTextRight">
    <w:name w:val="Table Body Text Right"/>
    <w:basedOn w:val="TableBodyText"/>
    <w:rsid w:val="000611FB"/>
    <w:pPr>
      <w:widowControl w:val="0"/>
      <w:autoSpaceDE w:val="0"/>
      <w:autoSpaceDN w:val="0"/>
      <w:adjustRightInd w:val="0"/>
      <w:jc w:val="right"/>
    </w:pPr>
    <w:rPr>
      <w:rFonts w:cs="Arial"/>
      <w:szCs w:val="18"/>
    </w:rPr>
  </w:style>
  <w:style w:type="paragraph" w:customStyle="1" w:styleId="CopyrightText">
    <w:name w:val="Copyright Text"/>
    <w:basedOn w:val="BodyText"/>
    <w:rsid w:val="000611FB"/>
    <w:rPr>
      <w:sz w:val="18"/>
    </w:rPr>
  </w:style>
  <w:style w:type="paragraph" w:customStyle="1" w:styleId="BodySmallRight">
    <w:name w:val="Body Small Right"/>
    <w:basedOn w:val="BodyTextRight"/>
    <w:rsid w:val="000611FB"/>
    <w:rPr>
      <w:sz w:val="18"/>
      <w:szCs w:val="18"/>
    </w:rPr>
  </w:style>
  <w:style w:type="paragraph" w:customStyle="1" w:styleId="MarginEdition">
    <w:name w:val="Margin Edition"/>
    <w:basedOn w:val="MarginNote"/>
    <w:rsid w:val="000611FB"/>
    <w:pPr>
      <w:spacing w:before="0" w:after="0"/>
    </w:pPr>
    <w:rPr>
      <w:rFonts w:ascii="Times New Roman" w:hAnsi="Times New Roman"/>
      <w:color w:val="999999"/>
    </w:rPr>
  </w:style>
  <w:style w:type="paragraph" w:customStyle="1" w:styleId="Spacer">
    <w:name w:val="Spacer"/>
    <w:basedOn w:val="Normal"/>
    <w:rsid w:val="000611FB"/>
    <w:rPr>
      <w:sz w:val="2"/>
      <w:szCs w:val="2"/>
    </w:rPr>
  </w:style>
  <w:style w:type="character" w:customStyle="1" w:styleId="Small">
    <w:name w:val="Small"/>
    <w:basedOn w:val="DefaultParagraphFont"/>
    <w:rsid w:val="000611FB"/>
    <w:rPr>
      <w:sz w:val="16"/>
    </w:rPr>
  </w:style>
  <w:style w:type="paragraph" w:customStyle="1" w:styleId="WideTable">
    <w:name w:val="Wide Table"/>
    <w:basedOn w:val="Normal"/>
    <w:rsid w:val="000611FB"/>
    <w:pPr>
      <w:ind w:left="-1418"/>
    </w:pPr>
    <w:rPr>
      <w:sz w:val="2"/>
      <w:szCs w:val="2"/>
    </w:rPr>
  </w:style>
  <w:style w:type="character" w:styleId="PageNumber">
    <w:name w:val="page number"/>
    <w:basedOn w:val="DefaultParagraphFont"/>
    <w:rsid w:val="000611FB"/>
  </w:style>
  <w:style w:type="paragraph" w:styleId="Quote">
    <w:name w:val="Quote"/>
    <w:basedOn w:val="Heading1"/>
    <w:link w:val="QuoteChar"/>
    <w:qFormat/>
    <w:rsid w:val="000611FB"/>
    <w:rPr>
      <w:b w:val="0"/>
      <w:sz w:val="72"/>
      <w:szCs w:val="72"/>
      <w:lang w:val="en-NZ"/>
    </w:rPr>
  </w:style>
  <w:style w:type="character" w:customStyle="1" w:styleId="QuoteChar">
    <w:name w:val="Quote Char"/>
    <w:basedOn w:val="DefaultParagraphFont"/>
    <w:link w:val="Quote"/>
    <w:rsid w:val="00061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1FB"/>
    <w:pPr>
      <w:pageBreakBefore/>
    </w:pPr>
  </w:style>
  <w:style w:type="paragraph" w:customStyle="1" w:styleId="Border">
    <w:name w:val="Border"/>
    <w:basedOn w:val="Normal"/>
    <w:qFormat/>
    <w:rsid w:val="00061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1FB"/>
    <w:rPr>
      <w:b/>
      <w:bCs/>
      <w:i/>
      <w:iCs/>
      <w:color w:val="auto"/>
    </w:rPr>
  </w:style>
  <w:style w:type="paragraph" w:styleId="IntenseQuote">
    <w:name w:val="Intense Quote"/>
    <w:basedOn w:val="Normal"/>
    <w:next w:val="Normal"/>
    <w:link w:val="IntenseQuoteChar"/>
    <w:uiPriority w:val="30"/>
    <w:qFormat/>
    <w:rsid w:val="00061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1FB"/>
    <w:rPr>
      <w:smallCaps/>
      <w:color w:val="auto"/>
      <w:u w:val="single"/>
    </w:rPr>
  </w:style>
  <w:style w:type="character" w:styleId="IntenseReference">
    <w:name w:val="Intense Reference"/>
    <w:basedOn w:val="DefaultParagraphFont"/>
    <w:uiPriority w:val="32"/>
    <w:qFormat/>
    <w:rsid w:val="000611FB"/>
    <w:rPr>
      <w:b/>
      <w:bCs/>
      <w:smallCaps/>
      <w:color w:val="auto"/>
      <w:spacing w:val="5"/>
      <w:u w:val="single"/>
    </w:rPr>
  </w:style>
  <w:style w:type="paragraph" w:customStyle="1" w:styleId="2ColumnHeading">
    <w:name w:val="2Column Heading"/>
    <w:basedOn w:val="BodyText"/>
    <w:qFormat/>
    <w:rsid w:val="000611FB"/>
    <w:pPr>
      <w:spacing w:after="60"/>
      <w:ind w:left="-2268"/>
    </w:pPr>
    <w:rPr>
      <w:b/>
    </w:rPr>
  </w:style>
  <w:style w:type="paragraph" w:customStyle="1" w:styleId="Heading1TOC">
    <w:name w:val="Heading1 TOC"/>
    <w:basedOn w:val="Normal"/>
    <w:qFormat/>
    <w:rsid w:val="000611FB"/>
    <w:pPr>
      <w:spacing w:before="240" w:after="120"/>
    </w:pPr>
    <w:rPr>
      <w:rFonts w:ascii="Times New Roman" w:hAnsi="Times New Roman"/>
      <w:b/>
      <w:sz w:val="32"/>
    </w:rPr>
  </w:style>
  <w:style w:type="paragraph" w:customStyle="1" w:styleId="Heading2TOC">
    <w:name w:val="Heading2 TOC"/>
    <w:basedOn w:val="Normal"/>
    <w:qFormat/>
    <w:rsid w:val="000611FB"/>
    <w:pPr>
      <w:spacing w:before="240" w:after="60"/>
    </w:pPr>
    <w:rPr>
      <w:rFonts w:ascii="Times New Roman" w:hAnsi="Times New Roman"/>
      <w:b/>
      <w:sz w:val="28"/>
    </w:rPr>
  </w:style>
  <w:style w:type="character" w:customStyle="1" w:styleId="Underline">
    <w:name w:val="Underline"/>
    <w:basedOn w:val="DefaultParagraphFont"/>
    <w:qFormat/>
    <w:rsid w:val="000611FB"/>
    <w:rPr>
      <w:u w:val="single"/>
    </w:rPr>
  </w:style>
  <w:style w:type="character" w:customStyle="1" w:styleId="BoldandItalics">
    <w:name w:val="Bold and Italics"/>
    <w:qFormat/>
    <w:rsid w:val="000611FB"/>
    <w:rPr>
      <w:b/>
      <w:i/>
      <w:u w:val="none"/>
    </w:rPr>
  </w:style>
  <w:style w:type="paragraph" w:styleId="BalloonText">
    <w:name w:val="Balloon Text"/>
    <w:basedOn w:val="Normal"/>
    <w:link w:val="BalloonTextChar"/>
    <w:rsid w:val="000611FB"/>
    <w:rPr>
      <w:rFonts w:ascii="Tahoma" w:hAnsi="Tahoma" w:cs="Tahoma"/>
      <w:sz w:val="16"/>
      <w:szCs w:val="16"/>
    </w:rPr>
  </w:style>
  <w:style w:type="character" w:customStyle="1" w:styleId="BalloonTextChar">
    <w:name w:val="Balloon Text Char"/>
    <w:basedOn w:val="DefaultParagraphFont"/>
    <w:link w:val="BalloonText"/>
    <w:rsid w:val="00061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1FB"/>
    <w:rPr>
      <w:b/>
      <w:color w:val="660033"/>
      <w:spacing w:val="0"/>
    </w:rPr>
  </w:style>
  <w:style w:type="paragraph" w:customStyle="1" w:styleId="Nameditemlist">
    <w:name w:val="Named item list"/>
    <w:basedOn w:val="BodyText"/>
    <w:qFormat/>
    <w:rsid w:val="000611FB"/>
    <w:pPr>
      <w:tabs>
        <w:tab w:val="left" w:pos="2835"/>
      </w:tabs>
      <w:ind w:left="2835" w:hanging="2835"/>
    </w:pPr>
  </w:style>
  <w:style w:type="paragraph" w:customStyle="1" w:styleId="BodyTextnopadding">
    <w:name w:val="Body Text no padding"/>
    <w:basedOn w:val="BodyText"/>
    <w:qFormat/>
    <w:rsid w:val="000611FB"/>
    <w:pPr>
      <w:spacing w:before="0" w:after="0"/>
    </w:pPr>
  </w:style>
  <w:style w:type="paragraph" w:customStyle="1" w:styleId="BodyTextBold">
    <w:name w:val="Body Text Bold"/>
    <w:basedOn w:val="BodyText"/>
    <w:qFormat/>
    <w:rsid w:val="000611FB"/>
    <w:rPr>
      <w:b/>
    </w:rPr>
  </w:style>
  <w:style w:type="character" w:styleId="Hyperlink">
    <w:name w:val="Hyperlink"/>
    <w:basedOn w:val="DefaultParagraphFont"/>
    <w:uiPriority w:val="99"/>
    <w:unhideWhenUsed/>
    <w:rsid w:val="00882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1204</Words>
  <Characters>7553</Characters>
  <Application>Microsoft Office Word</Application>
  <DocSecurity>0</DocSecurity>
  <Lines>359</Lines>
  <Paragraphs>230</Paragraphs>
  <ScaleCrop>false</ScaleCrop>
  <Company>Author-it Software Corporation Ltd.</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MSM41115 Certificate IV in Recreational Vehicle and Accessories Retailing</dc:title>
  <dc:subject>Approved</dc:subject>
  <dc:creator>Innovation and Business Skills Australia</dc:creator>
  <cp:keywords>Release 8</cp:keywords>
  <dc:description>Review Date: 12 April 2008</dc:description>
  <cp:lastModifiedBy>HSD_TPCMSd.prod</cp:lastModifiedBy>
  <cp:revision>3</cp:revision>
  <dcterms:created xsi:type="dcterms:W3CDTF">2022-03-29T14:40:51Z</dcterms:created>
  <dcterms:modified xsi:type="dcterms:W3CDTF">2022-03-25T05:21:00Z</dcterms:modified>
</cp:coreProperties>
</file>