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2B33" w:rsidP="00E22B33">
      <w:pPr>
        <w:pStyle w:val="Title"/>
      </w:pPr>
      <w:r>
        <w:fldChar w:fldCharType="begin"/>
      </w:r>
      <w:r>
        <w:instrText xml:space="preserve"> TITLE   \* MERGEFORMAT </w:instrText>
      </w:r>
      <w:r>
        <w:fldChar w:fldCharType="separate"/>
      </w:r>
      <w:r>
        <w:t>MSM30216 Certificate III in Surface Preparation and Coating Application</w:t>
      </w:r>
      <w:r>
        <w:fldChar w:fldCharType="end"/>
      </w:r>
    </w:p>
    <w:p w:rsidR="00E22B33" w:rsidP="00E22B33">
      <w:pPr>
        <w:pStyle w:val="Version"/>
        <w:sectPr w:rsidSect="00BB0C3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BB0C39" w:rsidP="00BB0C39">
      <w:pPr>
        <w:pStyle w:val="SuperHeading"/>
      </w:pPr>
      <w:r w:rsidRPr="00BB0C39">
        <w:t>MSM30216 Certificate III in Surface Preparation and Coating Application</w:t>
      </w:r>
    </w:p>
    <w:p w:rsidR="00000000" w:rsidRPr="00BB0C39" w:rsidP="00BB0C39">
      <w:pPr>
        <w:pStyle w:val="Heading1"/>
      </w:pPr>
      <w:bookmarkStart w:id="1" w:name="O_1205202"/>
      <w:bookmarkEnd w:id="1"/>
      <w:r w:rsidRPr="00BB0C39">
        <w:t>Modification History</w:t>
      </w:r>
    </w:p>
    <w:p w:rsidR="00000000" w:rsidRPr="00BB0C39" w:rsidP="00E22B33">
      <w:pPr>
        <w:pStyle w:val="BodyText"/>
      </w:pPr>
      <w:r w:rsidRPr="00BB0C39">
        <w:t>Release 4. Modification - MSMWJ units added to Group D electives.</w:t>
      </w:r>
    </w:p>
    <w:p w:rsidR="00000000" w:rsidRPr="00BB0C39" w:rsidP="00E22B33">
      <w:pPr>
        <w:pStyle w:val="BodyText"/>
      </w:pPr>
      <w:r w:rsidRPr="00BB0C39">
        <w:t>Release 3. Two low use units removed from elective bank as determined at December 2020 AISC meeting in response to Skills Ministers</w:t>
      </w:r>
      <w:r>
        <w:t>’</w:t>
      </w:r>
      <w:r w:rsidRPr="00BB0C39">
        <w:t xml:space="preserve"> objectives. Equivalent. </w:t>
      </w:r>
    </w:p>
    <w:p w:rsidR="00000000" w:rsidRPr="00BB0C39" w:rsidP="00E22B33">
      <w:pPr>
        <w:pStyle w:val="BodyText"/>
      </w:pPr>
      <w:r w:rsidRPr="00BB0C39">
        <w:t>Release 2. Correction of typographical error in Group A Electives and inclusion missing text for G</w:t>
      </w:r>
      <w:r w:rsidRPr="00BB0C39">
        <w:t>roup E - Balance of units. Imported units updated to current versions.  Equivalent.</w:t>
      </w:r>
    </w:p>
    <w:p w:rsidR="00000000" w:rsidRPr="00BB0C39" w:rsidP="00E22B33">
      <w:pPr>
        <w:pStyle w:val="BodyText"/>
      </w:pPr>
      <w:r w:rsidRPr="00BB0C39">
        <w:t xml:space="preserve">Release 1. Supersedes and is equivalent to MSA30309 Certificate III in Surface Preparation and Coating Application. Units updated. </w:t>
      </w:r>
    </w:p>
    <w:p w:rsidR="00000000" w:rsidRPr="00BB0C39" w:rsidP="00BB0C39">
      <w:pPr>
        <w:pStyle w:val="Heading1"/>
      </w:pPr>
      <w:bookmarkStart w:id="2" w:name="O_1205201"/>
      <w:bookmarkEnd w:id="2"/>
      <w:r w:rsidRPr="00BB0C39">
        <w:t>Qualification Descrip</w:t>
      </w:r>
      <w:r w:rsidRPr="00BB0C39">
        <w:t>tion</w:t>
      </w:r>
    </w:p>
    <w:p w:rsidR="00000000" w:rsidRPr="00BB0C39" w:rsidP="00E22B33">
      <w:pPr>
        <w:pStyle w:val="BodyText"/>
      </w:pPr>
      <w:r w:rsidRPr="00BB0C39">
        <w:t>The MSM30216 Certificate III in Surface Preparation and Coating Application provides the trade-level competencies required to perform the wide range of surface preparation and protective coating application operations that occur across a range of heav</w:t>
      </w:r>
      <w:r w:rsidRPr="00BB0C39">
        <w:t>y industry, ships and infrastructure.</w:t>
      </w:r>
    </w:p>
    <w:p w:rsidR="00000000" w:rsidRPr="00BB0C39" w:rsidP="00E22B33">
      <w:pPr>
        <w:pStyle w:val="BodyText"/>
      </w:pPr>
      <w:r w:rsidRPr="00BB0C39">
        <w:t>The surfaces being prepared are typically metal (usually ferrous) and may be structural or have other mechanical requirements. The protective coatings may be liquid or solid. The applied coating may, or may not be the</w:t>
      </w:r>
      <w:r w:rsidRPr="00BB0C39">
        <w:t xml:space="preserve"> final coat and its purpose is protective, not decorative.</w:t>
      </w:r>
    </w:p>
    <w:p w:rsidR="00E22B33" w:rsidP="00E22B33">
      <w:pPr>
        <w:pStyle w:val="BodyText"/>
      </w:pPr>
      <w:r w:rsidRPr="00BB0C39">
        <w:t>People with this qualification would be expected to work under routine supervision only, preparing surfaces and/or applying protective coatings in accordance with a provided technical specificatio</w:t>
      </w:r>
      <w:r w:rsidRPr="00BB0C39">
        <w:t>n. They would be expected to recognise situations where the intended approach was not appropriate/not working and take appropriate action to ensure the final result is satisfactory.</w:t>
      </w:r>
    </w:p>
    <w:p w:rsidR="00000000" w:rsidRPr="00BB0C39" w:rsidP="00E22B33">
      <w:pPr>
        <w:pStyle w:val="BodyText"/>
      </w:pPr>
      <w:r w:rsidRPr="00BB0C39">
        <w:t>People with this qualification may be expected to undertake some combina</w:t>
      </w:r>
      <w:r w:rsidRPr="00BB0C39">
        <w:t>tion of:</w:t>
      </w:r>
    </w:p>
    <w:p w:rsidR="00000000" w:rsidRPr="00BB0C39" w:rsidP="00BB0C39">
      <w:pPr>
        <w:pStyle w:val="ListBullet"/>
      </w:pPr>
      <w:r w:rsidRPr="00BB0C39">
        <w:t xml:space="preserve">abrasively blast clean surfaces to Australian Standard requirements and in accordance with the specification </w:t>
      </w:r>
    </w:p>
    <w:p w:rsidR="00000000" w:rsidRPr="00BB0C39" w:rsidP="00BB0C39">
      <w:pPr>
        <w:pStyle w:val="ListBullet"/>
      </w:pPr>
      <w:r w:rsidRPr="00BB0C39">
        <w:t xml:space="preserve">prepare surfaces for coating as required by the specification </w:t>
      </w:r>
    </w:p>
    <w:p w:rsidR="00000000" w:rsidRPr="00BB0C39" w:rsidP="00BB0C39">
      <w:pPr>
        <w:pStyle w:val="ListBullet"/>
      </w:pPr>
      <w:r w:rsidRPr="00BB0C39">
        <w:t xml:space="preserve">apply liquid protective surface coatings </w:t>
      </w:r>
    </w:p>
    <w:p w:rsidR="00E22B33" w:rsidP="00BB0C39">
      <w:pPr>
        <w:pStyle w:val="ListBullet"/>
      </w:pPr>
      <w:r w:rsidRPr="00BB0C39">
        <w:t>apply solid polymer surface coa</w:t>
      </w:r>
      <w:r w:rsidRPr="00BB0C39">
        <w:t>tings (this is usually a specialised area).</w:t>
      </w:r>
    </w:p>
    <w:p w:rsidR="00E22B33" w:rsidP="00BB0C39">
      <w:pPr>
        <w:pStyle w:val="ListBullet"/>
      </w:pPr>
    </w:p>
    <w:p w:rsidR="00E22B33" w:rsidP="00E22B33">
      <w:pPr>
        <w:pStyle w:val="BodyText"/>
      </w:pPr>
      <w:r w:rsidRPr="00BB0C39">
        <w:t>They may work in a manufacturer</w:t>
      </w:r>
      <w:r>
        <w:t>’</w:t>
      </w:r>
      <w:r w:rsidRPr="00BB0C39">
        <w:t>s factory or they may work as contractors on the site of the plant/ship/infrastructure.</w:t>
      </w:r>
    </w:p>
    <w:p w:rsidR="00000000" w:rsidRPr="00BB0C39" w:rsidP="00E22B33">
      <w:pPr>
        <w:pStyle w:val="BodyText"/>
      </w:pPr>
      <w:r w:rsidRPr="00BB0C39">
        <w:t>This work may be undertaken:</w:t>
      </w:r>
    </w:p>
    <w:p w:rsidR="00000000" w:rsidRPr="00BB0C39" w:rsidP="00BB0C39">
      <w:pPr>
        <w:pStyle w:val="ListBullet"/>
      </w:pPr>
      <w:r w:rsidRPr="00BB0C39">
        <w:t>in a factory environment</w:t>
      </w:r>
    </w:p>
    <w:p w:rsidR="00000000" w:rsidRPr="00BB0C39" w:rsidP="00BB0C39">
      <w:pPr>
        <w:pStyle w:val="ListBullet"/>
      </w:pPr>
      <w:r w:rsidRPr="00BB0C39">
        <w:t>in an onsite, outdoors environment</w:t>
      </w:r>
    </w:p>
    <w:p w:rsidR="00000000" w:rsidRPr="00BB0C39" w:rsidP="00BB0C39">
      <w:pPr>
        <w:pStyle w:val="ListBullet"/>
      </w:pPr>
      <w:r w:rsidRPr="00BB0C39">
        <w:t>inside a vessel or other confined space</w:t>
      </w:r>
    </w:p>
    <w:p w:rsidR="00000000" w:rsidRPr="00BB0C39" w:rsidP="00BB0C39">
      <w:pPr>
        <w:pStyle w:val="ListBullet"/>
      </w:pPr>
      <w:r w:rsidRPr="00BB0C39">
        <w:t>outside a vessel or structure</w:t>
      </w:r>
    </w:p>
    <w:p w:rsidR="00000000" w:rsidRPr="00BB0C39" w:rsidP="00BB0C39">
      <w:pPr>
        <w:pStyle w:val="ListBullet"/>
      </w:pPr>
      <w:r w:rsidRPr="00BB0C39">
        <w:t>at heights</w:t>
      </w:r>
    </w:p>
    <w:p w:rsidR="00000000" w:rsidRPr="00BB0C39" w:rsidP="00BB0C39">
      <w:pPr>
        <w:pStyle w:val="ListBullet"/>
      </w:pPr>
      <w:r w:rsidRPr="00BB0C39">
        <w:t>some combination of these.</w:t>
      </w:r>
    </w:p>
    <w:p w:rsidR="00000000" w:rsidRPr="00BB0C39" w:rsidP="00BB0C39">
      <w:pPr>
        <w:pStyle w:val="AllowPageBreak"/>
      </w:pPr>
    </w:p>
    <w:p w:rsidR="00000000" w:rsidRPr="00BB0C39" w:rsidP="00BB0C39">
      <w:pPr>
        <w:pStyle w:val="Heading1"/>
      </w:pPr>
      <w:bookmarkStart w:id="3" w:name="O_1205200"/>
      <w:bookmarkEnd w:id="3"/>
      <w:r w:rsidRPr="00BB0C39">
        <w:t>Entry Requirements</w:t>
      </w:r>
    </w:p>
    <w:p w:rsidR="00000000" w:rsidRPr="00BB0C39" w:rsidP="00E22B33">
      <w:pPr>
        <w:pStyle w:val="BodyText"/>
      </w:pPr>
      <w:r w:rsidRPr="00BB0C39">
        <w:t>There are no entry requirements for this qualification.</w:t>
      </w:r>
    </w:p>
    <w:p w:rsidR="00000000" w:rsidRPr="00BB0C39" w:rsidP="00BB0C39">
      <w:pPr>
        <w:pStyle w:val="Heading1"/>
      </w:pPr>
      <w:bookmarkStart w:id="4" w:name="O_1205199"/>
      <w:bookmarkEnd w:id="4"/>
      <w:r w:rsidRPr="00BB0C39">
        <w:t>Packaging Rules</w:t>
      </w:r>
    </w:p>
    <w:tbl>
      <w:tblPr>
        <w:tblW w:w="9288" w:type="dxa"/>
        <w:tblLayout w:type="fixed"/>
        <w:tblCellMar>
          <w:left w:w="62" w:type="dxa"/>
          <w:right w:w="62" w:type="dxa"/>
        </w:tblCellMar>
        <w:tblLook w:val="0000"/>
      </w:tblPr>
      <w:tblGrid>
        <w:gridCol w:w="2238"/>
        <w:gridCol w:w="4701"/>
        <w:gridCol w:w="2349"/>
      </w:tblGrid>
      <w:tr w:rsidTr="00E22B33">
        <w:tblPrEx>
          <w:tblW w:w="9288" w:type="dxa"/>
          <w:tblLayout w:type="fixed"/>
          <w:tblCellMar>
            <w:left w:w="62" w:type="dxa"/>
            <w:right w:w="62" w:type="dxa"/>
          </w:tblCellMar>
          <w:tblLook w:val="0000"/>
        </w:tblPrEx>
        <w:tc>
          <w:tcPr>
            <w:tcW w:w="9288" w:type="dxa"/>
            <w:gridSpan w:val="3"/>
            <w:tcBorders>
              <w:top w:val="nil"/>
              <w:left w:val="nil"/>
              <w:bottom w:val="nil"/>
              <w:right w:val="nil"/>
            </w:tcBorders>
            <w:tcMar>
              <w:top w:w="0" w:type="dxa"/>
              <w:left w:w="62" w:type="dxa"/>
              <w:bottom w:w="0" w:type="dxa"/>
              <w:right w:w="62" w:type="dxa"/>
            </w:tcMar>
          </w:tcPr>
          <w:p w:rsidR="00000000" w:rsidRPr="00BB0C39" w:rsidP="00BB0C39">
            <w:pPr>
              <w:pStyle w:val="BodyText"/>
            </w:pPr>
            <w:r w:rsidRPr="00BB0C39">
              <w:t xml:space="preserve">To be awarded the MSM30216 Certificate III in Surface Preparation and Coating Application competency must be achieved in </w:t>
            </w:r>
            <w:r w:rsidRPr="00BB0C39">
              <w:rPr>
                <w:rStyle w:val="SpecialBold"/>
              </w:rPr>
              <w:t>thirty-one (31)</w:t>
            </w:r>
            <w:r w:rsidRPr="00BB0C39">
              <w:t xml:space="preserve"> units of competency:</w:t>
            </w:r>
          </w:p>
          <w:p w:rsidR="00000000" w:rsidRPr="00BB0C39" w:rsidP="00BB0C39">
            <w:pPr>
              <w:pStyle w:val="ListBullet"/>
            </w:pPr>
            <w:r w:rsidRPr="00BB0C39">
              <w:rPr>
                <w:rStyle w:val="SpecialBold"/>
              </w:rPr>
              <w:t>eleven (11)</w:t>
            </w:r>
            <w:r w:rsidRPr="00BB0C39">
              <w:t xml:space="preserve"> core units of competency</w:t>
            </w:r>
          </w:p>
          <w:p w:rsidR="00000000" w:rsidRPr="00BB0C39" w:rsidP="00BB0C39">
            <w:pPr>
              <w:pStyle w:val="ListBullet"/>
            </w:pPr>
            <w:r w:rsidRPr="00BB0C39">
              <w:rPr>
                <w:rStyle w:val="SpecialBold"/>
              </w:rPr>
              <w:t>twenty (20)</w:t>
            </w:r>
            <w:r w:rsidRPr="00BB0C39">
              <w:t xml:space="preserve"> elective units of competency, as specified below:</w:t>
            </w:r>
          </w:p>
          <w:p w:rsidR="00000000" w:rsidRPr="00BB0C39" w:rsidP="00BB0C39">
            <w:pPr>
              <w:pStyle w:val="ListBullet2"/>
            </w:pPr>
            <w:r w:rsidRPr="00BB0C39">
              <w:t xml:space="preserve">a minimum of </w:t>
            </w:r>
            <w:r w:rsidRPr="00BB0C39">
              <w:rPr>
                <w:rStyle w:val="SpecialBold"/>
              </w:rPr>
              <w:t>three (3)</w:t>
            </w:r>
            <w:r w:rsidRPr="00BB0C39">
              <w:t xml:space="preserve"> units from Group A</w:t>
            </w:r>
          </w:p>
          <w:p w:rsidR="00000000" w:rsidRPr="00BB0C39" w:rsidP="00BB0C39">
            <w:pPr>
              <w:pStyle w:val="ListBullet2"/>
            </w:pPr>
            <w:r w:rsidRPr="00BB0C39">
              <w:t xml:space="preserve">a minimum of </w:t>
            </w:r>
            <w:r w:rsidRPr="00BB0C39">
              <w:rPr>
                <w:rStyle w:val="SpecialBold"/>
              </w:rPr>
              <w:t>two (2)</w:t>
            </w:r>
            <w:r w:rsidRPr="00BB0C39">
              <w:t xml:space="preserve"> units from Group B</w:t>
            </w:r>
          </w:p>
          <w:p w:rsidR="00000000" w:rsidRPr="00BB0C39" w:rsidP="00BB0C39">
            <w:pPr>
              <w:pStyle w:val="ListBullet2"/>
            </w:pPr>
            <w:r w:rsidRPr="00BB0C39">
              <w:t xml:space="preserve">a minimum of </w:t>
            </w:r>
            <w:r w:rsidRPr="00BB0C39">
              <w:rPr>
                <w:rStyle w:val="SpecialBold"/>
              </w:rPr>
              <w:t>three (3)</w:t>
            </w:r>
            <w:r w:rsidRPr="00BB0C39">
              <w:t xml:space="preserve"> units from Group C</w:t>
            </w:r>
          </w:p>
          <w:p w:rsidR="00000000" w:rsidRPr="00BB0C39" w:rsidP="00BB0C39">
            <w:pPr>
              <w:pStyle w:val="ListBullet2"/>
            </w:pPr>
            <w:r w:rsidRPr="00BB0C39">
              <w:t xml:space="preserve">a minimum of </w:t>
            </w:r>
            <w:r w:rsidRPr="00BB0C39">
              <w:rPr>
                <w:rStyle w:val="SpecialBold"/>
              </w:rPr>
              <w:t>three (3)</w:t>
            </w:r>
            <w:r w:rsidRPr="00BB0C39">
              <w:t xml:space="preserve"> units from Group D</w:t>
            </w:r>
          </w:p>
          <w:p w:rsidR="00000000" w:rsidRPr="00BB0C39" w:rsidP="00BB0C39">
            <w:pPr>
              <w:pStyle w:val="ListBullet3"/>
            </w:pPr>
            <w:r w:rsidRPr="00BB0C39">
              <w:t>the balance of units, to a maximum of</w:t>
            </w:r>
            <w:r w:rsidRPr="00BB0C39">
              <w:t xml:space="preserve"> </w:t>
            </w:r>
            <w:r w:rsidRPr="00BB0C39">
              <w:rPr>
                <w:rStyle w:val="SpecialBold"/>
              </w:rPr>
              <w:t>nine (9),</w:t>
            </w:r>
            <w:r w:rsidRPr="00BB0C39">
              <w:t xml:space="preserve"> may be selected in any combination from the remaining units in Groups A, B, C or D.</w:t>
            </w:r>
          </w:p>
          <w:p w:rsidR="00000000" w:rsidRPr="00BB0C39" w:rsidP="00BB0C39">
            <w:pPr>
              <w:pStyle w:val="BodyText"/>
            </w:pPr>
          </w:p>
          <w:p w:rsidR="00000000" w:rsidRPr="00BB0C39" w:rsidP="00BB0C39">
            <w:pPr>
              <w:pStyle w:val="BodyText"/>
            </w:pPr>
            <w:r w:rsidRPr="00BB0C39">
              <w:rPr>
                <w:rStyle w:val="SpecialBold"/>
              </w:rPr>
              <w:t>Note</w:t>
            </w:r>
            <w:r w:rsidRPr="00BB0C39">
              <w:t xml:space="preserve">: A total of </w:t>
            </w:r>
            <w:r w:rsidRPr="00BB0C39">
              <w:rPr>
                <w:rStyle w:val="SpecialBold"/>
              </w:rPr>
              <w:t>five (5)</w:t>
            </w:r>
            <w:r w:rsidRPr="00BB0C39">
              <w:t xml:space="preserve"> elective units of competency may be selected from this Training Package, other endorsed Training Packages and accredited courses, as specified below. These comprise:</w:t>
            </w:r>
          </w:p>
          <w:p w:rsidR="00000000" w:rsidRPr="00BB0C39" w:rsidP="00BB0C39">
            <w:pPr>
              <w:pStyle w:val="ListBullet"/>
            </w:pPr>
            <w:r w:rsidRPr="00BB0C39">
              <w:t>a maximum of one surface preparation unit (Group A)</w:t>
            </w:r>
          </w:p>
          <w:p w:rsidR="00000000" w:rsidRPr="00BB0C39" w:rsidP="00BB0C39">
            <w:pPr>
              <w:pStyle w:val="ListBullet"/>
            </w:pPr>
            <w:r w:rsidRPr="00BB0C39">
              <w:t>a maximum of one coating application</w:t>
            </w:r>
            <w:r w:rsidRPr="00BB0C39">
              <w:t xml:space="preserve"> unit (Group B)</w:t>
            </w:r>
          </w:p>
          <w:p w:rsidR="00000000" w:rsidRPr="00BB0C39" w:rsidP="00BB0C39">
            <w:pPr>
              <w:pStyle w:val="ListBullet"/>
            </w:pPr>
            <w:r w:rsidRPr="00BB0C39">
              <w:t>a maximum of three other relevant elective units.</w:t>
            </w:r>
          </w:p>
          <w:p w:rsidR="00000000" w:rsidRPr="00BB0C39" w:rsidP="00BB0C39">
            <w:pPr>
              <w:pStyle w:val="BodyText"/>
            </w:pPr>
          </w:p>
          <w:p w:rsidR="00000000" w:rsidRPr="00BB0C39" w:rsidP="00BB0C39">
            <w:pPr>
              <w:pStyle w:val="BodyText"/>
            </w:pPr>
            <w:r w:rsidRPr="00BB0C39">
              <w:rPr>
                <w:rStyle w:val="SpecialBold"/>
              </w:rPr>
              <w:t>Note</w:t>
            </w:r>
            <w:r w:rsidRPr="00BB0C39">
              <w:t>: Where prerequisite units are identified they must be counted in the total number of units required for achievement of the qualification.</w:t>
            </w:r>
          </w:p>
          <w:p w:rsidR="00000000">
            <w:pPr>
              <w:pStyle w:val="BodyText"/>
              <w:keepLines w:val="0"/>
              <w:rPr>
                <w:rFonts w:ascii="Tahoma" w:hAnsi="Tahoma"/>
                <w:color w:val="000000"/>
                <w:sz w:val="20"/>
                <w:lang w:val="en-NZ"/>
              </w:rPr>
            </w:pPr>
          </w:p>
        </w:tc>
      </w:tr>
      <w:tr w:rsidTr="00E22B33">
        <w:tblPrEx>
          <w:tblW w:w="9288" w:type="dxa"/>
          <w:tblLayout w:type="fixed"/>
          <w:tblCellMar>
            <w:left w:w="62" w:type="dxa"/>
            <w:right w:w="62" w:type="dxa"/>
          </w:tblCellMar>
          <w:tblLook w:val="0000"/>
        </w:tblPrEx>
        <w:tc>
          <w:tcPr>
            <w:tcW w:w="9288" w:type="dxa"/>
            <w:gridSpan w:val="3"/>
            <w:tcBorders>
              <w:top w:val="nil"/>
              <w:left w:val="nil"/>
              <w:bottom w:val="single" w:sz="4" w:space="0" w:color="auto"/>
              <w:right w:val="nil"/>
            </w:tcBorders>
            <w:tcMar>
              <w:top w:w="0" w:type="dxa"/>
              <w:left w:w="62" w:type="dxa"/>
              <w:bottom w:w="0" w:type="dxa"/>
              <w:right w:w="62" w:type="dxa"/>
            </w:tcMar>
          </w:tcPr>
          <w:p w:rsidR="00000000" w:rsidRPr="00BB0C39" w:rsidP="00BB0C39">
            <w:pPr>
              <w:pStyle w:val="BodyText"/>
            </w:pPr>
            <w:r w:rsidRPr="00BB0C39">
              <w:rPr>
                <w:rStyle w:val="SpecialBold"/>
              </w:rPr>
              <w:t>Core units</w:t>
            </w:r>
          </w:p>
          <w:p w:rsidR="00000000">
            <w:pPr>
              <w:pStyle w:val="BodyText"/>
              <w:keepLines w:val="0"/>
              <w:rPr>
                <w:rFonts w:ascii="Tahoma" w:hAnsi="Tahoma"/>
                <w:color w:val="000000"/>
                <w:sz w:val="20"/>
                <w:lang w:val="en-NZ"/>
              </w:rPr>
            </w:pPr>
          </w:p>
        </w:tc>
      </w:tr>
      <w:tr w:rsidTr="00E22B33">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0C39" w:rsidP="00BB0C39">
            <w:pPr>
              <w:pStyle w:val="BodyText"/>
            </w:pPr>
            <w:r w:rsidRPr="00BB0C39">
              <w:rPr>
                <w:rStyle w:val="SpecialBold"/>
              </w:rPr>
              <w:t>Unit code</w:t>
            </w:r>
          </w:p>
        </w:tc>
        <w:tc>
          <w:tcPr>
            <w:tcW w:w="70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rPr>
                <w:rStyle w:val="SpecialBold"/>
              </w:rPr>
              <w:t>Unit title</w:t>
            </w:r>
          </w:p>
        </w:tc>
      </w:tr>
      <w:tr w:rsidTr="00E22B33">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MEM12023A</w:t>
            </w:r>
          </w:p>
        </w:tc>
        <w:tc>
          <w:tcPr>
            <w:tcW w:w="70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Perform engineering measurements</w:t>
            </w:r>
          </w:p>
        </w:tc>
      </w:tr>
      <w:tr w:rsidTr="00E22B33">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MEM12024A</w:t>
            </w:r>
          </w:p>
        </w:tc>
        <w:tc>
          <w:tcPr>
            <w:tcW w:w="70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Perform computations</w:t>
            </w:r>
          </w:p>
        </w:tc>
      </w:tr>
      <w:tr w:rsidTr="00E22B33">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MEM14004A</w:t>
            </w:r>
          </w:p>
        </w:tc>
        <w:tc>
          <w:tcPr>
            <w:tcW w:w="70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Plan to undertake a routine task</w:t>
            </w:r>
          </w:p>
        </w:tc>
      </w:tr>
      <w:tr w:rsidTr="00E22B33">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MEM14005A</w:t>
            </w:r>
          </w:p>
        </w:tc>
        <w:tc>
          <w:tcPr>
            <w:tcW w:w="70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Plan a complete activity</w:t>
            </w:r>
          </w:p>
        </w:tc>
      </w:tr>
      <w:tr w:rsidTr="00E22B33">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MEM15002A</w:t>
            </w:r>
          </w:p>
        </w:tc>
        <w:tc>
          <w:tcPr>
            <w:tcW w:w="70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Apply quality systems</w:t>
            </w:r>
          </w:p>
        </w:tc>
      </w:tr>
      <w:tr w:rsidTr="00E22B33">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MEM15024A</w:t>
            </w:r>
          </w:p>
        </w:tc>
        <w:tc>
          <w:tcPr>
            <w:tcW w:w="70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Apply quality procedures</w:t>
            </w:r>
          </w:p>
        </w:tc>
      </w:tr>
      <w:tr w:rsidTr="00E22B33">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MEM16006A</w:t>
            </w:r>
          </w:p>
        </w:tc>
        <w:tc>
          <w:tcPr>
            <w:tcW w:w="70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Organise and communicate information</w:t>
            </w:r>
          </w:p>
        </w:tc>
      </w:tr>
      <w:tr w:rsidTr="00E22B33">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MEM16007A</w:t>
            </w:r>
          </w:p>
        </w:tc>
        <w:tc>
          <w:tcPr>
            <w:tcW w:w="70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Work with others in a manufacturing, engineering or related environment</w:t>
            </w:r>
          </w:p>
        </w:tc>
      </w:tr>
      <w:tr w:rsidTr="00E22B33">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MEM16008A</w:t>
            </w:r>
          </w:p>
        </w:tc>
        <w:tc>
          <w:tcPr>
            <w:tcW w:w="70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Interact with computing technology</w:t>
            </w:r>
          </w:p>
        </w:tc>
      </w:tr>
      <w:tr w:rsidTr="00E22B33">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MSMENV272</w:t>
            </w:r>
          </w:p>
        </w:tc>
        <w:tc>
          <w:tcPr>
            <w:tcW w:w="70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Participate in environmentally sustainable work practices</w:t>
            </w:r>
          </w:p>
        </w:tc>
      </w:tr>
      <w:tr w:rsidTr="00E22B33">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MSMWHS200</w:t>
            </w:r>
          </w:p>
        </w:tc>
        <w:tc>
          <w:tcPr>
            <w:tcW w:w="70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Work s</w:t>
            </w:r>
            <w:r w:rsidRPr="00BB0C39">
              <w:t>afely</w:t>
            </w:r>
          </w:p>
        </w:tc>
      </w:tr>
      <w:tr w:rsidTr="00E22B33">
        <w:tblPrEx>
          <w:tblW w:w="9288" w:type="dxa"/>
          <w:tblLayout w:type="fixed"/>
          <w:tblCellMar>
            <w:left w:w="62" w:type="dxa"/>
            <w:right w:w="62" w:type="dxa"/>
          </w:tblCellMar>
          <w:tblLook w:val="0000"/>
        </w:tblPrEx>
        <w:tc>
          <w:tcPr>
            <w:tcW w:w="9288"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0C39" w:rsidP="00BB0C39">
            <w:pPr>
              <w:pStyle w:val="BodyText"/>
            </w:pPr>
          </w:p>
          <w:p w:rsidR="00000000" w:rsidRPr="00BB0C39" w:rsidP="00BB0C39">
            <w:pPr>
              <w:pStyle w:val="BodyText"/>
            </w:pPr>
            <w:r w:rsidRPr="00BB0C39">
              <w:rPr>
                <w:rStyle w:val="SpecialBold"/>
              </w:rPr>
              <w:t>ELECTIVE UNITS</w:t>
            </w:r>
          </w:p>
          <w:p w:rsidR="00000000" w:rsidRPr="00BB0C39" w:rsidP="00BB0C39">
            <w:pPr>
              <w:pStyle w:val="BodyText"/>
            </w:pPr>
          </w:p>
          <w:p w:rsidR="00000000" w:rsidRPr="00BB0C39" w:rsidP="00BB0C39">
            <w:pPr>
              <w:pStyle w:val="BodyText"/>
            </w:pPr>
            <w:r w:rsidRPr="00BB0C39">
              <w:rPr>
                <w:rStyle w:val="SpecialBold"/>
              </w:rPr>
              <w:t>Group A - Surface Preparation</w:t>
            </w:r>
          </w:p>
          <w:p w:rsidR="00000000">
            <w:pPr>
              <w:pStyle w:val="BodyText"/>
              <w:keepLines w:val="0"/>
              <w:rPr>
                <w:rFonts w:ascii="Tahoma" w:hAnsi="Tahoma"/>
                <w:color w:val="000000"/>
                <w:sz w:val="20"/>
                <w:lang w:val="en-NZ"/>
              </w:rPr>
            </w:pPr>
          </w:p>
        </w:tc>
      </w:tr>
      <w:tr w:rsidTr="00E22B33">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0C39" w:rsidP="00BB0C39">
            <w:pPr>
              <w:pStyle w:val="BodyText"/>
            </w:pPr>
            <w:r w:rsidRPr="00BB0C39">
              <w:rPr>
                <w:rStyle w:val="SpecialBold"/>
              </w:rPr>
              <w:t>Unit code</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0C39" w:rsidP="00BB0C39">
            <w:pPr>
              <w:pStyle w:val="BodyText"/>
            </w:pPr>
            <w:r w:rsidRPr="00BB0C39">
              <w:rPr>
                <w:rStyle w:val="SpecialBold"/>
              </w:rPr>
              <w:t>Unit title</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rPr>
                <w:rStyle w:val="SpecialBold"/>
              </w:rPr>
              <w:t>Prerequisites</w:t>
            </w:r>
          </w:p>
        </w:tc>
      </w:tr>
      <w:tr w:rsidTr="00E22B33">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MEM08002C</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Pre-treat work for subsequent surface coating</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MEM13003B</w:t>
            </w:r>
          </w:p>
        </w:tc>
      </w:tr>
      <w:tr w:rsidTr="00E22B33">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MEM08007B</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Control surface finish production and finished product quality</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p>
        </w:tc>
      </w:tr>
      <w:tr w:rsidTr="00E22B33">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MEM08011B</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Prepare surfaces using solvents and/or mechanical means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MEM13003B MEM18001C MEM18002B</w:t>
            </w:r>
          </w:p>
        </w:tc>
      </w:tr>
      <w:tr w:rsidTr="00E22B33">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MEM08012B</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Prepare surfaces by abrasive blasting (basic)</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MEM08016B MEM13003B</w:t>
            </w:r>
          </w:p>
        </w:tc>
      </w:tr>
      <w:tr w:rsidTr="00E22B33">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MEM08013B</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Prepare surfaces by abrasive blasting (advanced)</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MEM08012B MEM08016B MEM13003B</w:t>
            </w:r>
          </w:p>
        </w:tc>
      </w:tr>
      <w:tr w:rsidTr="00E22B33">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ME</w:t>
            </w:r>
            <w:r w:rsidRPr="00BB0C39">
              <w:t>M08016B</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Control blast coating by-products, materials and emissions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MEM13003B</w:t>
            </w:r>
          </w:p>
        </w:tc>
      </w:tr>
      <w:tr w:rsidTr="00E22B33">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PMBPROD248</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Prepare surfaces for coating</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p>
        </w:tc>
      </w:tr>
      <w:tr w:rsidTr="00E22B33">
        <w:tblPrEx>
          <w:tblW w:w="9288" w:type="dxa"/>
          <w:tblLayout w:type="fixed"/>
          <w:tblCellMar>
            <w:left w:w="62" w:type="dxa"/>
            <w:right w:w="62" w:type="dxa"/>
          </w:tblCellMar>
          <w:tblLook w:val="0000"/>
        </w:tblPrEx>
        <w:tc>
          <w:tcPr>
            <w:tcW w:w="9288" w:type="dxa"/>
            <w:gridSpan w:val="3"/>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BB0C39" w:rsidP="00BB0C39">
            <w:pPr>
              <w:pStyle w:val="BodyText"/>
            </w:pPr>
          </w:p>
          <w:p w:rsidR="00000000" w:rsidP="00BB0C39">
            <w:pPr>
              <w:pStyle w:val="BodyText"/>
              <w:rPr>
                <w:lang w:val="en-NZ"/>
              </w:rPr>
            </w:pPr>
            <w:r w:rsidRPr="00BB0C39">
              <w:rPr>
                <w:rStyle w:val="SpecialBold"/>
              </w:rPr>
              <w:t>One (1)</w:t>
            </w:r>
            <w:r w:rsidRPr="00BB0C39">
              <w:t xml:space="preserve"> relevant technical surface preparation unit may be selected from this Training Package, other endorsed Training Packages and ac</w:t>
            </w:r>
            <w:r w:rsidRPr="00BB0C39">
              <w:t>credited courses where it is packaged in a Certificate III.</w:t>
            </w:r>
          </w:p>
        </w:tc>
      </w:tr>
      <w:tr w:rsidTr="00E22B33">
        <w:tblPrEx>
          <w:tblW w:w="9288" w:type="dxa"/>
          <w:tblLayout w:type="fixed"/>
          <w:tblCellMar>
            <w:left w:w="62" w:type="dxa"/>
            <w:right w:w="62" w:type="dxa"/>
          </w:tblCellMar>
          <w:tblLook w:val="0000"/>
        </w:tblPrEx>
        <w:tc>
          <w:tcPr>
            <w:tcW w:w="9288" w:type="dxa"/>
            <w:gridSpan w:val="3"/>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BB0C39" w:rsidP="00BB0C39">
            <w:pPr>
              <w:pStyle w:val="BodyText"/>
            </w:pPr>
          </w:p>
          <w:p w:rsidR="00000000" w:rsidRPr="00BB0C39" w:rsidP="00BB0C39">
            <w:pPr>
              <w:pStyle w:val="BodyText"/>
            </w:pPr>
            <w:r w:rsidRPr="00BB0C39">
              <w:rPr>
                <w:rStyle w:val="SpecialBold"/>
              </w:rPr>
              <w:t>Group B - Coating Application</w:t>
            </w:r>
          </w:p>
          <w:p w:rsidR="00000000">
            <w:pPr>
              <w:pStyle w:val="BodyText"/>
              <w:keepLines w:val="0"/>
              <w:rPr>
                <w:rFonts w:ascii="Tahoma" w:hAnsi="Tahoma"/>
                <w:color w:val="000000"/>
                <w:sz w:val="20"/>
                <w:lang w:val="en-NZ"/>
              </w:rPr>
            </w:pPr>
          </w:p>
        </w:tc>
      </w:tr>
      <w:tr w:rsidTr="00E22B33">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0C39" w:rsidP="00BB0C39">
            <w:pPr>
              <w:pStyle w:val="BodyText"/>
            </w:pPr>
            <w:r w:rsidRPr="00BB0C39">
              <w:rPr>
                <w:rStyle w:val="SpecialBold"/>
              </w:rPr>
              <w:t>Unit code</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0C39" w:rsidP="00BB0C39">
            <w:pPr>
              <w:pStyle w:val="BodyText"/>
            </w:pPr>
            <w:r w:rsidRPr="00BB0C39">
              <w:rPr>
                <w:rStyle w:val="SpecialBold"/>
              </w:rPr>
              <w:t>Unit title</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rPr>
                <w:rStyle w:val="SpecialBold"/>
              </w:rPr>
              <w:t>Prerequisites</w:t>
            </w:r>
          </w:p>
        </w:tc>
      </w:tr>
      <w:tr w:rsidTr="00E22B33">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MEM08014B</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Apply protective coatings (basic)</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MEM13003B</w:t>
            </w:r>
          </w:p>
        </w:tc>
      </w:tr>
      <w:tr w:rsidTr="00E22B33">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MEM08015B</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Apply protective coatings (advanced)</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MEM08014B MEM13003B</w:t>
            </w:r>
          </w:p>
        </w:tc>
      </w:tr>
      <w:tr w:rsidTr="00E22B33">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PMBPROD241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Lay up rubber lining or lag pulleys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p>
        </w:tc>
      </w:tr>
      <w:tr w:rsidTr="00E22B33">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PMBPROD242</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Bond polymers to surfaces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p>
        </w:tc>
      </w:tr>
      <w:tr w:rsidTr="00E22B33">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PMBPROD265</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Operate portable vulcanising equipment</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p>
        </w:tc>
      </w:tr>
      <w:tr w:rsidTr="00E22B33">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PMBPROD323</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Produce powder coated products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p>
        </w:tc>
      </w:tr>
      <w:tr w:rsidTr="00E22B33">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PMBPROD375</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Vulcanise products using an autoclave</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p>
        </w:tc>
      </w:tr>
      <w:tr w:rsidTr="00E22B33">
        <w:tblPrEx>
          <w:tblW w:w="9288" w:type="dxa"/>
          <w:tblLayout w:type="fixed"/>
          <w:tblCellMar>
            <w:left w:w="62" w:type="dxa"/>
            <w:right w:w="62" w:type="dxa"/>
          </w:tblCellMar>
          <w:tblLook w:val="0000"/>
        </w:tblPrEx>
        <w:tc>
          <w:tcPr>
            <w:tcW w:w="9288" w:type="dxa"/>
            <w:gridSpan w:val="3"/>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BB0C39" w:rsidP="00BB0C39">
            <w:pPr>
              <w:pStyle w:val="BodyText"/>
            </w:pPr>
          </w:p>
          <w:p w:rsidR="00000000" w:rsidP="00BB0C39">
            <w:pPr>
              <w:pStyle w:val="BodyText"/>
              <w:rPr>
                <w:lang w:val="en-NZ"/>
              </w:rPr>
            </w:pPr>
            <w:r w:rsidRPr="00BB0C39">
              <w:rPr>
                <w:rStyle w:val="SpecialBold"/>
              </w:rPr>
              <w:t>One (1)</w:t>
            </w:r>
            <w:r w:rsidRPr="00BB0C39">
              <w:t xml:space="preserve"> relevant technical protective coating application unit may be selected from this Training Package, other endorsed Training Packages and accredited courses where it is packaged in a Certificate III.</w:t>
            </w:r>
          </w:p>
        </w:tc>
      </w:tr>
      <w:tr w:rsidTr="00E22B33">
        <w:tblPrEx>
          <w:tblW w:w="9288" w:type="dxa"/>
          <w:tblLayout w:type="fixed"/>
          <w:tblCellMar>
            <w:left w:w="62" w:type="dxa"/>
            <w:right w:w="62" w:type="dxa"/>
          </w:tblCellMar>
          <w:tblLook w:val="0000"/>
        </w:tblPrEx>
        <w:tc>
          <w:tcPr>
            <w:tcW w:w="9288" w:type="dxa"/>
            <w:gridSpan w:val="3"/>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BB0C39" w:rsidP="00BB0C39">
            <w:pPr>
              <w:pStyle w:val="BodyText"/>
            </w:pPr>
          </w:p>
          <w:p w:rsidR="00000000" w:rsidRPr="00BB0C39" w:rsidP="00BB0C39">
            <w:pPr>
              <w:pStyle w:val="BodyText"/>
            </w:pPr>
            <w:r w:rsidRPr="00BB0C39">
              <w:rPr>
                <w:rStyle w:val="SpecialBold"/>
              </w:rPr>
              <w:t>Group C - Other elective units</w:t>
            </w:r>
          </w:p>
          <w:p w:rsidR="00000000">
            <w:pPr>
              <w:pStyle w:val="BodyText"/>
              <w:keepLines w:val="0"/>
              <w:rPr>
                <w:rFonts w:ascii="Tahoma" w:hAnsi="Tahoma"/>
                <w:color w:val="000000"/>
                <w:sz w:val="20"/>
                <w:lang w:val="en-NZ"/>
              </w:rPr>
            </w:pPr>
          </w:p>
        </w:tc>
      </w:tr>
      <w:tr w:rsidTr="00E22B33">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0C39" w:rsidP="00BB0C39">
            <w:pPr>
              <w:pStyle w:val="BodyText"/>
            </w:pPr>
            <w:r w:rsidRPr="00BB0C39">
              <w:rPr>
                <w:rStyle w:val="SpecialBold"/>
              </w:rPr>
              <w:t>Unit code</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0C39" w:rsidP="00BB0C39">
            <w:pPr>
              <w:pStyle w:val="BodyText"/>
            </w:pPr>
            <w:r w:rsidRPr="00BB0C39">
              <w:rPr>
                <w:rStyle w:val="SpecialBold"/>
              </w:rPr>
              <w:t>Unit title</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rPr>
                <w:rStyle w:val="SpecialBold"/>
              </w:rPr>
              <w:t>Prerequisites</w:t>
            </w:r>
          </w:p>
        </w:tc>
      </w:tr>
      <w:tr w:rsidTr="00E22B33">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MEM11001C</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Erect/dismantle scaffolding and equipment</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MEM18001C</w:t>
            </w:r>
          </w:p>
        </w:tc>
      </w:tr>
      <w:tr w:rsidTr="00E22B33">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MEM11002C</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Erect/dismantle complex scaffolding and equipment</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MEM11001C MEM18001C</w:t>
            </w:r>
          </w:p>
        </w:tc>
      </w:tr>
      <w:tr w:rsidTr="00E22B33">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MEM11003B</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Coordinate erection/dismantling of complex scaffolding/equipment</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MEM11001C M</w:t>
            </w:r>
            <w:r w:rsidRPr="00BB0C39">
              <w:t>EM11002C MEM18001C</w:t>
            </w:r>
          </w:p>
        </w:tc>
      </w:tr>
      <w:tr w:rsidTr="00E22B33">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MEM11004B</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Undertake dogging</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MEM18001C</w:t>
            </w:r>
          </w:p>
        </w:tc>
      </w:tr>
      <w:tr w:rsidTr="00E22B33">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MEM11010B</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Operate mobile load shifting equipment</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p>
        </w:tc>
      </w:tr>
      <w:tr w:rsidTr="00E22B33">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MEM11011B</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Undertake manual handling</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p>
        </w:tc>
      </w:tr>
      <w:tr w:rsidTr="00E22B33">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MEM11021B</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Perform advanced operation of load shifting equipment</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MEM11010B</w:t>
            </w:r>
          </w:p>
        </w:tc>
      </w:tr>
      <w:tr w:rsidTr="00E22B33">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MEM11022B</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Operate fixed/moveable load shifting equipment</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p>
        </w:tc>
      </w:tr>
      <w:tr w:rsidTr="00E22B33">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MEM13001B</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Perform emergency first aid</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p>
        </w:tc>
      </w:tr>
      <w:tr w:rsidTr="00E22B33">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MEM13003B</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Work safely with industrial chemicals and materials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p>
        </w:tc>
      </w:tr>
      <w:tr w:rsidTr="00E22B33">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MSMWHS216</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Operate breathing apparatus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p>
        </w:tc>
      </w:tr>
      <w:tr w:rsidTr="00E22B33">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MSMWHS217</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Gas test atmospheres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p>
        </w:tc>
      </w:tr>
      <w:tr w:rsidTr="00E22B33">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MSMPER200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 xml:space="preserve">Work in accordance with an issued permit </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p>
        </w:tc>
      </w:tr>
      <w:tr w:rsidTr="00E22B33">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MSMPER202</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Observe permit work</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p>
        </w:tc>
      </w:tr>
      <w:tr w:rsidTr="00E22B33">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MSMPER205</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Enter confined space</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MSMPER200</w:t>
            </w:r>
          </w:p>
        </w:tc>
      </w:tr>
      <w:tr w:rsidTr="00E22B33">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MSMPER300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 xml:space="preserve">Issue work permits </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MSMWHS201</w:t>
            </w:r>
          </w:p>
        </w:tc>
      </w:tr>
      <w:tr w:rsidTr="00E22B33">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MSMWHS201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Conduct hazard analysis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p>
        </w:tc>
      </w:tr>
      <w:tr w:rsidTr="00E22B33">
        <w:tblPrEx>
          <w:tblW w:w="9288" w:type="dxa"/>
          <w:tblLayout w:type="fixed"/>
          <w:tblCellMar>
            <w:left w:w="62" w:type="dxa"/>
            <w:right w:w="62" w:type="dxa"/>
          </w:tblCellMar>
          <w:tblLook w:val="0000"/>
        </w:tblPrEx>
        <w:tc>
          <w:tcPr>
            <w:tcW w:w="9288"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0C39" w:rsidP="00BB0C39">
            <w:pPr>
              <w:pStyle w:val="BodyText"/>
            </w:pPr>
          </w:p>
          <w:p w:rsidR="00000000" w:rsidRPr="00BB0C39" w:rsidP="00BB0C39">
            <w:pPr>
              <w:pStyle w:val="BodyText"/>
            </w:pPr>
            <w:r w:rsidRPr="00BB0C39">
              <w:rPr>
                <w:rStyle w:val="SpecialBold"/>
              </w:rPr>
              <w:t>Group D - Other elective units</w:t>
            </w:r>
          </w:p>
          <w:p w:rsidR="00000000">
            <w:pPr>
              <w:pStyle w:val="BodyText"/>
              <w:keepLines w:val="0"/>
              <w:rPr>
                <w:rFonts w:ascii="Tahoma" w:hAnsi="Tahoma"/>
                <w:color w:val="000000"/>
                <w:sz w:val="20"/>
                <w:lang w:val="en-NZ"/>
              </w:rPr>
            </w:pPr>
          </w:p>
        </w:tc>
      </w:tr>
      <w:tr w:rsidTr="00E22B33">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0C39" w:rsidP="00BB0C39">
            <w:pPr>
              <w:pStyle w:val="BodyText"/>
            </w:pPr>
            <w:r w:rsidRPr="00BB0C39">
              <w:rPr>
                <w:rStyle w:val="SpecialBold"/>
              </w:rPr>
              <w:t>Unit code</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0C39" w:rsidP="00BB0C39">
            <w:pPr>
              <w:pStyle w:val="BodyText"/>
            </w:pPr>
            <w:r w:rsidRPr="00BB0C39">
              <w:rPr>
                <w:rStyle w:val="SpecialBold"/>
              </w:rPr>
              <w:t>Unit title</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rPr>
                <w:rStyle w:val="SpecialBold"/>
              </w:rPr>
              <w:t>Prerequisites</w:t>
            </w:r>
          </w:p>
        </w:tc>
      </w:tr>
      <w:tr w:rsidTr="00E22B33">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 xml:space="preserve">MEM07001B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Perform operational maintenance of machines/equipment</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MEM18001C</w:t>
            </w:r>
          </w:p>
        </w:tc>
      </w:tr>
      <w:tr w:rsidTr="00E22B33">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MEM11012B</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Purchase materials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p>
        </w:tc>
      </w:tr>
      <w:tr w:rsidTr="00E22B33">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MEM11016B</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Order materials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p>
        </w:tc>
      </w:tr>
      <w:tr w:rsidTr="00E22B33">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MEM12001B</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Use comparison and basic measuring devices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p>
        </w:tc>
      </w:tr>
      <w:tr w:rsidTr="00E22B33">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MEM15003B</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Use improvement processes in team activit</w:t>
            </w:r>
            <w:r w:rsidRPr="00BB0C39">
              <w:t>ies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MEM16007A</w:t>
            </w:r>
          </w:p>
        </w:tc>
      </w:tr>
      <w:tr w:rsidTr="00E22B33">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MEM15004B</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Perform inspection</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p>
        </w:tc>
      </w:tr>
      <w:tr w:rsidTr="00E22B33">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MEM15005B</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Select and control inspection process and procedures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MEM15004B</w:t>
            </w:r>
          </w:p>
        </w:tc>
      </w:tr>
      <w:tr w:rsidTr="00E22B33">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MEM16002C</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Conduct formal interviews and negotiations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p>
        </w:tc>
      </w:tr>
      <w:tr w:rsidTr="00E22B33">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MEM16005A</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Operate as a team member to conduct manufacturing, engineering or related activities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p>
        </w:tc>
      </w:tr>
      <w:tr w:rsidTr="00E22B33">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MEM16011A</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Communicate with individuals and small groups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MEM16006A</w:t>
            </w:r>
          </w:p>
        </w:tc>
      </w:tr>
      <w:tr w:rsidTr="00E22B33">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MEM16013A</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Operate in a self-directed team</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MEM16007A</w:t>
            </w:r>
          </w:p>
        </w:tc>
      </w:tr>
      <w:tr w:rsidTr="00E22B33">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MEM17001B</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Assist in the development and</w:t>
            </w:r>
            <w:r w:rsidRPr="00BB0C39">
              <w:t xml:space="preserve"> delivery of training in the workplace</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p>
        </w:tc>
      </w:tr>
      <w:tr w:rsidTr="00E22B33">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MEM17003A</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Assist in the provision of on the job training</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p>
        </w:tc>
      </w:tr>
      <w:tr w:rsidTr="00E22B33">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MEM18001C</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Use hand tools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p>
        </w:tc>
      </w:tr>
      <w:tr w:rsidTr="00E22B33">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MEM18002B</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Use power tools/hand held operations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p>
        </w:tc>
      </w:tr>
      <w:tr w:rsidTr="00E22B33">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MSMOPS301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Treat corrosion</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p>
        </w:tc>
      </w:tr>
      <w:tr w:rsidTr="00E22B33">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MSMOPS363</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Organise on-site work</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p>
        </w:tc>
      </w:tr>
      <w:tr w:rsidTr="00E22B33">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MSMSUP100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Apply workplace context to own job</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p>
        </w:tc>
      </w:tr>
      <w:tr w:rsidTr="00E22B33">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MSMSUP303</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Identify equipment faults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p>
        </w:tc>
      </w:tr>
      <w:tr w:rsidTr="00E22B33">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MSMSUP390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Use structured problem solving tools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p>
        </w:tc>
      </w:tr>
      <w:tr w:rsidTr="00E22B33">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MSMWJ202</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Use high pressure water jetting equipment</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p>
        </w:tc>
      </w:tr>
      <w:tr w:rsidTr="00E22B33">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MSMWJ304</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Operate a high pressure water jetting system</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p>
        </w:tc>
      </w:tr>
      <w:tr w:rsidTr="00E22B33">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MSMWJ305</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Operate a drain cleaning system</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p>
        </w:tc>
      </w:tr>
      <w:tr w:rsidTr="00E22B33">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MSMWJ306</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Operate a vacuum loading system</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p>
        </w:tc>
      </w:tr>
      <w:tr w:rsidTr="00E22B33">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MSMWJ307</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r w:rsidRPr="00BB0C39">
              <w:t>Operate a hydro excavation system</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C39">
            <w:pPr>
              <w:pStyle w:val="BodyText"/>
              <w:rPr>
                <w:lang w:val="en-NZ"/>
              </w:rPr>
            </w:pPr>
          </w:p>
        </w:tc>
      </w:tr>
      <w:tr w:rsidTr="00E22B33">
        <w:tblPrEx>
          <w:tblW w:w="9288" w:type="dxa"/>
          <w:tblLayout w:type="fixed"/>
          <w:tblCellMar>
            <w:left w:w="62" w:type="dxa"/>
            <w:right w:w="62" w:type="dxa"/>
          </w:tblCellMar>
          <w:tblLook w:val="0000"/>
        </w:tblPrEx>
        <w:tc>
          <w:tcPr>
            <w:tcW w:w="9288"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0C39" w:rsidP="00BB0C39">
            <w:pPr>
              <w:pStyle w:val="BodyText"/>
            </w:pPr>
          </w:p>
          <w:p w:rsidR="00000000" w:rsidRPr="00BB0C39" w:rsidP="00BB0C39">
            <w:pPr>
              <w:pStyle w:val="BodyText"/>
            </w:pPr>
            <w:r w:rsidRPr="00BB0C39">
              <w:rPr>
                <w:rStyle w:val="SpecialBold"/>
              </w:rPr>
              <w:t>Group E - Balance of units</w:t>
            </w:r>
          </w:p>
          <w:p w:rsidR="00000000" w:rsidRPr="00BB0C39" w:rsidP="00BB0C39">
            <w:pPr>
              <w:pStyle w:val="BodyText"/>
            </w:pPr>
            <w:r w:rsidRPr="00BB0C39">
              <w:t>The balance of units, to a maximum of nine (9), may be chosen from any combination of:</w:t>
            </w:r>
          </w:p>
          <w:p w:rsidR="00000000" w:rsidRPr="00BB0C39" w:rsidP="00BB0C39">
            <w:pPr>
              <w:pStyle w:val="ListBullet"/>
            </w:pPr>
            <w:r w:rsidRPr="00BB0C39">
              <w:t xml:space="preserve">units from Groups </w:t>
            </w:r>
            <w:r w:rsidRPr="00BB0C39">
              <w:t>A, B, C and D above, not already selected</w:t>
            </w:r>
          </w:p>
          <w:p w:rsidR="00000000" w:rsidRPr="00BB0C39" w:rsidP="00BB0C39">
            <w:pPr>
              <w:pStyle w:val="ListBullet"/>
            </w:pPr>
            <w:r w:rsidRPr="00BB0C39">
              <w:t>up to three (3) relevant units can be selected from this Training Package, other endorsed Training Packages and accredited courses, where those units are available for inclusion at Certificate III.</w:t>
            </w:r>
          </w:p>
          <w:p w:rsidR="00000000" w:rsidRPr="00BB0C39">
            <w:pPr>
              <w:pStyle w:val="BodyText"/>
              <w:keepLines w:val="0"/>
            </w:pPr>
          </w:p>
        </w:tc>
      </w:tr>
    </w:tbl>
    <w:p w:rsidR="00000000" w:rsidRPr="00BB0C39" w:rsidP="00BB0C39">
      <w:pPr>
        <w:pStyle w:val="BodyText"/>
      </w:pPr>
    </w:p>
    <w:p w:rsidR="00000000" w:rsidRPr="00BB0C39" w:rsidP="00BB0C39">
      <w:pPr>
        <w:pStyle w:val="AllowPageBreak"/>
      </w:pPr>
    </w:p>
    <w:p w:rsidR="00000000" w:rsidRPr="00BB0C39" w:rsidP="00BB0C39">
      <w:pPr>
        <w:pStyle w:val="Heading1"/>
      </w:pPr>
      <w:bookmarkStart w:id="5" w:name="O_1205198"/>
      <w:bookmarkEnd w:id="5"/>
      <w:r w:rsidRPr="00BB0C39">
        <w:t>Qualification Mapping Information</w:t>
      </w:r>
    </w:p>
    <w:p w:rsidR="00000000" w:rsidRPr="00BB0C39" w:rsidP="00E22B33">
      <w:pPr>
        <w:pStyle w:val="BodyText"/>
      </w:pPr>
      <w:r w:rsidRPr="00BB0C39">
        <w:t>Release 3. Two low use units removed from elective bank as determined at December 2020 AISC meeting in response to Skills Ministers</w:t>
      </w:r>
      <w:r>
        <w:t>’</w:t>
      </w:r>
      <w:r w:rsidRPr="00BB0C39">
        <w:t xml:space="preserve"> objectives. Equivalent. </w:t>
      </w:r>
    </w:p>
    <w:p w:rsidR="00000000" w:rsidRPr="00BB0C39" w:rsidP="00E22B33">
      <w:pPr>
        <w:pStyle w:val="BodyText"/>
      </w:pPr>
      <w:r w:rsidRPr="00BB0C39">
        <w:t>Release 2. Correction of typographical error in Group A</w:t>
      </w:r>
      <w:r w:rsidRPr="00BB0C39">
        <w:t xml:space="preserve"> Electives and inclusion missing text for Group E - Balance of units. Imported units updated to current versions.  Equivalent.</w:t>
      </w:r>
    </w:p>
    <w:p w:rsidR="00000000" w:rsidRPr="00BB0C39" w:rsidP="00E22B33">
      <w:pPr>
        <w:pStyle w:val="BodyText"/>
      </w:pPr>
      <w:r w:rsidRPr="00BB0C39">
        <w:t xml:space="preserve">Release 1. Supersedes and is equivalent to MSA30309 Certificate III in Surface Preparation and Coating Application. </w:t>
      </w:r>
    </w:p>
    <w:p w:rsidR="00000000" w:rsidRPr="00BB0C39" w:rsidP="00BB0C39">
      <w:pPr>
        <w:pStyle w:val="Heading1"/>
      </w:pPr>
      <w:bookmarkStart w:id="6" w:name="O_1205203"/>
      <w:bookmarkEnd w:id="6"/>
      <w:r w:rsidRPr="00BB0C39">
        <w:t>Links</w:t>
      </w:r>
    </w:p>
    <w:p w:rsidR="00000000" w:rsidRPr="00BB0C39" w:rsidP="00E22B33">
      <w:pPr>
        <w:pStyle w:val="BodyText"/>
      </w:pPr>
      <w:r w:rsidRPr="00BB0C39">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9C17F9">
        <w:rPr>
          <w:rStyle w:val="Hyperlink"/>
        </w:rPr>
        <w:t>https://vetnet.gov.au/Pages/TrainingDocs.aspx?q=d1287d36-dff4-4e9f-ad2c-9d6270054027</w:t>
      </w:r>
      <w:r>
        <w:fldChar w:fldCharType="end"/>
      </w:r>
    </w:p>
    <w:p w:rsidR="00000000" w:rsidRPr="00BB0C39" w:rsidP="00BB0C39"/>
    <w:sectPr w:rsidSect="00BB0C3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C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C39" w:rsidRPr="00E22B33" w:rsidP="00E22B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C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B33" w:rsidP="00BB0C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22B33" w:rsidP="00BB0C39">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22B33" w:rsidP="00BB0C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C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B3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0C39" w:rsidRPr="00E22B33" w:rsidP="00E22B3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C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B33" w:rsidRPr="002D2AF8" w:rsidP="00BB0C39">
    <w:pPr>
      <w:pStyle w:val="Header"/>
      <w:framePr w:wrap="around"/>
    </w:pPr>
    <w:r>
      <w:fldChar w:fldCharType="begin"/>
    </w:r>
    <w:r>
      <w:instrText xml:space="preserve"> TITLE   \* MERGEFORMAT </w:instrText>
    </w:r>
    <w:r>
      <w:fldChar w:fldCharType="separate"/>
    </w:r>
    <w:r>
      <w:t>MSM30216 Certificate III in Surface Preparation and Coating Application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October 2021</w:t>
    </w:r>
    <w:r>
      <w:fldChar w:fldCharType="end"/>
    </w:r>
  </w:p>
  <w:p w:rsidR="00E22B33" w:rsidP="00BB0C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6479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26420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8221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0C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0C39"/>
    <w:pPr>
      <w:spacing w:before="360" w:after="60"/>
      <w:outlineLvl w:val="0"/>
    </w:pPr>
    <w:rPr>
      <w:sz w:val="32"/>
    </w:rPr>
  </w:style>
  <w:style w:type="paragraph" w:styleId="Heading2">
    <w:name w:val="heading 2"/>
    <w:basedOn w:val="HeadingBase"/>
    <w:next w:val="BodyText"/>
    <w:link w:val="Heading2Char"/>
    <w:qFormat/>
    <w:rsid w:val="00BB0C39"/>
    <w:pPr>
      <w:keepLines/>
      <w:spacing w:before="240" w:after="120"/>
      <w:outlineLvl w:val="1"/>
    </w:pPr>
    <w:rPr>
      <w:sz w:val="28"/>
      <w:szCs w:val="40"/>
    </w:rPr>
  </w:style>
  <w:style w:type="paragraph" w:styleId="Heading3">
    <w:name w:val="heading 3"/>
    <w:basedOn w:val="HeadingBase"/>
    <w:next w:val="BodyText"/>
    <w:link w:val="Heading3Char"/>
    <w:qFormat/>
    <w:rsid w:val="00BB0C39"/>
    <w:pPr>
      <w:spacing w:before="180" w:after="120"/>
      <w:outlineLvl w:val="2"/>
    </w:pPr>
    <w:rPr>
      <w:spacing w:val="-10"/>
      <w:kern w:val="32"/>
    </w:rPr>
  </w:style>
  <w:style w:type="paragraph" w:styleId="Heading4">
    <w:name w:val="heading 4"/>
    <w:basedOn w:val="HeadingBase"/>
    <w:next w:val="BodyText"/>
    <w:link w:val="Heading4Char"/>
    <w:qFormat/>
    <w:rsid w:val="00BB0C39"/>
    <w:pPr>
      <w:spacing w:before="160" w:after="120"/>
      <w:outlineLvl w:val="3"/>
    </w:pPr>
    <w:rPr>
      <w:sz w:val="22"/>
    </w:rPr>
  </w:style>
  <w:style w:type="paragraph" w:styleId="Heading5">
    <w:name w:val="heading 5"/>
    <w:basedOn w:val="HeadingBase"/>
    <w:next w:val="Normal"/>
    <w:link w:val="Heading5Char"/>
    <w:qFormat/>
    <w:rsid w:val="00BB0C39"/>
    <w:pPr>
      <w:spacing w:before="80"/>
      <w:outlineLvl w:val="4"/>
    </w:pPr>
    <w:rPr>
      <w:color w:val="918585"/>
      <w:sz w:val="20"/>
    </w:rPr>
  </w:style>
  <w:style w:type="paragraph" w:styleId="Heading6">
    <w:name w:val="heading 6"/>
    <w:basedOn w:val="HeadingBase"/>
    <w:next w:val="Normal"/>
    <w:link w:val="Heading6Char"/>
    <w:qFormat/>
    <w:rsid w:val="00BB0C39"/>
    <w:pPr>
      <w:spacing w:before="60"/>
      <w:outlineLvl w:val="5"/>
    </w:pPr>
    <w:rPr>
      <w:color w:val="918585"/>
      <w:sz w:val="20"/>
    </w:rPr>
  </w:style>
  <w:style w:type="paragraph" w:styleId="Heading7">
    <w:name w:val="heading 7"/>
    <w:basedOn w:val="Normal"/>
    <w:next w:val="Normal"/>
    <w:link w:val="Heading7Char"/>
    <w:qFormat/>
    <w:rsid w:val="00BB0C39"/>
    <w:pPr>
      <w:ind w:left="720"/>
      <w:outlineLvl w:val="6"/>
    </w:pPr>
    <w:rPr>
      <w:i/>
    </w:rPr>
  </w:style>
  <w:style w:type="paragraph" w:styleId="Heading8">
    <w:name w:val="heading 8"/>
    <w:basedOn w:val="Normal"/>
    <w:next w:val="Normal"/>
    <w:link w:val="Heading8Char"/>
    <w:qFormat/>
    <w:rsid w:val="00BB0C39"/>
    <w:pPr>
      <w:ind w:left="720"/>
      <w:outlineLvl w:val="7"/>
    </w:pPr>
    <w:rPr>
      <w:i/>
    </w:rPr>
  </w:style>
  <w:style w:type="paragraph" w:styleId="Heading9">
    <w:name w:val="heading 9"/>
    <w:basedOn w:val="Normal"/>
    <w:next w:val="Normal"/>
    <w:link w:val="Heading9Char"/>
    <w:qFormat/>
    <w:rsid w:val="00BB0C39"/>
    <w:pPr>
      <w:ind w:left="720"/>
      <w:outlineLvl w:val="8"/>
    </w:pPr>
    <w:rPr>
      <w:i/>
    </w:rPr>
  </w:style>
  <w:style w:type="character" w:default="1" w:styleId="DefaultParagraphFont">
    <w:name w:val="Default Paragraph Font"/>
    <w:uiPriority w:val="1"/>
    <w:unhideWhenUsed/>
    <w:rsid w:val="00BB0C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0C39"/>
  </w:style>
  <w:style w:type="character" w:customStyle="1" w:styleId="Heading1Char">
    <w:name w:val="Heading 1 Char"/>
    <w:basedOn w:val="DefaultParagraphFont"/>
    <w:link w:val="Heading1"/>
    <w:rsid w:val="00BB0C39"/>
    <w:rPr>
      <w:rFonts w:ascii="Times New Roman" w:eastAsia="Times New Roman" w:hAnsi="Times New Roman" w:cs="Times New Roman"/>
      <w:b/>
      <w:sz w:val="32"/>
      <w:szCs w:val="20"/>
      <w:lang w:eastAsia="en-US"/>
    </w:rPr>
  </w:style>
  <w:style w:type="paragraph" w:styleId="BodyText">
    <w:name w:val="Body Text"/>
    <w:basedOn w:val="Normal"/>
    <w:link w:val="BodyTextChar"/>
    <w:rsid w:val="00BB0C3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0C39"/>
    <w:rPr>
      <w:rFonts w:ascii="Times New Roman" w:eastAsia="Times New Roman" w:hAnsi="Times New Roman" w:cs="Times New Roman"/>
      <w:sz w:val="24"/>
      <w:lang w:eastAsia="en-US"/>
    </w:rPr>
  </w:style>
  <w:style w:type="paragraph" w:styleId="ListBullet">
    <w:name w:val="List Bullet"/>
    <w:basedOn w:val="List"/>
    <w:rsid w:val="00BB0C39"/>
    <w:pPr>
      <w:numPr>
        <w:numId w:val="13"/>
      </w:numPr>
      <w:tabs>
        <w:tab w:val="clear" w:pos="340"/>
      </w:tabs>
      <w:spacing w:before="40" w:after="40"/>
    </w:pPr>
  </w:style>
  <w:style w:type="character" w:customStyle="1" w:styleId="SpecialBold">
    <w:name w:val="Special Bold"/>
    <w:basedOn w:val="DefaultParagraphFont"/>
    <w:rsid w:val="00BB0C39"/>
    <w:rPr>
      <w:b/>
      <w:spacing w:val="0"/>
    </w:rPr>
  </w:style>
  <w:style w:type="paragraph" w:styleId="ListBullet2">
    <w:name w:val="List Bullet 2"/>
    <w:basedOn w:val="List2"/>
    <w:rsid w:val="00BB0C39"/>
    <w:pPr>
      <w:numPr>
        <w:numId w:val="14"/>
      </w:numPr>
      <w:tabs>
        <w:tab w:val="clear" w:pos="680"/>
      </w:tabs>
    </w:pPr>
  </w:style>
  <w:style w:type="paragraph" w:customStyle="1" w:styleId="SuperHeading">
    <w:name w:val="SuperHeading"/>
    <w:basedOn w:val="Normal"/>
    <w:rsid w:val="00BB0C39"/>
    <w:pPr>
      <w:spacing w:before="240" w:after="120"/>
      <w:outlineLvl w:val="0"/>
    </w:pPr>
    <w:rPr>
      <w:rFonts w:ascii="Times New Roman" w:hAnsi="Times New Roman"/>
      <w:b/>
      <w:sz w:val="32"/>
    </w:rPr>
  </w:style>
  <w:style w:type="paragraph" w:customStyle="1" w:styleId="AllowPageBreak">
    <w:name w:val="AllowPageBreak"/>
    <w:rsid w:val="00BB0C3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B0C39"/>
    <w:pPr>
      <w:numPr>
        <w:numId w:val="3"/>
      </w:numPr>
      <w:tabs>
        <w:tab w:val="clear" w:pos="1021"/>
      </w:tabs>
      <w:ind w:left="1037" w:hanging="357"/>
    </w:pPr>
  </w:style>
  <w:style w:type="character" w:customStyle="1" w:styleId="Heading2Char">
    <w:name w:val="Heading 2 Char"/>
    <w:basedOn w:val="DefaultParagraphFont"/>
    <w:link w:val="Heading2"/>
    <w:rsid w:val="00BB0C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0C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0C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0C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0C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0C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0C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0C39"/>
    <w:rPr>
      <w:rFonts w:ascii="Courier New" w:eastAsia="Times New Roman" w:hAnsi="Courier New" w:cs="Times New Roman"/>
      <w:i/>
      <w:szCs w:val="20"/>
      <w:lang w:eastAsia="en-US"/>
    </w:rPr>
  </w:style>
  <w:style w:type="paragraph" w:customStyle="1" w:styleId="HeadingBase">
    <w:name w:val="Heading Base"/>
    <w:rsid w:val="00BB0C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0C39"/>
    <w:pPr>
      <w:tabs>
        <w:tab w:val="right" w:leader="dot" w:pos="9072"/>
      </w:tabs>
      <w:ind w:left="567"/>
    </w:pPr>
    <w:rPr>
      <w:szCs w:val="22"/>
    </w:rPr>
  </w:style>
  <w:style w:type="paragraph" w:customStyle="1" w:styleId="TOCBase">
    <w:name w:val="TOC Base"/>
    <w:rsid w:val="00BB0C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0C39"/>
    <w:pPr>
      <w:tabs>
        <w:tab w:val="right" w:leader="dot" w:pos="9072"/>
      </w:tabs>
      <w:spacing w:before="40" w:after="40"/>
      <w:ind w:left="284"/>
    </w:pPr>
    <w:rPr>
      <w:rFonts w:ascii="Times New Roman" w:hAnsi="Times New Roman"/>
    </w:rPr>
  </w:style>
  <w:style w:type="paragraph" w:styleId="TOC1">
    <w:name w:val="toc 1"/>
    <w:basedOn w:val="TOCBase"/>
    <w:next w:val="Normal"/>
    <w:rsid w:val="00BB0C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0C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0C39"/>
    <w:rPr>
      <w:rFonts w:ascii="Times New Roman" w:eastAsia="Times New Roman" w:hAnsi="Times New Roman" w:cs="Times New Roman"/>
      <w:sz w:val="16"/>
      <w:lang w:eastAsia="en-US"/>
    </w:rPr>
  </w:style>
  <w:style w:type="paragraph" w:styleId="Title">
    <w:name w:val="Title"/>
    <w:basedOn w:val="HeadingBase"/>
    <w:link w:val="TitleChar"/>
    <w:qFormat/>
    <w:rsid w:val="00BB0C39"/>
    <w:pPr>
      <w:spacing w:before="5040"/>
      <w:jc w:val="center"/>
    </w:pPr>
    <w:rPr>
      <w:sz w:val="48"/>
      <w:szCs w:val="72"/>
      <w:lang w:val="en-US"/>
    </w:rPr>
  </w:style>
  <w:style w:type="character" w:customStyle="1" w:styleId="TitleChar">
    <w:name w:val="Title Char"/>
    <w:basedOn w:val="DefaultParagraphFont"/>
    <w:link w:val="Title"/>
    <w:rsid w:val="00BB0C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0C39"/>
    <w:pPr>
      <w:tabs>
        <w:tab w:val="left" w:pos="3600"/>
        <w:tab w:val="left" w:pos="3958"/>
      </w:tabs>
    </w:pPr>
  </w:style>
  <w:style w:type="paragraph" w:styleId="List">
    <w:name w:val="List"/>
    <w:basedOn w:val="BodyText"/>
    <w:next w:val="BodyText"/>
    <w:rsid w:val="00BB0C39"/>
    <w:pPr>
      <w:tabs>
        <w:tab w:val="left" w:pos="340"/>
      </w:tabs>
      <w:spacing w:before="60" w:after="60"/>
      <w:ind w:left="340" w:hanging="340"/>
    </w:pPr>
  </w:style>
  <w:style w:type="paragraph" w:customStyle="1" w:styleId="Note">
    <w:name w:val="Note"/>
    <w:basedOn w:val="BodyText"/>
    <w:rsid w:val="00BB0C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0C39"/>
    <w:pPr>
      <w:framePr w:wrap="auto" w:hAnchor="text" w:y="6049"/>
    </w:pPr>
    <w:rPr>
      <w:color w:val="000000"/>
      <w:sz w:val="40"/>
    </w:rPr>
  </w:style>
  <w:style w:type="paragraph" w:customStyle="1" w:styleId="TOCTitle">
    <w:name w:val="TOCTitle"/>
    <w:basedOn w:val="Heading1"/>
    <w:rsid w:val="00BB0C39"/>
    <w:pPr>
      <w:spacing w:after="240"/>
      <w:jc w:val="center"/>
      <w:outlineLvl w:val="9"/>
    </w:pPr>
    <w:rPr>
      <w:caps/>
    </w:rPr>
  </w:style>
  <w:style w:type="paragraph" w:customStyle="1" w:styleId="Version">
    <w:name w:val="Version"/>
    <w:rsid w:val="00BB0C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B0C39"/>
    <w:pPr>
      <w:keepNext w:val="0"/>
      <w:tabs>
        <w:tab w:val="right" w:pos="4176"/>
      </w:tabs>
      <w:ind w:left="198" w:hanging="198"/>
    </w:pPr>
    <w:rPr>
      <w:rFonts w:ascii="Garamond" w:hAnsi="Garamond"/>
    </w:rPr>
  </w:style>
  <w:style w:type="paragraph" w:styleId="IndexHeading">
    <w:name w:val="index heading"/>
    <w:basedOn w:val="Normal"/>
    <w:next w:val="Index1"/>
    <w:semiHidden/>
    <w:rsid w:val="00BB0C39"/>
    <w:pPr>
      <w:spacing w:before="120" w:after="120"/>
    </w:pPr>
    <w:rPr>
      <w:rFonts w:ascii="Arial" w:hAnsi="Arial"/>
      <w:b/>
      <w:color w:val="918585"/>
      <w:sz w:val="24"/>
    </w:rPr>
  </w:style>
  <w:style w:type="paragraph" w:styleId="Header">
    <w:name w:val="header"/>
    <w:basedOn w:val="Normal"/>
    <w:link w:val="HeaderChar"/>
    <w:rsid w:val="00BB0C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0C39"/>
    <w:rPr>
      <w:rFonts w:ascii="Times New Roman" w:eastAsia="Times New Roman" w:hAnsi="Times New Roman" w:cs="Times New Roman"/>
      <w:sz w:val="16"/>
      <w:szCs w:val="20"/>
      <w:lang w:val="en-GB" w:eastAsia="en-US"/>
    </w:rPr>
  </w:style>
  <w:style w:type="paragraph" w:customStyle="1" w:styleId="Chapter">
    <w:name w:val="Chapter"/>
    <w:basedOn w:val="Normal"/>
    <w:rsid w:val="00BB0C39"/>
    <w:pPr>
      <w:spacing w:before="240"/>
    </w:pPr>
    <w:rPr>
      <w:rFonts w:ascii="Times New Roman" w:hAnsi="Times New Roman"/>
      <w:smallCaps/>
      <w:spacing w:val="80"/>
      <w:sz w:val="28"/>
    </w:rPr>
  </w:style>
  <w:style w:type="paragraph" w:customStyle="1" w:styleId="InChapter">
    <w:name w:val="InChapter"/>
    <w:basedOn w:val="Heading3"/>
    <w:rsid w:val="00BB0C39"/>
    <w:pPr>
      <w:spacing w:after="240"/>
      <w:outlineLvl w:val="9"/>
    </w:pPr>
    <w:rPr>
      <w:noProof/>
    </w:rPr>
  </w:style>
  <w:style w:type="paragraph" w:styleId="Index2">
    <w:name w:val="index 2"/>
    <w:basedOn w:val="Normal"/>
    <w:next w:val="Normal"/>
    <w:semiHidden/>
    <w:rsid w:val="00BB0C39"/>
    <w:pPr>
      <w:tabs>
        <w:tab w:val="right" w:pos="4176"/>
      </w:tabs>
      <w:ind w:left="568" w:hanging="284"/>
    </w:pPr>
    <w:rPr>
      <w:rFonts w:ascii="Garamond" w:hAnsi="Garamond"/>
    </w:rPr>
  </w:style>
  <w:style w:type="paragraph" w:customStyle="1" w:styleId="Byline">
    <w:name w:val="Byline"/>
    <w:rsid w:val="00BB0C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0C39"/>
    <w:pPr>
      <w:tabs>
        <w:tab w:val="clear" w:pos="3600"/>
        <w:tab w:val="clear" w:pos="3958"/>
      </w:tabs>
      <w:jc w:val="right"/>
    </w:pPr>
  </w:style>
  <w:style w:type="character" w:styleId="Emphasis">
    <w:name w:val="Emphasis"/>
    <w:basedOn w:val="DefaultParagraphFont"/>
    <w:qFormat/>
    <w:rsid w:val="00BB0C39"/>
    <w:rPr>
      <w:i/>
    </w:rPr>
  </w:style>
  <w:style w:type="paragraph" w:styleId="Caption">
    <w:name w:val="caption"/>
    <w:basedOn w:val="BodyText"/>
    <w:next w:val="Normal"/>
    <w:qFormat/>
    <w:rsid w:val="00BB0C39"/>
    <w:pPr>
      <w:framePr w:w="2268" w:hSpace="181" w:vSpace="181" w:wrap="around" w:vAnchor="text" w:hAnchor="page" w:x="1135" w:y="285" w:anchorLock="1"/>
    </w:pPr>
    <w:rPr>
      <w:i/>
    </w:rPr>
  </w:style>
  <w:style w:type="paragraph" w:customStyle="1" w:styleId="MiniTOCTitle">
    <w:name w:val="MiniTOCTitle"/>
    <w:basedOn w:val="Heading4"/>
    <w:rsid w:val="00BB0C39"/>
    <w:pPr>
      <w:spacing w:before="240"/>
      <w:outlineLvl w:val="9"/>
    </w:pPr>
    <w:rPr>
      <w:noProof/>
      <w:sz w:val="24"/>
    </w:rPr>
  </w:style>
  <w:style w:type="paragraph" w:customStyle="1" w:styleId="MiniTOCItem">
    <w:name w:val="MiniTOCItem"/>
    <w:basedOn w:val="ListBullet"/>
    <w:rsid w:val="00BB0C39"/>
    <w:pPr>
      <w:numPr>
        <w:numId w:val="0"/>
      </w:numPr>
      <w:tabs>
        <w:tab w:val="right" w:leader="dot" w:pos="6521"/>
      </w:tabs>
      <w:spacing w:before="0" w:after="0"/>
    </w:pPr>
  </w:style>
  <w:style w:type="paragraph" w:customStyle="1" w:styleId="TOFTitle">
    <w:name w:val="TOFTitle"/>
    <w:basedOn w:val="TOCTitle"/>
    <w:rsid w:val="00BB0C39"/>
  </w:style>
  <w:style w:type="paragraph" w:styleId="TableofFigures">
    <w:name w:val="table of figures"/>
    <w:basedOn w:val="Normal"/>
    <w:next w:val="Normal"/>
    <w:semiHidden/>
    <w:rsid w:val="00BB0C39"/>
    <w:pPr>
      <w:tabs>
        <w:tab w:val="right" w:leader="dot" w:pos="9072"/>
      </w:tabs>
      <w:ind w:left="970" w:hanging="403"/>
    </w:pPr>
    <w:rPr>
      <w:rFonts w:ascii="Times New Roman" w:hAnsi="Times New Roman"/>
      <w:b/>
    </w:rPr>
  </w:style>
  <w:style w:type="paragraph" w:styleId="ListNumber">
    <w:name w:val="List Number"/>
    <w:basedOn w:val="List"/>
    <w:rsid w:val="00BB0C39"/>
    <w:pPr>
      <w:numPr>
        <w:numId w:val="16"/>
      </w:numPr>
      <w:tabs>
        <w:tab w:val="clear" w:pos="340"/>
      </w:tabs>
    </w:pPr>
  </w:style>
  <w:style w:type="character" w:customStyle="1" w:styleId="WingdingSymbols">
    <w:name w:val="Wingding Symbols"/>
    <w:rsid w:val="00BB0C39"/>
    <w:rPr>
      <w:rFonts w:ascii="Wingdings" w:hAnsi="Wingdings"/>
    </w:rPr>
  </w:style>
  <w:style w:type="paragraph" w:customStyle="1" w:styleId="TableHeading">
    <w:name w:val="Table Heading"/>
    <w:basedOn w:val="HeadingBase"/>
    <w:rsid w:val="00BB0C39"/>
    <w:pPr>
      <w:keepLines/>
      <w:pBdr>
        <w:bottom w:val="single" w:sz="6" w:space="1" w:color="918585"/>
      </w:pBdr>
      <w:spacing w:before="240"/>
    </w:pPr>
  </w:style>
  <w:style w:type="character" w:customStyle="1" w:styleId="HotSpot">
    <w:name w:val="HotSpot"/>
    <w:rsid w:val="00BB0C39"/>
    <w:rPr>
      <w:color w:val="0033CC"/>
      <w:u w:val="none"/>
    </w:rPr>
  </w:style>
  <w:style w:type="paragraph" w:customStyle="1" w:styleId="BodyTextRight">
    <w:name w:val="Body Text Right"/>
    <w:basedOn w:val="BodyText"/>
    <w:rsid w:val="00BB0C39"/>
    <w:pPr>
      <w:spacing w:before="0" w:after="0"/>
      <w:jc w:val="right"/>
    </w:pPr>
  </w:style>
  <w:style w:type="paragraph" w:styleId="Index3">
    <w:name w:val="index 3"/>
    <w:basedOn w:val="ListNumber2"/>
    <w:next w:val="Normal"/>
    <w:semiHidden/>
    <w:rsid w:val="00BB0C39"/>
    <w:pPr>
      <w:numPr>
        <w:numId w:val="0"/>
      </w:numPr>
      <w:tabs>
        <w:tab w:val="right" w:leader="dot" w:pos="4176"/>
      </w:tabs>
    </w:pPr>
  </w:style>
  <w:style w:type="paragraph" w:styleId="ListNumber2">
    <w:name w:val="List Number 2"/>
    <w:basedOn w:val="List2"/>
    <w:rsid w:val="00BB0C39"/>
    <w:pPr>
      <w:numPr>
        <w:numId w:val="11"/>
      </w:numPr>
      <w:tabs>
        <w:tab w:val="clear" w:pos="1060"/>
      </w:tabs>
    </w:pPr>
  </w:style>
  <w:style w:type="paragraph" w:customStyle="1" w:styleId="MarginNote">
    <w:name w:val="Margin Note"/>
    <w:basedOn w:val="BodyText"/>
    <w:rsid w:val="00BB0C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0C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0C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0C39"/>
    <w:rPr>
      <w:sz w:val="32"/>
    </w:rPr>
  </w:style>
  <w:style w:type="paragraph" w:customStyle="1" w:styleId="HeadingProcedure">
    <w:name w:val="Heading Procedure"/>
    <w:basedOn w:val="HeadingBase"/>
    <w:next w:val="Normal"/>
    <w:rsid w:val="00BB0C39"/>
    <w:pPr>
      <w:tabs>
        <w:tab w:val="left" w:pos="0"/>
      </w:tabs>
      <w:spacing w:before="120" w:after="60"/>
    </w:pPr>
    <w:rPr>
      <w:i/>
      <w:color w:val="918585"/>
      <w:sz w:val="22"/>
    </w:rPr>
  </w:style>
  <w:style w:type="paragraph" w:customStyle="1" w:styleId="TableBodyText">
    <w:name w:val="Table Body Text"/>
    <w:basedOn w:val="BodyText"/>
    <w:rsid w:val="00BB0C39"/>
    <w:pPr>
      <w:spacing w:before="60" w:after="60"/>
    </w:pPr>
  </w:style>
  <w:style w:type="paragraph" w:styleId="ListContinue">
    <w:name w:val="List Continue"/>
    <w:basedOn w:val="List"/>
    <w:rsid w:val="00BB0C39"/>
    <w:pPr>
      <w:ind w:firstLine="0"/>
    </w:pPr>
  </w:style>
  <w:style w:type="paragraph" w:customStyle="1" w:styleId="ListNote">
    <w:name w:val="List Note"/>
    <w:basedOn w:val="List"/>
    <w:rsid w:val="00BB0C39"/>
    <w:pPr>
      <w:pBdr>
        <w:top w:val="single" w:sz="6" w:space="2" w:color="918585"/>
        <w:bottom w:val="single" w:sz="6" w:space="2" w:color="918585"/>
      </w:pBdr>
      <w:tabs>
        <w:tab w:val="left" w:pos="1021"/>
      </w:tabs>
      <w:ind w:firstLine="0"/>
    </w:pPr>
  </w:style>
  <w:style w:type="paragraph" w:customStyle="1" w:styleId="Warning">
    <w:name w:val="Warning"/>
    <w:basedOn w:val="BodyText"/>
    <w:rsid w:val="00BB0C39"/>
    <w:pPr>
      <w:shd w:val="clear" w:color="auto" w:fill="D9D9D9"/>
      <w:tabs>
        <w:tab w:val="left" w:pos="992"/>
      </w:tabs>
      <w:ind w:left="119" w:right="119"/>
    </w:pPr>
    <w:rPr>
      <w:sz w:val="20"/>
    </w:rPr>
  </w:style>
  <w:style w:type="paragraph" w:customStyle="1" w:styleId="MarginIcons">
    <w:name w:val="Margin Icons"/>
    <w:basedOn w:val="BodyText"/>
    <w:rsid w:val="00BB0C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0C39"/>
    <w:rPr>
      <w:rFonts w:ascii="Courier New" w:hAnsi="Courier New"/>
    </w:rPr>
  </w:style>
  <w:style w:type="paragraph" w:customStyle="1" w:styleId="NoteBullet">
    <w:name w:val="Note Bullet"/>
    <w:basedOn w:val="Note"/>
    <w:rsid w:val="00BB0C39"/>
    <w:pPr>
      <w:tabs>
        <w:tab w:val="clear" w:pos="680"/>
      </w:tabs>
      <w:spacing w:before="60" w:after="60"/>
    </w:pPr>
  </w:style>
  <w:style w:type="paragraph" w:customStyle="1" w:styleId="SubHeading2">
    <w:name w:val="SubHeading2"/>
    <w:basedOn w:val="HeadingBase"/>
    <w:rsid w:val="00BB0C39"/>
    <w:pPr>
      <w:spacing w:before="240" w:after="60"/>
    </w:pPr>
    <w:rPr>
      <w:sz w:val="20"/>
    </w:rPr>
  </w:style>
  <w:style w:type="paragraph" w:customStyle="1" w:styleId="SubHeading1">
    <w:name w:val="SubHeading1"/>
    <w:basedOn w:val="HeadingBase"/>
    <w:rsid w:val="00BB0C39"/>
    <w:pPr>
      <w:spacing w:before="240" w:after="60"/>
    </w:pPr>
    <w:rPr>
      <w:color w:val="918585"/>
      <w:sz w:val="22"/>
    </w:rPr>
  </w:style>
  <w:style w:type="paragraph" w:customStyle="1" w:styleId="SideHeading">
    <w:name w:val="Side Heading"/>
    <w:basedOn w:val="HeadingBase"/>
    <w:rsid w:val="00BB0C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0C39"/>
    <w:pPr>
      <w:numPr>
        <w:numId w:val="12"/>
      </w:numPr>
    </w:pPr>
  </w:style>
  <w:style w:type="paragraph" w:styleId="PlainText">
    <w:name w:val="Plain Text"/>
    <w:basedOn w:val="Normal"/>
    <w:link w:val="PlainTextChar"/>
    <w:rsid w:val="00BB0C39"/>
    <w:rPr>
      <w:sz w:val="20"/>
    </w:rPr>
  </w:style>
  <w:style w:type="character" w:customStyle="1" w:styleId="PlainTextChar">
    <w:name w:val="Plain Text Char"/>
    <w:basedOn w:val="DefaultParagraphFont"/>
    <w:link w:val="PlainText"/>
    <w:rsid w:val="00BB0C39"/>
    <w:rPr>
      <w:rFonts w:ascii="Courier New" w:eastAsia="Times New Roman" w:hAnsi="Courier New" w:cs="Times New Roman"/>
      <w:sz w:val="20"/>
      <w:szCs w:val="20"/>
      <w:lang w:eastAsia="en-US"/>
    </w:rPr>
  </w:style>
  <w:style w:type="character" w:customStyle="1" w:styleId="MenuOption">
    <w:name w:val="Menu Option"/>
    <w:basedOn w:val="DefaultParagraphFont"/>
    <w:rsid w:val="00BB0C39"/>
    <w:rPr>
      <w:b/>
      <w:smallCaps/>
    </w:rPr>
  </w:style>
  <w:style w:type="paragraph" w:customStyle="1" w:styleId="TableListNumber">
    <w:name w:val="Table List Number"/>
    <w:basedOn w:val="ListNumber"/>
    <w:rsid w:val="00BB0C39"/>
    <w:pPr>
      <w:numPr>
        <w:numId w:val="0"/>
      </w:numPr>
    </w:pPr>
  </w:style>
  <w:style w:type="paragraph" w:styleId="TOC4">
    <w:name w:val="toc 4"/>
    <w:basedOn w:val="TOCBase"/>
    <w:next w:val="Normal"/>
    <w:semiHidden/>
    <w:rsid w:val="00BB0C39"/>
    <w:pPr>
      <w:tabs>
        <w:tab w:val="right" w:leader="dot" w:pos="9071"/>
      </w:tabs>
      <w:ind w:left="1701"/>
    </w:pPr>
  </w:style>
  <w:style w:type="paragraph" w:customStyle="1" w:styleId="ListAlpha">
    <w:name w:val="List Alpha"/>
    <w:basedOn w:val="List"/>
    <w:rsid w:val="00BB0C39"/>
    <w:pPr>
      <w:numPr>
        <w:numId w:val="10"/>
      </w:numPr>
    </w:pPr>
  </w:style>
  <w:style w:type="paragraph" w:customStyle="1" w:styleId="ListAlpha2">
    <w:name w:val="List Alpha 2"/>
    <w:basedOn w:val="List2"/>
    <w:rsid w:val="00BB0C39"/>
    <w:pPr>
      <w:numPr>
        <w:numId w:val="9"/>
      </w:numPr>
    </w:pPr>
  </w:style>
  <w:style w:type="paragraph" w:styleId="List2">
    <w:name w:val="List 2"/>
    <w:basedOn w:val="BodyText"/>
    <w:rsid w:val="00BB0C39"/>
    <w:pPr>
      <w:tabs>
        <w:tab w:val="left" w:pos="680"/>
      </w:tabs>
      <w:spacing w:before="60" w:after="60"/>
      <w:ind w:left="680" w:hanging="340"/>
    </w:pPr>
  </w:style>
  <w:style w:type="paragraph" w:styleId="List3">
    <w:name w:val="List 3"/>
    <w:basedOn w:val="BodyText"/>
    <w:rsid w:val="00BB0C39"/>
    <w:pPr>
      <w:tabs>
        <w:tab w:val="left" w:pos="1021"/>
      </w:tabs>
      <w:spacing w:before="60" w:after="60"/>
      <w:ind w:left="1020" w:hanging="340"/>
    </w:pPr>
  </w:style>
  <w:style w:type="paragraph" w:styleId="List4">
    <w:name w:val="List 4"/>
    <w:basedOn w:val="BodyText"/>
    <w:rsid w:val="00BB0C39"/>
    <w:pPr>
      <w:tabs>
        <w:tab w:val="left" w:pos="1361"/>
      </w:tabs>
      <w:spacing w:before="60" w:after="60"/>
      <w:ind w:left="1361" w:hanging="340"/>
    </w:pPr>
  </w:style>
  <w:style w:type="paragraph" w:styleId="List5">
    <w:name w:val="List 5"/>
    <w:basedOn w:val="BodyText"/>
    <w:rsid w:val="00BB0C39"/>
    <w:pPr>
      <w:tabs>
        <w:tab w:val="left" w:pos="1701"/>
      </w:tabs>
      <w:spacing w:before="60" w:after="60"/>
      <w:ind w:left="1701" w:hanging="340"/>
    </w:pPr>
  </w:style>
  <w:style w:type="paragraph" w:styleId="ListBullet4">
    <w:name w:val="List Bullet 4"/>
    <w:basedOn w:val="List4"/>
    <w:rsid w:val="00BB0C39"/>
    <w:pPr>
      <w:numPr>
        <w:numId w:val="4"/>
      </w:numPr>
      <w:tabs>
        <w:tab w:val="clear" w:pos="1361"/>
      </w:tabs>
    </w:pPr>
  </w:style>
  <w:style w:type="paragraph" w:styleId="ListBullet5">
    <w:name w:val="List Bullet 5"/>
    <w:basedOn w:val="List5"/>
    <w:rsid w:val="00BB0C39"/>
    <w:pPr>
      <w:numPr>
        <w:numId w:val="5"/>
      </w:numPr>
    </w:pPr>
  </w:style>
  <w:style w:type="paragraph" w:styleId="ListContinue2">
    <w:name w:val="List Continue 2"/>
    <w:basedOn w:val="List2"/>
    <w:rsid w:val="00BB0C39"/>
    <w:pPr>
      <w:ind w:firstLine="0"/>
    </w:pPr>
  </w:style>
  <w:style w:type="paragraph" w:styleId="ListContinue3">
    <w:name w:val="List Continue 3"/>
    <w:basedOn w:val="List3"/>
    <w:rsid w:val="00BB0C39"/>
    <w:pPr>
      <w:ind w:left="1021" w:firstLine="0"/>
    </w:pPr>
  </w:style>
  <w:style w:type="paragraph" w:styleId="ListContinue4">
    <w:name w:val="List Continue 4"/>
    <w:basedOn w:val="List4"/>
    <w:rsid w:val="00BB0C39"/>
    <w:pPr>
      <w:ind w:firstLine="0"/>
    </w:pPr>
  </w:style>
  <w:style w:type="paragraph" w:styleId="ListContinue5">
    <w:name w:val="List Continue 5"/>
    <w:basedOn w:val="List5"/>
    <w:rsid w:val="00BB0C39"/>
    <w:pPr>
      <w:ind w:firstLine="0"/>
    </w:pPr>
  </w:style>
  <w:style w:type="paragraph" w:styleId="ListNumber3">
    <w:name w:val="List Number 3"/>
    <w:basedOn w:val="List3"/>
    <w:rsid w:val="00BB0C39"/>
    <w:pPr>
      <w:numPr>
        <w:numId w:val="6"/>
      </w:numPr>
    </w:pPr>
  </w:style>
  <w:style w:type="paragraph" w:styleId="ListNumber4">
    <w:name w:val="List Number 4"/>
    <w:basedOn w:val="List4"/>
    <w:rsid w:val="00BB0C39"/>
    <w:pPr>
      <w:numPr>
        <w:numId w:val="7"/>
      </w:numPr>
    </w:pPr>
  </w:style>
  <w:style w:type="paragraph" w:styleId="ListNumber5">
    <w:name w:val="List Number 5"/>
    <w:basedOn w:val="List5"/>
    <w:rsid w:val="00BB0C39"/>
    <w:pPr>
      <w:numPr>
        <w:numId w:val="8"/>
      </w:numPr>
    </w:pPr>
  </w:style>
  <w:style w:type="paragraph" w:styleId="BlockText">
    <w:name w:val="Block Text"/>
    <w:basedOn w:val="Normal"/>
    <w:rsid w:val="00BB0C39"/>
    <w:pPr>
      <w:spacing w:after="120"/>
      <w:ind w:left="1440" w:right="1440"/>
    </w:pPr>
  </w:style>
  <w:style w:type="character" w:customStyle="1" w:styleId="Subscript">
    <w:name w:val="Subscript"/>
    <w:basedOn w:val="DefaultParagraphFont"/>
    <w:rsid w:val="00BB0C39"/>
    <w:rPr>
      <w:sz w:val="16"/>
      <w:vertAlign w:val="subscript"/>
    </w:rPr>
  </w:style>
  <w:style w:type="character" w:customStyle="1" w:styleId="Superscript">
    <w:name w:val="Superscript"/>
    <w:basedOn w:val="DefaultParagraphFont"/>
    <w:rsid w:val="00BB0C39"/>
    <w:rPr>
      <w:sz w:val="16"/>
      <w:vertAlign w:val="superscript"/>
    </w:rPr>
  </w:style>
  <w:style w:type="character" w:customStyle="1" w:styleId="Symbols">
    <w:name w:val="Symbols"/>
    <w:basedOn w:val="DefaultParagraphFont"/>
    <w:rsid w:val="00BB0C39"/>
    <w:rPr>
      <w:rFonts w:ascii="Symbol" w:hAnsi="Symbol"/>
    </w:rPr>
  </w:style>
  <w:style w:type="character" w:customStyle="1" w:styleId="MenuOptions">
    <w:name w:val="Menu Options"/>
    <w:basedOn w:val="DefaultParagraphFont"/>
    <w:rsid w:val="00BB0C39"/>
    <w:rPr>
      <w:rFonts w:ascii="Arial Narrow" w:hAnsi="Arial Narrow"/>
      <w:smallCaps/>
    </w:rPr>
  </w:style>
  <w:style w:type="character" w:customStyle="1" w:styleId="Buttons">
    <w:name w:val="Buttons"/>
    <w:basedOn w:val="DefaultParagraphFont"/>
    <w:rsid w:val="00BB0C39"/>
    <w:rPr>
      <w:b/>
    </w:rPr>
  </w:style>
  <w:style w:type="character" w:customStyle="1" w:styleId="Underlined">
    <w:name w:val="Underlined"/>
    <w:basedOn w:val="DefaultParagraphFont"/>
    <w:rsid w:val="00BB0C39"/>
    <w:rPr>
      <w:u w:val="single"/>
    </w:rPr>
  </w:style>
  <w:style w:type="paragraph" w:customStyle="1" w:styleId="TableBodyTextRight">
    <w:name w:val="Table Body Text Right"/>
    <w:basedOn w:val="TableBodyText"/>
    <w:rsid w:val="00BB0C39"/>
    <w:pPr>
      <w:widowControl w:val="0"/>
      <w:autoSpaceDE w:val="0"/>
      <w:autoSpaceDN w:val="0"/>
      <w:adjustRightInd w:val="0"/>
      <w:jc w:val="right"/>
    </w:pPr>
    <w:rPr>
      <w:rFonts w:cs="Arial"/>
      <w:szCs w:val="18"/>
    </w:rPr>
  </w:style>
  <w:style w:type="paragraph" w:customStyle="1" w:styleId="CopyrightText">
    <w:name w:val="Copyright Text"/>
    <w:basedOn w:val="BodyText"/>
    <w:rsid w:val="00BB0C39"/>
    <w:rPr>
      <w:sz w:val="18"/>
    </w:rPr>
  </w:style>
  <w:style w:type="paragraph" w:customStyle="1" w:styleId="BodySmallRight">
    <w:name w:val="Body Small Right"/>
    <w:basedOn w:val="BodyTextRight"/>
    <w:rsid w:val="00BB0C39"/>
    <w:rPr>
      <w:sz w:val="18"/>
      <w:szCs w:val="18"/>
    </w:rPr>
  </w:style>
  <w:style w:type="paragraph" w:customStyle="1" w:styleId="MarginEdition">
    <w:name w:val="Margin Edition"/>
    <w:basedOn w:val="MarginNote"/>
    <w:rsid w:val="00BB0C39"/>
    <w:pPr>
      <w:spacing w:before="0" w:after="0"/>
    </w:pPr>
    <w:rPr>
      <w:rFonts w:ascii="Times New Roman" w:hAnsi="Times New Roman"/>
      <w:color w:val="999999"/>
    </w:rPr>
  </w:style>
  <w:style w:type="paragraph" w:customStyle="1" w:styleId="Spacer">
    <w:name w:val="Spacer"/>
    <w:basedOn w:val="Normal"/>
    <w:rsid w:val="00BB0C39"/>
    <w:rPr>
      <w:sz w:val="2"/>
      <w:szCs w:val="2"/>
    </w:rPr>
  </w:style>
  <w:style w:type="character" w:customStyle="1" w:styleId="Small">
    <w:name w:val="Small"/>
    <w:basedOn w:val="DefaultParagraphFont"/>
    <w:rsid w:val="00BB0C39"/>
    <w:rPr>
      <w:sz w:val="16"/>
    </w:rPr>
  </w:style>
  <w:style w:type="paragraph" w:customStyle="1" w:styleId="WideTable">
    <w:name w:val="Wide Table"/>
    <w:basedOn w:val="Normal"/>
    <w:rsid w:val="00BB0C39"/>
    <w:pPr>
      <w:ind w:left="-1418"/>
    </w:pPr>
    <w:rPr>
      <w:sz w:val="2"/>
      <w:szCs w:val="2"/>
    </w:rPr>
  </w:style>
  <w:style w:type="character" w:styleId="PageNumber">
    <w:name w:val="page number"/>
    <w:basedOn w:val="DefaultParagraphFont"/>
    <w:rsid w:val="00BB0C39"/>
  </w:style>
  <w:style w:type="paragraph" w:styleId="Quote">
    <w:name w:val="Quote"/>
    <w:basedOn w:val="Heading1"/>
    <w:link w:val="QuoteChar"/>
    <w:qFormat/>
    <w:rsid w:val="00BB0C39"/>
    <w:rPr>
      <w:b w:val="0"/>
      <w:sz w:val="72"/>
      <w:szCs w:val="72"/>
      <w:lang w:val="en-NZ"/>
    </w:rPr>
  </w:style>
  <w:style w:type="character" w:customStyle="1" w:styleId="QuoteChar">
    <w:name w:val="Quote Char"/>
    <w:basedOn w:val="DefaultParagraphFont"/>
    <w:link w:val="Quote"/>
    <w:rsid w:val="00BB0C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0C39"/>
    <w:pPr>
      <w:pageBreakBefore/>
    </w:pPr>
  </w:style>
  <w:style w:type="paragraph" w:customStyle="1" w:styleId="Border">
    <w:name w:val="Border"/>
    <w:basedOn w:val="Normal"/>
    <w:qFormat/>
    <w:rsid w:val="00BB0C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0C39"/>
    <w:rPr>
      <w:b/>
      <w:bCs/>
      <w:i/>
      <w:iCs/>
      <w:color w:val="auto"/>
    </w:rPr>
  </w:style>
  <w:style w:type="paragraph" w:styleId="IntenseQuote">
    <w:name w:val="Intense Quote"/>
    <w:basedOn w:val="Normal"/>
    <w:next w:val="Normal"/>
    <w:link w:val="IntenseQuoteChar"/>
    <w:uiPriority w:val="30"/>
    <w:qFormat/>
    <w:rsid w:val="00BB0C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0C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0C39"/>
    <w:rPr>
      <w:smallCaps/>
      <w:color w:val="auto"/>
      <w:u w:val="single"/>
    </w:rPr>
  </w:style>
  <w:style w:type="character" w:styleId="IntenseReference">
    <w:name w:val="Intense Reference"/>
    <w:basedOn w:val="DefaultParagraphFont"/>
    <w:uiPriority w:val="32"/>
    <w:qFormat/>
    <w:rsid w:val="00BB0C39"/>
    <w:rPr>
      <w:b/>
      <w:bCs/>
      <w:smallCaps/>
      <w:color w:val="auto"/>
      <w:spacing w:val="5"/>
      <w:u w:val="single"/>
    </w:rPr>
  </w:style>
  <w:style w:type="paragraph" w:customStyle="1" w:styleId="2ColumnHeading">
    <w:name w:val="2Column Heading"/>
    <w:basedOn w:val="BodyText"/>
    <w:qFormat/>
    <w:rsid w:val="00BB0C39"/>
    <w:pPr>
      <w:spacing w:after="60"/>
      <w:ind w:left="-2268"/>
    </w:pPr>
    <w:rPr>
      <w:b/>
    </w:rPr>
  </w:style>
  <w:style w:type="paragraph" w:customStyle="1" w:styleId="Heading1TOC">
    <w:name w:val="Heading1 TOC"/>
    <w:basedOn w:val="Normal"/>
    <w:qFormat/>
    <w:rsid w:val="00BB0C39"/>
    <w:pPr>
      <w:spacing w:before="240" w:after="120"/>
    </w:pPr>
    <w:rPr>
      <w:rFonts w:ascii="Times New Roman" w:hAnsi="Times New Roman"/>
      <w:b/>
      <w:sz w:val="32"/>
    </w:rPr>
  </w:style>
  <w:style w:type="paragraph" w:customStyle="1" w:styleId="Heading2TOC">
    <w:name w:val="Heading2 TOC"/>
    <w:basedOn w:val="Normal"/>
    <w:qFormat/>
    <w:rsid w:val="00BB0C39"/>
    <w:pPr>
      <w:spacing w:before="240" w:after="60"/>
    </w:pPr>
    <w:rPr>
      <w:rFonts w:ascii="Times New Roman" w:hAnsi="Times New Roman"/>
      <w:b/>
      <w:sz w:val="28"/>
    </w:rPr>
  </w:style>
  <w:style w:type="character" w:customStyle="1" w:styleId="Underline">
    <w:name w:val="Underline"/>
    <w:basedOn w:val="DefaultParagraphFont"/>
    <w:qFormat/>
    <w:rsid w:val="00BB0C39"/>
    <w:rPr>
      <w:u w:val="single"/>
    </w:rPr>
  </w:style>
  <w:style w:type="character" w:customStyle="1" w:styleId="BoldandItalics">
    <w:name w:val="Bold and Italics"/>
    <w:qFormat/>
    <w:rsid w:val="00BB0C39"/>
    <w:rPr>
      <w:b/>
      <w:i/>
      <w:u w:val="none"/>
    </w:rPr>
  </w:style>
  <w:style w:type="paragraph" w:styleId="BalloonText">
    <w:name w:val="Balloon Text"/>
    <w:basedOn w:val="Normal"/>
    <w:link w:val="BalloonTextChar"/>
    <w:rsid w:val="00BB0C39"/>
    <w:rPr>
      <w:rFonts w:ascii="Tahoma" w:hAnsi="Tahoma" w:cs="Tahoma"/>
      <w:sz w:val="16"/>
      <w:szCs w:val="16"/>
    </w:rPr>
  </w:style>
  <w:style w:type="character" w:customStyle="1" w:styleId="BalloonTextChar">
    <w:name w:val="Balloon Text Char"/>
    <w:basedOn w:val="DefaultParagraphFont"/>
    <w:link w:val="BalloonText"/>
    <w:rsid w:val="00BB0C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0C3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0C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0C39"/>
    <w:rPr>
      <w:b/>
      <w:color w:val="660033"/>
      <w:spacing w:val="0"/>
    </w:rPr>
  </w:style>
  <w:style w:type="paragraph" w:customStyle="1" w:styleId="Nameditemlist">
    <w:name w:val="Named item list"/>
    <w:basedOn w:val="BodyText"/>
    <w:qFormat/>
    <w:rsid w:val="00BB0C39"/>
    <w:pPr>
      <w:tabs>
        <w:tab w:val="left" w:pos="2835"/>
      </w:tabs>
      <w:ind w:left="2835" w:hanging="2835"/>
    </w:pPr>
  </w:style>
  <w:style w:type="paragraph" w:customStyle="1" w:styleId="BodyTextnopadding">
    <w:name w:val="Body Text no padding"/>
    <w:basedOn w:val="BodyText"/>
    <w:qFormat/>
    <w:rsid w:val="00BB0C39"/>
    <w:pPr>
      <w:spacing w:before="0" w:after="0"/>
    </w:pPr>
  </w:style>
  <w:style w:type="paragraph" w:customStyle="1" w:styleId="BodyTextBold">
    <w:name w:val="Body Text Bold"/>
    <w:basedOn w:val="BodyText"/>
    <w:qFormat/>
    <w:rsid w:val="00BB0C39"/>
    <w:rPr>
      <w:b/>
    </w:rPr>
  </w:style>
  <w:style w:type="character" w:styleId="Hyperlink">
    <w:name w:val="Hyperlink"/>
    <w:basedOn w:val="DefaultParagraphFont"/>
    <w:uiPriority w:val="99"/>
    <w:unhideWhenUsed/>
    <w:rsid w:val="00E22B3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1252</Words>
  <Characters>7743</Characters>
  <Application>Microsoft Office Word</Application>
  <DocSecurity>0</DocSecurity>
  <Lines>368</Lines>
  <Paragraphs>264</Paragraphs>
  <ScaleCrop>false</ScaleCrop>
  <Company>Author-it Software Corporation Ltd.</Company>
  <LinksUpToDate>false</LinksUpToDate>
  <CharactersWithSpaces>8731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MSM30216 Certificate III in Surface Preparation and Coating Application</dc:title>
  <dc:subject>Approved</dc:subject>
  <dc:creator>Innovation and Business Skills Australia</dc:creator>
  <cp:keywords>Release: 4</cp:keywords>
  <dc:description>Review Date: 12 April 2008</dc:description>
  <cp:lastModifiedBy>HSD_TPCMSd.prod</cp:lastModifiedBy>
  <cp:revision>3</cp:revision>
  <dcterms:created xsi:type="dcterms:W3CDTF">2021-10-14T04:13:00Z</dcterms:created>
  <dcterms:modified xsi:type="dcterms:W3CDTF">2021-10-14T04:13:00Z</dcterms:modified>
</cp:coreProperties>
</file>