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515" w:rsidP="00227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MSM20116 Certificate II in Process Manufacturing</w:t>
      </w:r>
      <w:r>
        <w:fldChar w:fldCharType="end"/>
      </w:r>
    </w:p>
    <w:p w:rsidR="00227515" w:rsidP="00227515">
      <w:pPr>
        <w:pStyle w:val="Version"/>
        <w:sectPr w:rsidSect="00006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006643" w:rsidP="00006643">
      <w:pPr>
        <w:pStyle w:val="SuperHeading"/>
      </w:pPr>
      <w:r w:rsidRPr="00006643">
        <w:t>MSM20116 Certificate II in Process Manufacturing</w:t>
      </w:r>
    </w:p>
    <w:p w:rsidR="00000000" w:rsidRPr="00006643" w:rsidP="00006643">
      <w:pPr>
        <w:pStyle w:val="Heading1"/>
      </w:pPr>
      <w:bookmarkStart w:id="1" w:name="O_1227293"/>
      <w:bookmarkEnd w:id="1"/>
      <w:r w:rsidRPr="00006643">
        <w:t>Modification History</w:t>
      </w:r>
    </w:p>
    <w:p w:rsidR="00000000" w:rsidRPr="00006643" w:rsidP="00006643">
      <w:pPr>
        <w:pStyle w:val="List"/>
      </w:pPr>
      <w:r w:rsidRPr="00006643">
        <w:t>Release 6. Update to first aid elective.</w:t>
      </w:r>
    </w:p>
    <w:p w:rsidR="00000000" w:rsidRPr="00006643" w:rsidP="00006643">
      <w:pPr>
        <w:pStyle w:val="List"/>
      </w:pPr>
      <w:r w:rsidRPr="00006643">
        <w:t xml:space="preserve">Release 5. Two low use units removed from elective bank as determined at December 2020 AISC meeting in response to Skills Ministers’ objectives. Equivalent. </w:t>
      </w:r>
    </w:p>
    <w:p w:rsidR="00000000" w:rsidRPr="00006643" w:rsidP="00006643">
      <w:pPr>
        <w:pStyle w:val="List"/>
      </w:pPr>
      <w:r w:rsidRPr="00006643">
        <w:t>Release 4. Imported units u</w:t>
      </w:r>
      <w:r w:rsidRPr="00006643">
        <w:t>pdated to current versions. Equivalent.</w:t>
      </w:r>
    </w:p>
    <w:p w:rsidR="00000000" w:rsidRPr="00006643" w:rsidP="00006643">
      <w:pPr>
        <w:pStyle w:val="List"/>
      </w:pPr>
      <w:r w:rsidRPr="00006643">
        <w:t>Release 3. Imported units updated to current versions. Equivalent.</w:t>
      </w:r>
    </w:p>
    <w:p w:rsidR="00000000" w:rsidRPr="00006643" w:rsidP="00006643">
      <w:pPr>
        <w:pStyle w:val="List"/>
      </w:pPr>
      <w:r w:rsidRPr="00006643">
        <w:t>Release 2. Imported units updated to current versions. Equivalent.</w:t>
      </w:r>
    </w:p>
    <w:p w:rsidR="00227515" w:rsidP="00006643">
      <w:pPr>
        <w:pStyle w:val="List"/>
      </w:pPr>
      <w:r w:rsidRPr="00006643">
        <w:t>Release 1. Units updated. Supersedes and is equivalent to Supersedes MSA20107 Cert</w:t>
      </w:r>
      <w:r w:rsidRPr="00006643">
        <w:t>ificate II in Process Manufacturing.</w:t>
      </w:r>
    </w:p>
    <w:p w:rsidR="00000000" w:rsidRPr="00006643" w:rsidP="00006643">
      <w:pPr>
        <w:pStyle w:val="Heading1"/>
      </w:pPr>
      <w:bookmarkStart w:id="2" w:name="O_1227292"/>
      <w:bookmarkEnd w:id="2"/>
      <w:r w:rsidRPr="00006643">
        <w:t>Qualification Description</w:t>
      </w:r>
    </w:p>
    <w:p w:rsidR="00227515" w:rsidP="00227515">
      <w:pPr>
        <w:pStyle w:val="BodyText"/>
      </w:pPr>
      <w:r w:rsidRPr="00006643">
        <w:t>The MSM20116 Certificate II in Process Manufacturing provides the competencies required by competent production workers who undertake vital production support roles directly</w:t>
      </w:r>
      <w:r w:rsidRPr="00006643">
        <w:t xml:space="preserve"> related to producing products. Production workers apply a breadth and depth of knowledge to a defined range of situations and would be expected to apply this knowledge to solve a defined range of problems by applying known solutions to a limited range of </w:t>
      </w:r>
      <w:r w:rsidRPr="00006643">
        <w:t>predictable problems.</w:t>
      </w:r>
    </w:p>
    <w:p w:rsidR="00000000" w:rsidRPr="00006643" w:rsidP="00227515">
      <w:pPr>
        <w:pStyle w:val="BodyText"/>
      </w:pPr>
      <w:r w:rsidRPr="00006643">
        <w:t>This qualification has been developed for use across the three process manufacturing sectors:</w:t>
      </w:r>
    </w:p>
    <w:p w:rsidR="00000000" w:rsidRPr="00006643" w:rsidP="00006643">
      <w:pPr>
        <w:pStyle w:val="ListBullet"/>
      </w:pPr>
      <w:r w:rsidRPr="00006643">
        <w:t>chemical, hydrocarbons and refining</w:t>
      </w:r>
    </w:p>
    <w:p w:rsidR="00000000" w:rsidRPr="00006643" w:rsidP="00006643">
      <w:pPr>
        <w:pStyle w:val="ListBullet"/>
      </w:pPr>
      <w:r w:rsidRPr="00006643">
        <w:t>plastics, rubber and cablemaking</w:t>
      </w:r>
    </w:p>
    <w:p w:rsidR="00000000" w:rsidRPr="00006643" w:rsidP="00006643">
      <w:pPr>
        <w:pStyle w:val="ListBullet"/>
      </w:pPr>
      <w:r w:rsidRPr="00006643">
        <w:t>manufactured mineral products.</w:t>
      </w:r>
    </w:p>
    <w:p w:rsidR="00000000" w:rsidRPr="00006643" w:rsidP="00006643">
      <w:pPr>
        <w:pStyle w:val="AllowPageBreak"/>
      </w:pPr>
    </w:p>
    <w:p w:rsidR="00000000" w:rsidRPr="00006643" w:rsidP="00006643">
      <w:pPr>
        <w:pStyle w:val="Heading1"/>
      </w:pPr>
      <w:bookmarkStart w:id="3" w:name="O_1227291"/>
      <w:bookmarkEnd w:id="3"/>
      <w:r w:rsidRPr="00006643">
        <w:t>Entry Requirements</w:t>
      </w:r>
    </w:p>
    <w:p w:rsidR="00000000" w:rsidRPr="00006643" w:rsidP="00227515">
      <w:pPr>
        <w:pStyle w:val="BodyText"/>
      </w:pPr>
      <w:r w:rsidRPr="00006643">
        <w:t>There are no entry requirements for this qualification.</w:t>
      </w:r>
    </w:p>
    <w:p w:rsidR="00000000" w:rsidRPr="00006643" w:rsidP="00006643">
      <w:pPr>
        <w:pStyle w:val="Heading1"/>
      </w:pPr>
      <w:bookmarkStart w:id="4" w:name="O_1227290"/>
      <w:bookmarkEnd w:id="4"/>
      <w:r w:rsidRPr="00006643">
        <w:t>Packaging Rules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8"/>
        <w:gridCol w:w="4701"/>
        <w:gridCol w:w="2331"/>
      </w:tblGrid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643" w:rsidP="00006643">
            <w:pPr>
              <w:pStyle w:val="BodyText"/>
            </w:pPr>
            <w:r w:rsidRPr="00006643">
              <w:t xml:space="preserve">To be awarded the MSM20116 Certificate II in Process Manufacturing, competency must be achieved in </w:t>
            </w:r>
            <w:r w:rsidRPr="00006643">
              <w:rPr>
                <w:rStyle w:val="SpecialBold"/>
              </w:rPr>
              <w:t>fourteen (14)</w:t>
            </w:r>
            <w:r w:rsidRPr="00006643">
              <w:t xml:space="preserve"> units of competency:</w:t>
            </w:r>
          </w:p>
          <w:p w:rsidR="00000000" w:rsidRPr="00006643" w:rsidP="00006643">
            <w:pPr>
              <w:pStyle w:val="ListBullet"/>
            </w:pPr>
            <w:r w:rsidRPr="00006643">
              <w:rPr>
                <w:rStyle w:val="SpecialBold"/>
              </w:rPr>
              <w:t>three (3)</w:t>
            </w:r>
            <w:r w:rsidRPr="00006643">
              <w:t xml:space="preserve"> core units of competency</w:t>
            </w:r>
          </w:p>
          <w:p w:rsidR="00000000" w:rsidRPr="00006643" w:rsidP="00006643">
            <w:pPr>
              <w:pStyle w:val="ListBullet"/>
            </w:pPr>
            <w:r w:rsidRPr="00006643">
              <w:rPr>
                <w:rStyle w:val="SpecialBold"/>
              </w:rPr>
              <w:t>eleven (11)</w:t>
            </w:r>
            <w:r w:rsidRPr="00006643">
              <w:t xml:space="preserve"> elective units of competency, </w:t>
            </w:r>
            <w:r w:rsidRPr="00006643">
              <w:rPr>
                <w:rStyle w:val="SpecialBold"/>
              </w:rPr>
              <w:t>four (4</w:t>
            </w:r>
            <w:r w:rsidRPr="00006643">
              <w:t>) of which can be selected from this Training Package, other endorsed Training Packages and accredited courses, as specified below.</w:t>
            </w:r>
          </w:p>
          <w:p w:rsidR="00000000" w:rsidRPr="00006643" w:rsidP="00006643">
            <w:pPr>
              <w:pStyle w:val="BodyText"/>
            </w:pPr>
          </w:p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rPr>
                <w:rStyle w:val="SpecialBold"/>
              </w:rPr>
              <w:t>Note</w:t>
            </w:r>
            <w:r w:rsidRPr="00006643">
              <w:t>: Where prerequisite units are identified th</w:t>
            </w:r>
            <w:r w:rsidRPr="00006643">
              <w:t xml:space="preserve">ey must be counted in the total number of units </w:t>
            </w:r>
            <w:r w:rsidRPr="00006643">
              <w:t>required for achievement of the qualification.</w:t>
            </w: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643" w:rsidP="00006643">
            <w:pPr>
              <w:pStyle w:val="BodyText"/>
            </w:pPr>
          </w:p>
          <w:p w:rsidR="00000000" w:rsidRPr="00006643" w:rsidP="00006643">
            <w:pPr>
              <w:pStyle w:val="BodyText"/>
            </w:pPr>
            <w:r w:rsidRPr="00006643">
              <w:rPr>
                <w:rStyle w:val="SpecialBold"/>
              </w:rPr>
              <w:t>Core units</w:t>
            </w:r>
          </w:p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643" w:rsidP="00006643">
            <w:pPr>
              <w:pStyle w:val="BodyText"/>
            </w:pPr>
            <w:r w:rsidRPr="00006643">
              <w:rPr>
                <w:rStyle w:val="SpecialBold"/>
              </w:rPr>
              <w:t>Unit code</w:t>
            </w:r>
          </w:p>
        </w:tc>
        <w:tc>
          <w:tcPr>
            <w:tcW w:w="7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rPr>
                <w:rStyle w:val="SpecialBold"/>
              </w:rPr>
              <w:t>Unit title</w:t>
            </w: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MSMENV272</w:t>
            </w:r>
          </w:p>
        </w:tc>
        <w:tc>
          <w:tcPr>
            <w:tcW w:w="7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Participate in environmentally sustainable work practices</w:t>
            </w: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MSMWHS200</w:t>
            </w:r>
          </w:p>
        </w:tc>
        <w:tc>
          <w:tcPr>
            <w:tcW w:w="7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Work safely</w:t>
            </w: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MSMSUP210</w:t>
            </w:r>
          </w:p>
        </w:tc>
        <w:tc>
          <w:tcPr>
            <w:tcW w:w="7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 xml:space="preserve">Process and record information </w:t>
            </w: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643" w:rsidP="00006643">
            <w:pPr>
              <w:pStyle w:val="BodyText"/>
            </w:pPr>
          </w:p>
          <w:p w:rsidR="00000000" w:rsidRPr="00006643" w:rsidP="00006643">
            <w:pPr>
              <w:pStyle w:val="BodyText"/>
            </w:pPr>
            <w:r w:rsidRPr="00006643">
              <w:rPr>
                <w:rStyle w:val="SpecialBold"/>
              </w:rPr>
              <w:t>Elective units</w:t>
            </w:r>
          </w:p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643" w:rsidP="00006643">
            <w:pPr>
              <w:pStyle w:val="BodyText"/>
            </w:pPr>
            <w:r w:rsidRPr="00006643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643" w:rsidP="00006643">
            <w:pPr>
              <w:pStyle w:val="BodyText"/>
            </w:pPr>
            <w:r w:rsidRPr="00006643">
              <w:rPr>
                <w:rStyle w:val="SpecialBold"/>
              </w:rPr>
              <w:t>Unit title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rPr>
                <w:rStyle w:val="SpecialBold"/>
              </w:rPr>
              <w:t>Prerequisites</w:t>
            </w: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FWPCOT2238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Cut materials with a hand-held chainsaw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MSTGN3009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Coordinate work of team or section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HLTAID011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 xml:space="preserve">Provide first aid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MEM16006A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Organise and communicate information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MEM16007A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Work with others in a manufacturing, engineering or related environment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MEM16008A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Interact with computing technology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MEM18001C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Use hand tools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MEM18002B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Use power tools/hand held operations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MSMENV172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Identify and minimise environmental hazards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MSMOPS100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Use equipment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MSMOPS101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Make measurements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MSMOPS102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Perform tasks to support production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MSMOPS200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Operate equipment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MSMOPS212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Use organisation computers or data systems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MSMOPS244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Lay out and cut materials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MSMPER200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Work in accordance with an issued permit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MSMPER201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Monitor and control work permits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MSMPER202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Observe permit work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MSMPER205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Enter confined space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MSMPER200</w:t>
            </w: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MSMSUP100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Apply workplace context to own job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MSMSUP101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Clean workplace or equipment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MSMSUP106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Work in a team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Achieve work outcomes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Pack products or materials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Transfer loads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MSMSUP230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Monitor process operations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MSMSUP240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Undertake minor maintenance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MSMSUP273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Handle goods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MSMSUP280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Manage conflict at work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MSMSUP291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Participate in continuous improvement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MSMSUP292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Sample and test materials and product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MSMWHS100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Follow WHS procedures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MSMWHS110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Follow emergency response procedures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MSMWHS201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Conduct hazard analysis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MSMWHS205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Control minor incidents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MSMWHS210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Undertake first response to non-fire incidents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MSMWHS212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Undertake first response to fire incidents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MSMWHS216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Operate breathing apparatus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MSMWHS217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Gas test atmospheres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MSMWHS218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Control the risks of falls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Sustain process improvements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MSS402020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Apply quick changeover procedures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MSS402021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Apply Just in Time procedures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MSS402082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Apply cost factors to work practices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MSS402040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Apply 5S procedures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MSS402050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Monitor process capability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MSS402051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Apply quality standards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MSS402083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Use planning software systems in operations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MSS402080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Undertake root cause analysis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PMBHAN103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Shift materials safely by hand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TLID2010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  <w:r w:rsidRPr="00006643">
              <w:t>Operate a forklift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643">
            <w:pPr>
              <w:pStyle w:val="BodyText"/>
              <w:rPr>
                <w:lang w:val="en-NZ"/>
              </w:rPr>
            </w:pPr>
          </w:p>
        </w:tc>
      </w:tr>
      <w:tr w:rsidTr="000066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643" w:rsidP="00006643">
            <w:pPr>
              <w:pStyle w:val="BodyText"/>
            </w:pPr>
          </w:p>
          <w:p w:rsidR="00000000" w:rsidRPr="00006643" w:rsidP="00006643">
            <w:pPr>
              <w:pStyle w:val="BodyText"/>
            </w:pPr>
            <w:r w:rsidRPr="00006643">
              <w:t>Elective units may also be chosen from the Group A or Group B units in PMA20116, PMB20107 and PMC20110.</w:t>
            </w:r>
          </w:p>
          <w:p w:rsidR="00000000" w:rsidRPr="00006643" w:rsidP="00006643">
            <w:pPr>
              <w:pStyle w:val="BodyText"/>
            </w:pPr>
          </w:p>
          <w:p w:rsidR="00000000" w:rsidRPr="00006643" w:rsidP="00006643">
            <w:pPr>
              <w:pStyle w:val="BodyText"/>
            </w:pPr>
            <w:r w:rsidRPr="00006643">
              <w:t xml:space="preserve">A maximum of </w:t>
            </w:r>
            <w:r w:rsidRPr="00006643">
              <w:rPr>
                <w:rStyle w:val="SpecialBold"/>
              </w:rPr>
              <w:t>four (4)</w:t>
            </w:r>
            <w:r w:rsidRPr="00006643">
              <w:t xml:space="preserve"> relevant units may be selected from this Training Package, other endorsed Training Packages and accredited courses, where those u</w:t>
            </w:r>
            <w:r w:rsidRPr="00006643">
              <w:t xml:space="preserve">nits are packaged in a Certificate II or III. Note: a maximum of </w:t>
            </w:r>
            <w:r w:rsidRPr="00006643">
              <w:rPr>
                <w:rStyle w:val="SpecialBold"/>
              </w:rPr>
              <w:t>two (2)</w:t>
            </w:r>
            <w:r w:rsidRPr="00006643">
              <w:t xml:space="preserve"> units may be chosen from a Certificate III.</w:t>
            </w:r>
          </w:p>
        </w:tc>
      </w:tr>
    </w:tbl>
    <w:p w:rsidR="00000000" w:rsidRPr="00006643" w:rsidP="00006643">
      <w:pPr>
        <w:pStyle w:val="BodyText"/>
      </w:pPr>
    </w:p>
    <w:p w:rsidR="00000000" w:rsidRPr="00006643" w:rsidP="00006643">
      <w:pPr>
        <w:pStyle w:val="AllowPageBreak"/>
      </w:pPr>
    </w:p>
    <w:p w:rsidR="00000000" w:rsidRPr="00006643" w:rsidP="00006643">
      <w:pPr>
        <w:pStyle w:val="Heading1"/>
      </w:pPr>
      <w:bookmarkStart w:id="5" w:name="O_1227289"/>
      <w:bookmarkEnd w:id="5"/>
      <w:r w:rsidRPr="00006643">
        <w:t>Qualification Mapping Information</w:t>
      </w:r>
    </w:p>
    <w:p w:rsidR="00000000" w:rsidRPr="00006643" w:rsidP="00227515">
      <w:pPr>
        <w:pStyle w:val="BodyText"/>
      </w:pPr>
      <w:r w:rsidRPr="00006643">
        <w:t>Release 6. Update to first aid elective unit. Supersedes and is equivalent to (Release 5).</w:t>
      </w:r>
    </w:p>
    <w:p w:rsidR="00000000" w:rsidRPr="00006643" w:rsidP="00227515">
      <w:pPr>
        <w:pStyle w:val="BodyText"/>
      </w:pPr>
      <w:r w:rsidRPr="00006643">
        <w:t xml:space="preserve">Release 5. Two low use units removed from elective bank as determined at December 2020 AISC meeting in response to Skills Ministers’ objectives. Equivalent. </w:t>
      </w:r>
    </w:p>
    <w:p w:rsidR="00000000" w:rsidRPr="00006643" w:rsidP="00227515">
      <w:r w:rsidRPr="00006643">
        <w:t>Release</w:t>
      </w:r>
      <w:r w:rsidRPr="00006643">
        <w:t xml:space="preserve"> 4. Imported units updated to current versions. Equivalent.</w:t>
      </w:r>
    </w:p>
    <w:p w:rsidR="00000000" w:rsidRPr="00006643" w:rsidP="00227515">
      <w:r w:rsidRPr="00006643">
        <w:t>Release 3. Imported units updated to current versions. Equivalent.</w:t>
      </w:r>
    </w:p>
    <w:p w:rsidR="00000000" w:rsidRPr="00006643" w:rsidP="00227515">
      <w:r w:rsidRPr="00006643">
        <w:t>Release 2. Imported units updated to current versions. Equivalent.</w:t>
      </w:r>
    </w:p>
    <w:p w:rsidR="00000000" w:rsidRPr="00006643" w:rsidP="00227515">
      <w:pPr>
        <w:pStyle w:val="BodyText"/>
      </w:pPr>
      <w:r w:rsidRPr="00006643">
        <w:t>Release 1. Units updated. Supersedes and is equivalent to Supe</w:t>
      </w:r>
      <w:r w:rsidRPr="00006643">
        <w:t>rsedes MSA20107 Certificate II in Process Manufacturing.</w:t>
      </w:r>
    </w:p>
    <w:p w:rsidR="00000000" w:rsidRPr="00006643" w:rsidP="00006643">
      <w:pPr>
        <w:pStyle w:val="Heading1"/>
      </w:pPr>
      <w:bookmarkStart w:id="6" w:name="O_1227294"/>
      <w:bookmarkEnd w:id="6"/>
      <w:r w:rsidRPr="00006643">
        <w:t>Links</w:t>
      </w:r>
    </w:p>
    <w:p w:rsidR="00000000" w:rsidRPr="00006643" w:rsidP="00227515">
      <w:pPr>
        <w:pStyle w:val="BodyText"/>
      </w:pPr>
      <w:r w:rsidRPr="000066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711A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06643" w:rsidP="00006643"/>
    <w:sectPr w:rsidSect="000066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43" w:rsidRPr="00227515" w:rsidP="00227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15" w:rsidP="00006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27515" w:rsidP="00006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7515" w:rsidP="00006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643" w:rsidRPr="00227515" w:rsidP="00227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515" w:rsidRPr="002D2AF8" w:rsidP="00006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MSM20116 Certificate II in Process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2022</w:t>
    </w:r>
    <w:r>
      <w:fldChar w:fldCharType="end"/>
    </w:r>
  </w:p>
  <w:p w:rsidR="00227515" w:rsidP="00006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FAB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D8D7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643"/>
  </w:style>
  <w:style w:type="character" w:customStyle="1" w:styleId="Heading1Char">
    <w:name w:val="Heading 1 Char"/>
    <w:basedOn w:val="DefaultParagraphFont"/>
    <w:link w:val="Heading1"/>
    <w:rsid w:val="00006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6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66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66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6643"/>
    <w:rPr>
      <w:b/>
      <w:spacing w:val="0"/>
    </w:rPr>
  </w:style>
  <w:style w:type="paragraph" w:customStyle="1" w:styleId="SuperHeading">
    <w:name w:val="SuperHeading"/>
    <w:basedOn w:val="Normal"/>
    <w:rsid w:val="00006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6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6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6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6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643"/>
    <w:rPr>
      <w:i/>
    </w:rPr>
  </w:style>
  <w:style w:type="paragraph" w:styleId="Caption">
    <w:name w:val="caption"/>
    <w:basedOn w:val="BodyText"/>
    <w:next w:val="Normal"/>
    <w:qFormat/>
    <w:rsid w:val="00006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643"/>
  </w:style>
  <w:style w:type="paragraph" w:styleId="TableofFigures">
    <w:name w:val="table of figures"/>
    <w:basedOn w:val="Normal"/>
    <w:next w:val="Normal"/>
    <w:semiHidden/>
    <w:rsid w:val="00006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6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6643"/>
    <w:rPr>
      <w:rFonts w:ascii="Wingdings" w:hAnsi="Wingdings"/>
    </w:rPr>
  </w:style>
  <w:style w:type="paragraph" w:customStyle="1" w:styleId="TableHeading">
    <w:name w:val="Table Heading"/>
    <w:basedOn w:val="HeadingBase"/>
    <w:rsid w:val="00006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643"/>
    <w:rPr>
      <w:color w:val="0033CC"/>
      <w:u w:val="none"/>
    </w:rPr>
  </w:style>
  <w:style w:type="paragraph" w:customStyle="1" w:styleId="BodyTextRight">
    <w:name w:val="Body Text Right"/>
    <w:basedOn w:val="BodyText"/>
    <w:rsid w:val="00006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6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643"/>
    <w:rPr>
      <w:sz w:val="32"/>
    </w:rPr>
  </w:style>
  <w:style w:type="paragraph" w:customStyle="1" w:styleId="HeadingProcedure">
    <w:name w:val="Heading Procedure"/>
    <w:basedOn w:val="HeadingBase"/>
    <w:next w:val="Normal"/>
    <w:rsid w:val="00006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643"/>
    <w:pPr>
      <w:spacing w:before="60" w:after="60"/>
    </w:pPr>
  </w:style>
  <w:style w:type="paragraph" w:styleId="ListContinue">
    <w:name w:val="List Continue"/>
    <w:basedOn w:val="List"/>
    <w:rsid w:val="00006643"/>
    <w:pPr>
      <w:ind w:firstLine="0"/>
    </w:pPr>
  </w:style>
  <w:style w:type="paragraph" w:customStyle="1" w:styleId="ListNote">
    <w:name w:val="List Note"/>
    <w:basedOn w:val="List"/>
    <w:rsid w:val="00006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643"/>
    <w:rPr>
      <w:rFonts w:ascii="Courier New" w:hAnsi="Courier New"/>
    </w:rPr>
  </w:style>
  <w:style w:type="paragraph" w:customStyle="1" w:styleId="NoteBullet">
    <w:name w:val="Note Bullet"/>
    <w:basedOn w:val="Note"/>
    <w:rsid w:val="00006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6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6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643"/>
    <w:rPr>
      <w:b/>
      <w:smallCaps/>
    </w:rPr>
  </w:style>
  <w:style w:type="paragraph" w:customStyle="1" w:styleId="TableListNumber">
    <w:name w:val="Table List Number"/>
    <w:basedOn w:val="ListNumber"/>
    <w:rsid w:val="00006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643"/>
    <w:pPr>
      <w:numPr>
        <w:numId w:val="8"/>
      </w:numPr>
    </w:pPr>
  </w:style>
  <w:style w:type="paragraph" w:customStyle="1" w:styleId="ListAlpha2">
    <w:name w:val="List Alpha 2"/>
    <w:basedOn w:val="List2"/>
    <w:rsid w:val="00006643"/>
    <w:pPr>
      <w:numPr>
        <w:numId w:val="7"/>
      </w:numPr>
    </w:pPr>
  </w:style>
  <w:style w:type="paragraph" w:styleId="List2">
    <w:name w:val="List 2"/>
    <w:basedOn w:val="BodyText"/>
    <w:rsid w:val="00006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6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6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6643"/>
    <w:pPr>
      <w:numPr>
        <w:numId w:val="3"/>
      </w:numPr>
    </w:pPr>
  </w:style>
  <w:style w:type="paragraph" w:styleId="ListContinue2">
    <w:name w:val="List Continue 2"/>
    <w:basedOn w:val="List2"/>
    <w:rsid w:val="00006643"/>
    <w:pPr>
      <w:ind w:firstLine="0"/>
    </w:pPr>
  </w:style>
  <w:style w:type="paragraph" w:styleId="ListContinue3">
    <w:name w:val="List Continue 3"/>
    <w:basedOn w:val="List3"/>
    <w:rsid w:val="00006643"/>
    <w:pPr>
      <w:ind w:left="1021" w:firstLine="0"/>
    </w:pPr>
  </w:style>
  <w:style w:type="paragraph" w:styleId="ListContinue4">
    <w:name w:val="List Continue 4"/>
    <w:basedOn w:val="List4"/>
    <w:rsid w:val="00006643"/>
    <w:pPr>
      <w:ind w:firstLine="0"/>
    </w:pPr>
  </w:style>
  <w:style w:type="paragraph" w:styleId="ListContinue5">
    <w:name w:val="List Continue 5"/>
    <w:basedOn w:val="List5"/>
    <w:rsid w:val="00006643"/>
    <w:pPr>
      <w:ind w:firstLine="0"/>
    </w:pPr>
  </w:style>
  <w:style w:type="paragraph" w:styleId="ListNumber3">
    <w:name w:val="List Number 3"/>
    <w:basedOn w:val="List3"/>
    <w:rsid w:val="00006643"/>
    <w:pPr>
      <w:numPr>
        <w:numId w:val="4"/>
      </w:numPr>
    </w:pPr>
  </w:style>
  <w:style w:type="paragraph" w:styleId="ListNumber4">
    <w:name w:val="List Number 4"/>
    <w:basedOn w:val="List4"/>
    <w:rsid w:val="00006643"/>
    <w:pPr>
      <w:numPr>
        <w:numId w:val="5"/>
      </w:numPr>
    </w:pPr>
  </w:style>
  <w:style w:type="paragraph" w:styleId="ListNumber5">
    <w:name w:val="List Number 5"/>
    <w:basedOn w:val="List5"/>
    <w:rsid w:val="00006643"/>
    <w:pPr>
      <w:numPr>
        <w:numId w:val="6"/>
      </w:numPr>
    </w:pPr>
  </w:style>
  <w:style w:type="paragraph" w:styleId="BlockText">
    <w:name w:val="Block Text"/>
    <w:basedOn w:val="Normal"/>
    <w:rsid w:val="00006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643"/>
    <w:rPr>
      <w:sz w:val="16"/>
      <w:vertAlign w:val="superscript"/>
    </w:rPr>
  </w:style>
  <w:style w:type="character" w:customStyle="1" w:styleId="Symbols">
    <w:name w:val="Symbols"/>
    <w:basedOn w:val="DefaultParagraphFont"/>
    <w:rsid w:val="00006643"/>
    <w:rPr>
      <w:rFonts w:ascii="Symbol" w:hAnsi="Symbol"/>
    </w:rPr>
  </w:style>
  <w:style w:type="character" w:customStyle="1" w:styleId="MenuOptions">
    <w:name w:val="Menu Options"/>
    <w:basedOn w:val="DefaultParagraphFont"/>
    <w:rsid w:val="00006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643"/>
    <w:rPr>
      <w:b/>
    </w:rPr>
  </w:style>
  <w:style w:type="character" w:customStyle="1" w:styleId="Underlined">
    <w:name w:val="Underlined"/>
    <w:basedOn w:val="DefaultParagraphFont"/>
    <w:rsid w:val="00006643"/>
    <w:rPr>
      <w:u w:val="single"/>
    </w:rPr>
  </w:style>
  <w:style w:type="paragraph" w:customStyle="1" w:styleId="TableBodyTextRight">
    <w:name w:val="Table Body Text Right"/>
    <w:basedOn w:val="TableBodyText"/>
    <w:rsid w:val="00006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643"/>
    <w:rPr>
      <w:sz w:val="18"/>
    </w:rPr>
  </w:style>
  <w:style w:type="paragraph" w:customStyle="1" w:styleId="BodySmallRight">
    <w:name w:val="Body Small Right"/>
    <w:basedOn w:val="BodyTextRight"/>
    <w:rsid w:val="00006643"/>
    <w:rPr>
      <w:sz w:val="18"/>
      <w:szCs w:val="18"/>
    </w:rPr>
  </w:style>
  <w:style w:type="paragraph" w:customStyle="1" w:styleId="MarginEdition">
    <w:name w:val="Margin Edition"/>
    <w:basedOn w:val="MarginNote"/>
    <w:rsid w:val="00006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643"/>
    <w:rPr>
      <w:sz w:val="2"/>
      <w:szCs w:val="2"/>
    </w:rPr>
  </w:style>
  <w:style w:type="character" w:customStyle="1" w:styleId="Small">
    <w:name w:val="Small"/>
    <w:basedOn w:val="DefaultParagraphFont"/>
    <w:rsid w:val="00006643"/>
    <w:rPr>
      <w:sz w:val="16"/>
    </w:rPr>
  </w:style>
  <w:style w:type="paragraph" w:customStyle="1" w:styleId="WideTable">
    <w:name w:val="Wide Table"/>
    <w:basedOn w:val="Normal"/>
    <w:rsid w:val="00006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643"/>
  </w:style>
  <w:style w:type="paragraph" w:styleId="Quote">
    <w:name w:val="Quote"/>
    <w:basedOn w:val="Heading1"/>
    <w:link w:val="QuoteChar"/>
    <w:qFormat/>
    <w:rsid w:val="00006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643"/>
    <w:pPr>
      <w:pageBreakBefore/>
    </w:pPr>
  </w:style>
  <w:style w:type="paragraph" w:customStyle="1" w:styleId="Border">
    <w:name w:val="Border"/>
    <w:basedOn w:val="Normal"/>
    <w:qFormat/>
    <w:rsid w:val="00006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643"/>
    <w:rPr>
      <w:u w:val="single"/>
    </w:rPr>
  </w:style>
  <w:style w:type="character" w:customStyle="1" w:styleId="BoldandItalics">
    <w:name w:val="Bold and Italics"/>
    <w:qFormat/>
    <w:rsid w:val="00006643"/>
    <w:rPr>
      <w:b/>
      <w:i/>
      <w:u w:val="none"/>
    </w:rPr>
  </w:style>
  <w:style w:type="paragraph" w:styleId="BalloonText">
    <w:name w:val="Balloon Text"/>
    <w:basedOn w:val="Normal"/>
    <w:link w:val="BalloonTextChar"/>
    <w:rsid w:val="00006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643"/>
    <w:pPr>
      <w:spacing w:before="0" w:after="0"/>
    </w:pPr>
  </w:style>
  <w:style w:type="paragraph" w:customStyle="1" w:styleId="BodyTextBold">
    <w:name w:val="Body Text Bold"/>
    <w:basedOn w:val="BodyText"/>
    <w:qFormat/>
    <w:rsid w:val="00006643"/>
    <w:rPr>
      <w:b/>
    </w:rPr>
  </w:style>
  <w:style w:type="character" w:styleId="Hyperlink">
    <w:name w:val="Hyperlink"/>
    <w:basedOn w:val="DefaultParagraphFont"/>
    <w:uiPriority w:val="99"/>
    <w:unhideWhenUsed/>
    <w:rsid w:val="00227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763</Words>
  <Characters>4807</Characters>
  <Application>Microsoft Office Word</Application>
  <DocSecurity>0</DocSecurity>
  <Lines>253</Lines>
  <Paragraphs>179</Paragraphs>
  <ScaleCrop>false</ScaleCrop>
  <Company>Author-it Software Corporation Ltd.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MSM20116 Certificate II in Process Manufacturing</dc:title>
  <dc:subject>Approved</dc:subject>
  <dc:creator>Innovation and Business Skills Australia</dc:creator>
  <cp:keywords>Release 6</cp:keywords>
  <dc:description>Review Date: 12 April 2008</dc:description>
  <cp:lastModifiedBy>HSD_TPCMSd.prod</cp:lastModifiedBy>
  <cp:revision>3</cp:revision>
  <dcterms:created xsi:type="dcterms:W3CDTF">2022-03-29T14:47:53Z</dcterms:created>
  <dcterms:modified xsi:type="dcterms:W3CDTF">2022-03-25T05:21:00Z</dcterms:modified>
</cp:coreProperties>
</file>