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2060" w:rsidP="009C2060">
      <w:pPr>
        <w:pStyle w:val="Title"/>
      </w:pPr>
      <w:r>
        <w:fldChar w:fldCharType="begin"/>
      </w:r>
      <w:r>
        <w:instrText xml:space="preserve"> TITLE   \* MERGEFORMAT </w:instrText>
      </w:r>
      <w:r>
        <w:fldChar w:fldCharType="separate"/>
      </w:r>
      <w:r>
        <w:t>MSL977003A Contribute to validation of test methods</w:t>
      </w:r>
      <w:r>
        <w:fldChar w:fldCharType="end"/>
      </w:r>
    </w:p>
    <w:p w:rsidR="009C2060" w:rsidP="009C2060">
      <w:pPr>
        <w:pStyle w:val="Version"/>
        <w:sectPr w:rsidSect="000B5A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B5ACE" w:rsidP="000B5ACE">
      <w:pPr>
        <w:pStyle w:val="SuperHeading"/>
      </w:pPr>
      <w:r w:rsidRPr="000B5ACE">
        <w:t>MSL977003A Contribute to validation of test methods</w:t>
      </w:r>
    </w:p>
    <w:p w:rsidR="00000000" w:rsidRPr="000B5ACE" w:rsidP="000B5ACE">
      <w:pPr>
        <w:pStyle w:val="SuperHeading"/>
      </w:pPr>
    </w:p>
    <w:p w:rsidR="00000000" w:rsidRPr="000B5ACE" w:rsidP="000B5ACE">
      <w:pPr>
        <w:pStyle w:val="Heading1"/>
      </w:pPr>
      <w:bookmarkStart w:id="1" w:name="O_103815"/>
      <w:bookmarkEnd w:id="1"/>
      <w:r w:rsidRPr="000B5ACE">
        <w:t>Modification History</w:t>
      </w:r>
    </w:p>
    <w:p w:rsidR="00000000" w:rsidRPr="000B5ACE" w:rsidP="000B5ACE">
      <w:pPr>
        <w:pStyle w:val="BodyText"/>
      </w:pPr>
      <w:r w:rsidRPr="000B5ACE">
        <w:t>Not applicable.</w:t>
      </w:r>
    </w:p>
    <w:p w:rsidR="00000000" w:rsidRPr="000B5ACE" w:rsidP="000B5ACE">
      <w:pPr>
        <w:pStyle w:val="AllowPageBreak"/>
      </w:pPr>
    </w:p>
    <w:p w:rsidR="00000000" w:rsidRPr="000B5ACE" w:rsidP="000B5ACE">
      <w:pPr>
        <w:pStyle w:val="Heading1"/>
      </w:pPr>
      <w:bookmarkStart w:id="2" w:name="O_103816"/>
      <w:bookmarkEnd w:id="2"/>
      <w:r w:rsidRPr="000B5ACE">
        <w:t>Unit Descriptor</w:t>
      </w:r>
    </w:p>
    <w:tbl>
      <w:tblPr>
        <w:tblW w:w="0" w:type="auto"/>
        <w:tblLayout w:type="fixed"/>
        <w:tblCellMar>
          <w:left w:w="62" w:type="dxa"/>
          <w:right w:w="62" w:type="dxa"/>
        </w:tblCellMar>
        <w:tblLook w:val="0000"/>
      </w:tblPr>
      <w:tblGrid>
        <w:gridCol w:w="2671"/>
        <w:gridCol w:w="5851"/>
      </w:tblGrid>
      <w:tr w:rsidTr="009C206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ACE">
            <w:pPr>
              <w:pStyle w:val="BodyText"/>
              <w:rPr>
                <w:lang w:val="en-NZ"/>
              </w:rPr>
            </w:pPr>
            <w:r w:rsidRPr="000B5ACE">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ACE" w:rsidP="000B5ACE">
            <w:pPr>
              <w:pStyle w:val="BodyText"/>
            </w:pPr>
            <w:r w:rsidRPr="000B5ACE">
              <w:t>This unit of competency covers the ability to validate test methods following defined</w:t>
            </w:r>
            <w:r w:rsidRPr="000B5ACE">
              <w:t xml:space="preserve"> protocols to ensure that they are based on sound scientific principles and are fit for the purpose for which they are to be used.</w:t>
            </w:r>
          </w:p>
        </w:tc>
      </w:tr>
    </w:tbl>
    <w:p w:rsidR="00000000" w:rsidRPr="000B5ACE" w:rsidP="000B5ACE">
      <w:pPr>
        <w:pStyle w:val="BodyText"/>
      </w:pPr>
    </w:p>
    <w:p w:rsidR="00000000" w:rsidRPr="000B5ACE" w:rsidP="000B5ACE">
      <w:pPr>
        <w:pStyle w:val="AllowPageBreak"/>
      </w:pPr>
    </w:p>
    <w:p w:rsidR="00000000" w:rsidRPr="000B5ACE" w:rsidP="000B5ACE">
      <w:pPr>
        <w:pStyle w:val="Heading1"/>
      </w:pPr>
      <w:bookmarkStart w:id="3" w:name="O_103817"/>
      <w:bookmarkEnd w:id="3"/>
      <w:r w:rsidRPr="000B5ACE">
        <w:t>Application of the Unit</w:t>
      </w:r>
    </w:p>
    <w:tbl>
      <w:tblPr>
        <w:tblW w:w="0" w:type="auto"/>
        <w:tblLayout w:type="fixed"/>
        <w:tblCellMar>
          <w:left w:w="62" w:type="dxa"/>
          <w:right w:w="62" w:type="dxa"/>
        </w:tblCellMar>
        <w:tblLook w:val="0000"/>
      </w:tblPr>
      <w:tblGrid>
        <w:gridCol w:w="2752"/>
        <w:gridCol w:w="5770"/>
      </w:tblGrid>
      <w:tr w:rsidTr="009C2060">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ACE">
            <w:pPr>
              <w:pStyle w:val="BodyText"/>
              <w:rPr>
                <w:lang w:val="en-NZ"/>
              </w:rPr>
            </w:pPr>
            <w:r w:rsidRPr="000B5ACE">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ACE" w:rsidP="000B5ACE">
            <w:pPr>
              <w:pStyle w:val="BodyText"/>
            </w:pPr>
            <w:r w:rsidRPr="000B5ACE">
              <w:t>This unit of competency is applicable to senior technical officers, laboratory supervisors and technical specialists working in all industry sectors. All operations are performed in accordance with laboratory and/or enterprise procedures. Validation includ</w:t>
            </w:r>
            <w:r w:rsidRPr="000B5ACE">
              <w:t xml:space="preserve">es all those procedures which ascertain a method's technical soundness, performance and suitability for its intended use. Validation is a documented program which provides a high degree of assurance that a specific testing method will consistently produce </w:t>
            </w:r>
            <w:r w:rsidRPr="000B5ACE">
              <w:t>a reliable result. The nature of the testing method may be physical, chemical, microbiological or a combination of these. The quality of the test method is built in during its design stage, validated in its development stage, and confirmed in its 'use' sta</w:t>
            </w:r>
            <w:r w:rsidRPr="000B5ACE">
              <w:t>ge.</w:t>
            </w:r>
          </w:p>
          <w:p w:rsidR="00000000" w:rsidRPr="000B5ACE" w:rsidP="000B5ACE">
            <w:pPr>
              <w:pStyle w:val="BodyText"/>
            </w:pPr>
            <w:r w:rsidRPr="000B5ACE">
              <w:t>Industry representatives have provided case studies to illustrate the practical application of this unit of competency and to show its relevance in a workplace setting. These can be found at the end of this unit of competency under the section 'This co</w:t>
            </w:r>
            <w:r w:rsidRPr="000B5ACE">
              <w:t>mpetency in practice'.</w:t>
            </w:r>
          </w:p>
        </w:tc>
      </w:tr>
    </w:tbl>
    <w:p w:rsidR="00000000" w:rsidRPr="000B5ACE" w:rsidP="000B5ACE">
      <w:pPr>
        <w:pStyle w:val="BodyText"/>
      </w:pPr>
    </w:p>
    <w:p w:rsidR="00000000" w:rsidRPr="000B5ACE" w:rsidP="000B5ACE">
      <w:pPr>
        <w:pStyle w:val="AllowPageBreak"/>
      </w:pPr>
    </w:p>
    <w:p w:rsidR="00000000" w:rsidRPr="000B5ACE" w:rsidP="000B5ACE">
      <w:pPr>
        <w:pStyle w:val="Heading1"/>
      </w:pPr>
      <w:bookmarkStart w:id="4" w:name="O_103818"/>
      <w:bookmarkEnd w:id="4"/>
      <w:r w:rsidRPr="000B5ACE">
        <w:t>Licensing/Regulatory Information</w:t>
      </w:r>
    </w:p>
    <w:p w:rsidR="00000000" w:rsidRPr="000B5ACE" w:rsidP="000B5ACE">
      <w:pPr>
        <w:pStyle w:val="BodyText"/>
      </w:pPr>
      <w:r w:rsidRPr="000B5ACE">
        <w:t>Not applicable.</w:t>
      </w:r>
    </w:p>
    <w:p w:rsidR="00000000" w:rsidRPr="000B5ACE" w:rsidP="000B5ACE">
      <w:pPr>
        <w:pStyle w:val="AllowPageBreak"/>
      </w:pPr>
    </w:p>
    <w:p w:rsidR="00000000" w:rsidRPr="000B5ACE" w:rsidP="000B5ACE">
      <w:pPr>
        <w:pStyle w:val="Heading1"/>
      </w:pPr>
      <w:bookmarkStart w:id="5" w:name="O_103819"/>
      <w:bookmarkEnd w:id="5"/>
      <w:r w:rsidRPr="000B5ACE">
        <w:t>Pre-Requisites</w:t>
      </w:r>
    </w:p>
    <w:tbl>
      <w:tblPr>
        <w:tblW w:w="0" w:type="auto"/>
        <w:tblLayout w:type="fixed"/>
        <w:tblCellMar>
          <w:left w:w="62" w:type="dxa"/>
          <w:right w:w="62" w:type="dxa"/>
        </w:tblCellMar>
        <w:tblLook w:val="0000"/>
      </w:tblPr>
      <w:tblGrid>
        <w:gridCol w:w="2676"/>
        <w:gridCol w:w="2785"/>
        <w:gridCol w:w="3061"/>
      </w:tblGrid>
      <w:tr w:rsidTr="009C2060">
        <w:tblPrEx>
          <w:tblW w:w="0" w:type="auto"/>
          <w:tblLayout w:type="fixed"/>
          <w:tblCellMar>
            <w:left w:w="62" w:type="dxa"/>
            <w:right w:w="62" w:type="dxa"/>
          </w:tblCellMar>
          <w:tblLook w:val="0000"/>
        </w:tblPrEx>
        <w:trPr>
          <w:tblHeader/>
        </w:trPr>
        <w:tc>
          <w:tcPr>
            <w:tcW w:w="2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ACE">
            <w:pPr>
              <w:pStyle w:val="BodyText"/>
              <w:rPr>
                <w:lang w:val="en-NZ"/>
              </w:rPr>
            </w:pPr>
            <w:r w:rsidRPr="000B5ACE">
              <w:rPr>
                <w:rStyle w:val="SpecialBold"/>
              </w:rPr>
              <w:t>Prerequisite units</w:t>
            </w:r>
          </w:p>
        </w:tc>
        <w:tc>
          <w:tcPr>
            <w:tcW w:w="584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ACE">
            <w:pPr>
              <w:pStyle w:val="BodyText"/>
              <w:rPr>
                <w:lang w:val="en-NZ"/>
              </w:rPr>
            </w:pPr>
          </w:p>
        </w:tc>
      </w:tr>
      <w:tr w:rsidTr="009C2060">
        <w:tblPrEx>
          <w:tblW w:w="0" w:type="auto"/>
          <w:tblLayout w:type="fixed"/>
          <w:tblCellMar>
            <w:left w:w="62" w:type="dxa"/>
            <w:right w:w="62" w:type="dxa"/>
          </w:tblCellMar>
          <w:tblLook w:val="0000"/>
        </w:tblPrEx>
        <w:tc>
          <w:tcPr>
            <w:tcW w:w="2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ACE">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ACE" w:rsidP="000B5ACE">
            <w:pPr>
              <w:pStyle w:val="BodyText"/>
            </w:pPr>
            <w:r w:rsidRPr="000B5ACE">
              <w:rPr>
                <w:rStyle w:val="Emphasis"/>
              </w:rPr>
              <w:t>MSL976003A</w:t>
            </w:r>
          </w:p>
        </w:tc>
        <w:tc>
          <w:tcPr>
            <w:tcW w:w="3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ACE">
            <w:pPr>
              <w:pStyle w:val="BodyText"/>
              <w:rPr>
                <w:lang w:val="en-NZ"/>
              </w:rPr>
            </w:pPr>
            <w:r w:rsidRPr="000B5ACE">
              <w:rPr>
                <w:rStyle w:val="Emphasis"/>
              </w:rPr>
              <w:t>Evaluate and select appropriate test methods and</w:t>
            </w:r>
            <w:r w:rsidRPr="000B5ACE">
              <w:t>/</w:t>
            </w:r>
            <w:r w:rsidRPr="000B5ACE">
              <w:rPr>
                <w:rStyle w:val="Emphasis"/>
              </w:rPr>
              <w:t>or procedures</w:t>
            </w:r>
          </w:p>
        </w:tc>
      </w:tr>
      <w:tr w:rsidTr="009C2060">
        <w:tblPrEx>
          <w:tblW w:w="0" w:type="auto"/>
          <w:tblLayout w:type="fixed"/>
          <w:tblCellMar>
            <w:left w:w="62" w:type="dxa"/>
            <w:right w:w="62" w:type="dxa"/>
          </w:tblCellMar>
          <w:tblLook w:val="0000"/>
        </w:tblPrEx>
        <w:tc>
          <w:tcPr>
            <w:tcW w:w="2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ACE" w:rsidP="000B5ACE">
            <w:pPr>
              <w:pStyle w:val="BodyText"/>
            </w:pPr>
          </w:p>
        </w:tc>
      </w:tr>
    </w:tbl>
    <w:p w:rsidR="00000000" w:rsidRPr="000B5ACE" w:rsidP="000B5ACE">
      <w:pPr>
        <w:pStyle w:val="BodyText"/>
      </w:pPr>
    </w:p>
    <w:p w:rsidR="00000000" w:rsidRPr="000B5ACE" w:rsidP="000B5ACE">
      <w:pPr>
        <w:pStyle w:val="AllowPageBreak"/>
      </w:pPr>
    </w:p>
    <w:p w:rsidR="00000000" w:rsidRPr="000B5ACE" w:rsidP="000B5ACE">
      <w:pPr>
        <w:pStyle w:val="Heading1"/>
      </w:pPr>
      <w:bookmarkStart w:id="6" w:name="O_103820"/>
      <w:bookmarkEnd w:id="6"/>
      <w:r w:rsidRPr="000B5ACE">
        <w:t>Employability Skills Information</w:t>
      </w:r>
    </w:p>
    <w:tbl>
      <w:tblPr>
        <w:tblW w:w="0" w:type="auto"/>
        <w:tblLayout w:type="fixed"/>
        <w:tblCellMar>
          <w:left w:w="62" w:type="dxa"/>
          <w:right w:w="62" w:type="dxa"/>
        </w:tblCellMar>
        <w:tblLook w:val="0000"/>
      </w:tblPr>
      <w:tblGrid>
        <w:gridCol w:w="2802"/>
        <w:gridCol w:w="5720"/>
      </w:tblGrid>
      <w:tr w:rsidTr="009C206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ACE">
            <w:pPr>
              <w:pStyle w:val="BodyText"/>
              <w:rPr>
                <w:lang w:val="en-NZ"/>
              </w:rPr>
            </w:pPr>
            <w:r w:rsidRPr="000B5AC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ACE" w:rsidP="000B5ACE">
            <w:pPr>
              <w:pStyle w:val="BodyText"/>
            </w:pPr>
            <w:r w:rsidRPr="000B5ACE">
              <w:t>This unit contains employability skills.</w:t>
            </w:r>
          </w:p>
        </w:tc>
      </w:tr>
    </w:tbl>
    <w:p w:rsidR="00000000" w:rsidRPr="000B5ACE" w:rsidP="000B5ACE">
      <w:pPr>
        <w:pStyle w:val="BodyText"/>
      </w:pPr>
    </w:p>
    <w:p w:rsidR="00000000" w:rsidRPr="000B5ACE" w:rsidP="000B5ACE">
      <w:pPr>
        <w:pStyle w:val="AllowPageBreak"/>
      </w:pPr>
    </w:p>
    <w:p w:rsidR="00000000" w:rsidRPr="000B5ACE" w:rsidP="000B5ACE">
      <w:pPr>
        <w:pStyle w:val="Heading1"/>
      </w:pPr>
      <w:bookmarkStart w:id="7" w:name="O_103821"/>
      <w:bookmarkEnd w:id="7"/>
      <w:r w:rsidRPr="000B5ACE">
        <w:t>Elements and Performance Criteria Pre-Content</w:t>
      </w:r>
    </w:p>
    <w:tbl>
      <w:tblPr>
        <w:tblW w:w="0" w:type="auto"/>
        <w:tblLayout w:type="fixed"/>
        <w:tblCellMar>
          <w:left w:w="62" w:type="dxa"/>
          <w:right w:w="62" w:type="dxa"/>
        </w:tblCellMar>
        <w:tblLook w:val="0000"/>
      </w:tblPr>
      <w:tblGrid>
        <w:gridCol w:w="2547"/>
        <w:gridCol w:w="5975"/>
      </w:tblGrid>
      <w:tr w:rsidTr="009C2060">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ACE">
            <w:pPr>
              <w:pStyle w:val="BodyText"/>
              <w:rPr>
                <w:lang w:val="en-NZ"/>
              </w:rPr>
            </w:pPr>
            <w:r w:rsidRPr="000B5ACE">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ACE" w:rsidP="000B5ACE">
            <w:pPr>
              <w:pStyle w:val="BodyText"/>
            </w:pPr>
            <w:r w:rsidRPr="000B5ACE">
              <w:t>Performance criteria describe the performance needed to demonstrate achievement of the element. Where bold italicised text is used, further information is detailed in the required skills and knowledge section and the range statement. Assessment of performa</w:t>
            </w:r>
            <w:r w:rsidRPr="000B5ACE">
              <w:t>nce is to be consistent with the evidence guide.</w:t>
            </w:r>
          </w:p>
        </w:tc>
      </w:tr>
    </w:tbl>
    <w:p w:rsidR="00000000" w:rsidRPr="000B5ACE" w:rsidP="000B5ACE">
      <w:pPr>
        <w:pStyle w:val="BodyText"/>
      </w:pPr>
    </w:p>
    <w:p w:rsidR="00000000" w:rsidRPr="000B5ACE" w:rsidP="000B5ACE">
      <w:pPr>
        <w:pStyle w:val="AllowPageBreak"/>
      </w:pPr>
    </w:p>
    <w:p w:rsidR="00000000" w:rsidRPr="000B5ACE" w:rsidP="000B5ACE">
      <w:pPr>
        <w:pStyle w:val="Heading1"/>
      </w:pPr>
      <w:bookmarkStart w:id="8" w:name="O_103822"/>
      <w:bookmarkEnd w:id="8"/>
      <w:r w:rsidRPr="000B5ACE">
        <w:t>Elements and Performance Criteria</w:t>
      </w:r>
    </w:p>
    <w:tbl>
      <w:tblPr>
        <w:tblW w:w="0" w:type="auto"/>
        <w:tblLayout w:type="fixed"/>
        <w:tblCellMar>
          <w:left w:w="62" w:type="dxa"/>
          <w:right w:w="62" w:type="dxa"/>
        </w:tblCellMar>
        <w:tblLook w:val="0000"/>
      </w:tblPr>
      <w:tblGrid>
        <w:gridCol w:w="2547"/>
        <w:gridCol w:w="5975"/>
      </w:tblGrid>
      <w:tr w:rsidTr="009C2060">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ACE" w:rsidP="000B5ACE">
            <w:pPr>
              <w:pStyle w:val="BodyText"/>
            </w:pPr>
            <w:r w:rsidRPr="000B5ACE">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ACE">
            <w:pPr>
              <w:pStyle w:val="BodyText"/>
              <w:rPr>
                <w:lang w:val="en-NZ"/>
              </w:rPr>
            </w:pPr>
            <w:r w:rsidRPr="000B5ACE">
              <w:rPr>
                <w:rStyle w:val="SpecialBold"/>
              </w:rPr>
              <w:t>PERFORMANCE CRITERIA</w:t>
            </w:r>
          </w:p>
        </w:tc>
      </w:tr>
      <w:tr w:rsidTr="009C2060">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ACE">
            <w:pPr>
              <w:pStyle w:val="List"/>
              <w:rPr>
                <w:lang w:val="en-NZ"/>
              </w:rPr>
            </w:pPr>
            <w:r w:rsidRPr="000B5ACE">
              <w:t>1.</w:t>
            </w:r>
            <w:r w:rsidRPr="000B5ACE">
              <w:tab/>
              <w:t>Confirm equipment, including computer systems, has been qualified and validated</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ACE" w:rsidP="000B5ACE">
            <w:pPr>
              <w:pStyle w:val="List2"/>
            </w:pPr>
            <w:r w:rsidRPr="000B5ACE">
              <w:t>1.1.</w:t>
            </w:r>
            <w:r w:rsidRPr="000B5ACE">
              <w:tab/>
            </w:r>
            <w:r w:rsidRPr="000B5ACE">
              <w:t>Confirm that latest editions of manufacturer's specifications and operating instructions are present</w:t>
            </w:r>
          </w:p>
          <w:p w:rsidR="00000000" w:rsidRPr="000B5ACE" w:rsidP="000B5ACE">
            <w:pPr>
              <w:pStyle w:val="List2"/>
            </w:pPr>
            <w:r w:rsidRPr="000B5ACE">
              <w:t>1.2.</w:t>
            </w:r>
            <w:r w:rsidRPr="000B5ACE">
              <w:tab/>
              <w:t>Confirm that equipment is installed according to manufacturer's specifications</w:t>
            </w:r>
          </w:p>
          <w:p w:rsidR="00000000" w:rsidRPr="000B5ACE" w:rsidP="000B5ACE">
            <w:pPr>
              <w:pStyle w:val="List2"/>
            </w:pPr>
            <w:r w:rsidRPr="000B5ACE">
              <w:t>1.3.</w:t>
            </w:r>
            <w:r w:rsidRPr="000B5ACE">
              <w:tab/>
              <w:t>Confirm that equipment operating instructions exist and conform to</w:t>
            </w:r>
            <w:r w:rsidRPr="000B5ACE">
              <w:t xml:space="preserve"> manufacturer's specifications</w:t>
            </w:r>
          </w:p>
          <w:p w:rsidR="00000000" w:rsidRPr="000B5ACE" w:rsidP="000B5ACE">
            <w:pPr>
              <w:pStyle w:val="List2"/>
            </w:pPr>
            <w:r w:rsidRPr="000B5ACE">
              <w:t>1.4.</w:t>
            </w:r>
            <w:r w:rsidRPr="000B5ACE">
              <w:tab/>
              <w:t>Confirm that equipment operates according to manufacturer's design specifications</w:t>
            </w:r>
          </w:p>
          <w:p w:rsidR="00000000" w:rsidRPr="000B5ACE" w:rsidP="000B5ACE">
            <w:pPr>
              <w:pStyle w:val="List2"/>
            </w:pPr>
            <w:r w:rsidRPr="000B5ACE">
              <w:t>1.5.</w:t>
            </w:r>
            <w:r w:rsidRPr="000B5ACE">
              <w:tab/>
              <w:t>Verify that equipment calibration complies with appropriate standards</w:t>
            </w:r>
          </w:p>
          <w:p w:rsidR="00000000" w:rsidRPr="000B5ACE" w:rsidP="000B5ACE">
            <w:pPr>
              <w:pStyle w:val="List2"/>
            </w:pPr>
            <w:r w:rsidRPr="000B5ACE">
              <w:t>1.6.</w:t>
            </w:r>
            <w:r w:rsidRPr="000B5ACE">
              <w:tab/>
              <w:t>Confirm equipment/computer systems are validated</w:t>
            </w:r>
          </w:p>
          <w:p w:rsidR="00000000" w:rsidP="000B5ACE">
            <w:pPr>
              <w:pStyle w:val="List2"/>
              <w:rPr>
                <w:lang w:val="en-NZ"/>
              </w:rPr>
            </w:pPr>
            <w:r w:rsidRPr="000B5ACE">
              <w:t>1.7.</w:t>
            </w:r>
            <w:r w:rsidRPr="000B5ACE">
              <w:tab/>
              <w:t>Conf</w:t>
            </w:r>
            <w:r w:rsidRPr="000B5ACE">
              <w:t>irm method has an acceptable level of uncertainty</w:t>
            </w:r>
          </w:p>
        </w:tc>
      </w:tr>
      <w:tr w:rsidTr="009C2060">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ACE">
            <w:pPr>
              <w:pStyle w:val="List"/>
              <w:rPr>
                <w:lang w:val="en-NZ"/>
              </w:rPr>
            </w:pPr>
            <w:r w:rsidRPr="000B5ACE">
              <w:t>2.</w:t>
            </w:r>
            <w:r w:rsidRPr="000B5ACE">
              <w:tab/>
              <w:t>Validate test method according to defined protocol</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ACE" w:rsidP="000B5ACE">
            <w:pPr>
              <w:pStyle w:val="List2"/>
            </w:pPr>
            <w:r w:rsidRPr="000B5ACE">
              <w:t>2.1.</w:t>
            </w:r>
            <w:r w:rsidRPr="000B5ACE">
              <w:tab/>
              <w:t>Develop validation test protocol in consultation with appropriate personnel</w:t>
            </w:r>
          </w:p>
          <w:p w:rsidR="00000000" w:rsidRPr="000B5ACE" w:rsidP="000B5ACE">
            <w:pPr>
              <w:pStyle w:val="List2"/>
            </w:pPr>
            <w:r w:rsidRPr="000B5ACE">
              <w:t>2.2.</w:t>
            </w:r>
            <w:r w:rsidRPr="000B5ACE">
              <w:tab/>
              <w:t>Ensure protocol is authorised by appropriate personnel</w:t>
            </w:r>
          </w:p>
          <w:p w:rsidR="00000000" w:rsidP="000B5ACE">
            <w:pPr>
              <w:pStyle w:val="List2"/>
              <w:rPr>
                <w:lang w:val="en-NZ"/>
              </w:rPr>
            </w:pPr>
            <w:r w:rsidRPr="000B5ACE">
              <w:t>2.3.</w:t>
            </w:r>
            <w:r w:rsidRPr="000B5ACE">
              <w:tab/>
              <w:t>Valid</w:t>
            </w:r>
            <w:r w:rsidRPr="000B5ACE">
              <w:t>ate test method according to validation protocol</w:t>
            </w:r>
          </w:p>
        </w:tc>
      </w:tr>
      <w:tr w:rsidTr="009C2060">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ACE">
            <w:pPr>
              <w:pStyle w:val="List"/>
              <w:rPr>
                <w:lang w:val="en-NZ"/>
              </w:rPr>
            </w:pPr>
            <w:r w:rsidRPr="000B5ACE">
              <w:t>3.</w:t>
            </w:r>
            <w:r w:rsidRPr="000B5ACE">
              <w:tab/>
              <w:t>Evaluate and record results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ACE" w:rsidP="000B5ACE">
            <w:pPr>
              <w:pStyle w:val="List2"/>
            </w:pPr>
            <w:r w:rsidRPr="000B5ACE">
              <w:t>3.1.</w:t>
            </w:r>
            <w:r w:rsidRPr="000B5ACE">
              <w:tab/>
              <w:t>Evaluate validation results to confirm suitability of testing method</w:t>
            </w:r>
          </w:p>
          <w:p w:rsidR="00000000" w:rsidRPr="000B5ACE" w:rsidP="000B5ACE">
            <w:pPr>
              <w:pStyle w:val="List2"/>
            </w:pPr>
            <w:r w:rsidRPr="000B5ACE">
              <w:t>3.2.</w:t>
            </w:r>
            <w:r w:rsidRPr="000B5ACE">
              <w:tab/>
              <w:t>Obtain approval for evaluation recommendations from appropriate personnel</w:t>
            </w:r>
          </w:p>
          <w:p w:rsidR="00000000" w:rsidRPr="000B5ACE" w:rsidP="000B5ACE">
            <w:pPr>
              <w:pStyle w:val="List2"/>
            </w:pPr>
            <w:r w:rsidRPr="000B5ACE">
              <w:t>3.3.</w:t>
            </w:r>
            <w:r w:rsidRPr="000B5ACE">
              <w:tab/>
            </w:r>
            <w:r w:rsidRPr="000B5ACE">
              <w:t>Record and file validation records</w:t>
            </w:r>
          </w:p>
          <w:p w:rsidR="00000000" w:rsidRPr="000B5ACE" w:rsidP="000B5ACE">
            <w:pPr>
              <w:pStyle w:val="List2"/>
            </w:pPr>
            <w:r w:rsidRPr="000B5ACE">
              <w:t>3.4.</w:t>
            </w:r>
            <w:r w:rsidRPr="000B5ACE">
              <w:tab/>
              <w:t>Issue validated method according to enterprise procedures</w:t>
            </w:r>
          </w:p>
          <w:p w:rsidR="00000000" w:rsidRPr="000B5ACE" w:rsidP="000B5ACE">
            <w:pPr>
              <w:pStyle w:val="List2"/>
            </w:pPr>
            <w:r w:rsidRPr="000B5ACE">
              <w:t>3.5.</w:t>
            </w:r>
            <w:r w:rsidRPr="000B5ACE">
              <w:tab/>
              <w:t>Evaluate staff training needs and record appropriately</w:t>
            </w:r>
          </w:p>
          <w:p w:rsidR="00000000" w:rsidRPr="000B5ACE" w:rsidP="000B5ACE">
            <w:pPr>
              <w:pStyle w:val="List2"/>
            </w:pPr>
            <w:r w:rsidRPr="000B5ACE">
              <w:t>3.6.</w:t>
            </w:r>
            <w:r w:rsidRPr="000B5ACE">
              <w:tab/>
              <w:t>Recommend update of relevant documentation as a result of the validation</w:t>
            </w:r>
          </w:p>
        </w:tc>
      </w:tr>
    </w:tbl>
    <w:p w:rsidR="00000000" w:rsidRPr="000B5ACE" w:rsidP="000B5ACE">
      <w:pPr>
        <w:pStyle w:val="BodyText"/>
      </w:pPr>
    </w:p>
    <w:p w:rsidR="00000000" w:rsidRPr="000B5ACE" w:rsidP="000B5ACE">
      <w:pPr>
        <w:pStyle w:val="AllowPageBreak"/>
      </w:pPr>
    </w:p>
    <w:p w:rsidR="00000000" w:rsidRPr="000B5ACE" w:rsidP="000B5ACE">
      <w:pPr>
        <w:pStyle w:val="Heading1"/>
      </w:pPr>
      <w:bookmarkStart w:id="9" w:name="O_103823"/>
      <w:bookmarkEnd w:id="9"/>
      <w:r w:rsidRPr="000B5ACE">
        <w:t>R</w:t>
      </w:r>
      <w:r w:rsidRPr="000B5ACE">
        <w:t>equired Skills and Knowledge</w:t>
      </w:r>
    </w:p>
    <w:tbl>
      <w:tblPr>
        <w:tblW w:w="0" w:type="auto"/>
        <w:tblLayout w:type="fixed"/>
        <w:tblCellMar>
          <w:left w:w="62" w:type="dxa"/>
          <w:right w:w="62" w:type="dxa"/>
        </w:tblCellMar>
        <w:tblLook w:val="0000"/>
      </w:tblPr>
      <w:tblGrid>
        <w:gridCol w:w="8522"/>
      </w:tblGrid>
      <w:tr w:rsidTr="009C206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B5ACE">
            <w:pPr>
              <w:pStyle w:val="BodyText"/>
              <w:rPr>
                <w:lang w:val="en-NZ"/>
              </w:rPr>
            </w:pPr>
            <w:r w:rsidRPr="000B5ACE">
              <w:rPr>
                <w:rStyle w:val="SpecialBold"/>
              </w:rPr>
              <w:t>REQUIRED SKILLS AND KNOWLEDGE</w:t>
            </w:r>
          </w:p>
        </w:tc>
      </w:tr>
      <w:tr w:rsidTr="009C206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B5ACE">
            <w:pPr>
              <w:pStyle w:val="BodyText"/>
              <w:rPr>
                <w:lang w:val="en-NZ"/>
              </w:rPr>
            </w:pPr>
            <w:r w:rsidRPr="000B5ACE">
              <w:t>This section describes the skills and knowledge required for this unit.</w:t>
            </w:r>
          </w:p>
        </w:tc>
      </w:tr>
      <w:tr w:rsidTr="009C20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ACE">
            <w:pPr>
              <w:pStyle w:val="BodyText"/>
              <w:rPr>
                <w:lang w:val="en-NZ"/>
              </w:rPr>
            </w:pPr>
            <w:r w:rsidRPr="000B5ACE">
              <w:rPr>
                <w:rStyle w:val="SpecialBold"/>
              </w:rPr>
              <w:t>Required skills</w:t>
            </w:r>
          </w:p>
        </w:tc>
      </w:tr>
      <w:tr w:rsidTr="009C20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ACE" w:rsidP="000B5ACE">
            <w:pPr>
              <w:pStyle w:val="BodyText"/>
            </w:pPr>
            <w:r w:rsidRPr="000B5ACE">
              <w:t>Required skills include:</w:t>
            </w:r>
          </w:p>
          <w:p w:rsidR="00000000" w:rsidRPr="000B5ACE" w:rsidP="000B5ACE">
            <w:pPr>
              <w:pStyle w:val="ListBullet"/>
            </w:pPr>
            <w:r w:rsidRPr="000B5ACE">
              <w:t>validating test methods as fit for purpose following a validation protocol established in consultation with appropriate personnel</w:t>
            </w:r>
          </w:p>
          <w:p w:rsidR="00000000" w:rsidRPr="000B5ACE" w:rsidP="000B5ACE">
            <w:pPr>
              <w:pStyle w:val="ListBullet"/>
            </w:pPr>
            <w:r w:rsidRPr="000B5ACE">
              <w:t>conducting literature searches on background chemistry/physics/biology/immunology of materials to be evaluated, including likely impurities and degradation products</w:t>
            </w:r>
          </w:p>
          <w:p w:rsidR="00000000" w:rsidRPr="000B5ACE" w:rsidP="000B5ACE">
            <w:pPr>
              <w:pStyle w:val="ListBullet"/>
            </w:pPr>
            <w:r w:rsidRPr="000B5ACE">
              <w:t>starting up, setting up/optimising, calibrating and operating equipment to manufacturer's s</w:t>
            </w:r>
            <w:r w:rsidRPr="000B5ACE">
              <w:t>pecifications</w:t>
            </w:r>
          </w:p>
          <w:p w:rsidR="00000000" w:rsidRPr="000B5ACE" w:rsidP="000B5ACE">
            <w:pPr>
              <w:pStyle w:val="ListBullet"/>
            </w:pPr>
            <w:r w:rsidRPr="000B5ACE">
              <w:t>preparing test samples and standards for validation</w:t>
            </w:r>
          </w:p>
          <w:p w:rsidR="00000000" w:rsidRPr="000B5ACE" w:rsidP="000B5ACE">
            <w:pPr>
              <w:pStyle w:val="ListBullet"/>
            </w:pPr>
            <w:r w:rsidRPr="000B5ACE">
              <w:t>carrying out validation tests according tothe validation protocol</w:t>
            </w:r>
          </w:p>
          <w:p w:rsidR="00000000" w:rsidRPr="000B5ACE" w:rsidP="000B5ACE">
            <w:pPr>
              <w:pStyle w:val="ListBullet"/>
            </w:pPr>
            <w:r w:rsidRPr="000B5ACE">
              <w:t>applying theoretical knowledge and appropriate statistics to interpret validation data and reach correct conclusions</w:t>
            </w:r>
          </w:p>
          <w:p w:rsidR="00000000" w:rsidRPr="000B5ACE" w:rsidP="000B5ACE">
            <w:pPr>
              <w:pStyle w:val="ListBullet"/>
            </w:pPr>
            <w:r w:rsidRPr="000B5ACE">
              <w:t>recordi</w:t>
            </w:r>
            <w:r w:rsidRPr="000B5ACE">
              <w:t>ng results and communicating recommendations according to enterprise procedures</w:t>
            </w:r>
          </w:p>
          <w:p w:rsidR="00000000" w:rsidRPr="000B5ACE" w:rsidP="000B5ACE">
            <w:pPr>
              <w:pStyle w:val="ListBullet"/>
            </w:pPr>
            <w:r w:rsidRPr="000B5ACE">
              <w:t xml:space="preserve">arranging large amounts of data into logical format so other technical personnel can review and reach the same valid conclusions </w:t>
            </w:r>
          </w:p>
          <w:p w:rsidR="00000000" w:rsidP="000B5ACE">
            <w:pPr>
              <w:pStyle w:val="ListBullet"/>
              <w:rPr>
                <w:lang w:val="en-NZ"/>
              </w:rPr>
            </w:pPr>
            <w:r w:rsidRPr="000B5ACE">
              <w:t xml:space="preserve">followingoccupational health and safety (OHS) </w:t>
            </w:r>
            <w:r w:rsidRPr="000B5ACE">
              <w:t>and environmental management procedures and principles of good laboratory practice (GLP)</w:t>
            </w:r>
          </w:p>
        </w:tc>
      </w:tr>
      <w:tr w:rsidTr="009C20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ACE">
            <w:pPr>
              <w:pStyle w:val="BodyText"/>
              <w:rPr>
                <w:lang w:val="en-NZ"/>
              </w:rPr>
            </w:pPr>
            <w:r w:rsidRPr="000B5ACE">
              <w:rPr>
                <w:rStyle w:val="SpecialBold"/>
              </w:rPr>
              <w:t>Required knowledge</w:t>
            </w:r>
          </w:p>
        </w:tc>
      </w:tr>
      <w:tr w:rsidTr="009C20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ACE" w:rsidP="000B5ACE">
            <w:pPr>
              <w:pStyle w:val="BodyText"/>
            </w:pPr>
            <w:r w:rsidRPr="000B5ACE">
              <w:t>Required knowledge includes:</w:t>
            </w:r>
          </w:p>
          <w:p w:rsidR="00000000" w:rsidRPr="000B5ACE" w:rsidP="000B5ACE">
            <w:pPr>
              <w:pStyle w:val="ListBullet"/>
            </w:pPr>
            <w:r w:rsidRPr="000B5ACE">
              <w:t>principles, concepts and enterprise/regulatory requirements related to method validation</w:t>
            </w:r>
          </w:p>
          <w:p w:rsidR="00000000" w:rsidRPr="000B5ACE" w:rsidP="000B5ACE">
            <w:pPr>
              <w:pStyle w:val="ListBullet"/>
            </w:pPr>
            <w:r w:rsidRPr="000B5ACE">
              <w:t>traceability, including leg</w:t>
            </w:r>
            <w:r w:rsidRPr="000B5ACE">
              <w:t>al requirements for traceability</w:t>
            </w:r>
          </w:p>
          <w:p w:rsidR="00000000" w:rsidRPr="000B5ACE" w:rsidP="000B5ACE">
            <w:pPr>
              <w:pStyle w:val="ListBullet"/>
            </w:pPr>
            <w:r w:rsidRPr="000B5ACE">
              <w:t xml:space="preserve">principles and procedures of testing equipment operation </w:t>
            </w:r>
          </w:p>
          <w:p w:rsidR="00000000" w:rsidRPr="000B5ACE" w:rsidP="000B5ACE">
            <w:pPr>
              <w:pStyle w:val="ListBullet"/>
            </w:pPr>
            <w:r w:rsidRPr="000B5ACE">
              <w:t>characteristics, capabilities and limitations of equipment</w:t>
            </w:r>
          </w:p>
          <w:p w:rsidR="00000000" w:rsidRPr="000B5ACE" w:rsidP="000B5ACE">
            <w:pPr>
              <w:pStyle w:val="ListBullet"/>
            </w:pPr>
            <w:r w:rsidRPr="000B5ACE">
              <w:t>variables which should be validated and criteria for choice</w:t>
            </w:r>
          </w:p>
          <w:p w:rsidR="00000000" w:rsidRPr="000B5ACE" w:rsidP="000B5ACE">
            <w:pPr>
              <w:pStyle w:val="ListBullet"/>
            </w:pPr>
            <w:r w:rsidRPr="000B5ACE">
              <w:t>mathematical/statistical evaluation of results and present data and results in appropriate formats</w:t>
            </w:r>
          </w:p>
          <w:p w:rsidR="00000000" w:rsidRPr="000B5ACE" w:rsidP="000B5ACE">
            <w:pPr>
              <w:pStyle w:val="ListBullet"/>
            </w:pPr>
            <w:r w:rsidRPr="000B5ACE">
              <w:t>enterprise/regulatory requirement regarding validation and reporting</w:t>
            </w:r>
          </w:p>
          <w:p w:rsidR="00000000" w:rsidRPr="000B5ACE" w:rsidP="000B5ACE">
            <w:pPr>
              <w:pStyle w:val="ListBullet"/>
            </w:pPr>
            <w:r w:rsidRPr="000B5ACE">
              <w:t>relevant health, safety and environment requirements</w:t>
            </w:r>
          </w:p>
        </w:tc>
      </w:tr>
    </w:tbl>
    <w:p w:rsidR="00000000" w:rsidRPr="000B5ACE" w:rsidP="000B5ACE">
      <w:pPr>
        <w:pStyle w:val="BodyText"/>
      </w:pPr>
    </w:p>
    <w:p w:rsidR="00000000" w:rsidRPr="000B5ACE" w:rsidP="000B5ACE">
      <w:pPr>
        <w:pStyle w:val="AllowPageBreak"/>
      </w:pPr>
    </w:p>
    <w:p w:rsidR="00000000" w:rsidRPr="000B5ACE" w:rsidP="000B5ACE">
      <w:pPr>
        <w:pStyle w:val="Heading1"/>
      </w:pPr>
      <w:bookmarkStart w:id="10" w:name="O_103824"/>
      <w:bookmarkEnd w:id="10"/>
      <w:r w:rsidRPr="000B5ACE">
        <w:t>Evidence Guide</w:t>
      </w:r>
    </w:p>
    <w:tbl>
      <w:tblPr>
        <w:tblW w:w="9570" w:type="dxa"/>
        <w:tblLayout w:type="fixed"/>
        <w:tblCellMar>
          <w:left w:w="62" w:type="dxa"/>
          <w:right w:w="62" w:type="dxa"/>
        </w:tblCellMar>
        <w:tblLook w:val="0000"/>
      </w:tblPr>
      <w:tblGrid>
        <w:gridCol w:w="3908"/>
        <w:gridCol w:w="5662"/>
      </w:tblGrid>
      <w:tr w:rsidTr="009C206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ACE">
            <w:pPr>
              <w:pStyle w:val="BodyText"/>
              <w:rPr>
                <w:lang w:val="en-NZ"/>
              </w:rPr>
            </w:pPr>
            <w:r w:rsidRPr="000B5ACE">
              <w:rPr>
                <w:rStyle w:val="SpecialBold"/>
              </w:rPr>
              <w:t>E</w:t>
            </w:r>
            <w:r w:rsidRPr="000B5ACE">
              <w:rPr>
                <w:rStyle w:val="SpecialBold"/>
              </w:rPr>
              <w:t>VIDENCE GUIDE</w:t>
            </w:r>
          </w:p>
        </w:tc>
      </w:tr>
      <w:tr w:rsidTr="009C206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ACE">
            <w:pPr>
              <w:pStyle w:val="BodyText"/>
              <w:rPr>
                <w:lang w:val="en-NZ"/>
              </w:rPr>
            </w:pPr>
            <w:r w:rsidRPr="000B5ACE">
              <w:t>The Evidence Guide provides advice on assessment and must be read in conjunction with the performance criteria, required skills and knowledge, range statement and the Assessment Guidelines for the Training Package.</w:t>
            </w:r>
          </w:p>
        </w:tc>
      </w:tr>
      <w:tr w:rsidTr="009C20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ACE">
            <w:pPr>
              <w:pStyle w:val="BodyText"/>
              <w:rPr>
                <w:lang w:val="en-NZ"/>
              </w:rPr>
            </w:pPr>
            <w:r w:rsidRPr="000B5AC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ACE">
            <w:pPr>
              <w:pStyle w:val="BodyText"/>
              <w:rPr>
                <w:lang w:val="en-NZ"/>
              </w:rPr>
            </w:pPr>
          </w:p>
        </w:tc>
      </w:tr>
      <w:tr w:rsidTr="009C20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ACE">
            <w:pPr>
              <w:pStyle w:val="BodyText"/>
              <w:rPr>
                <w:lang w:val="en-NZ"/>
              </w:rPr>
            </w:pPr>
            <w:r w:rsidRPr="000B5AC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ACE" w:rsidP="000B5ACE">
            <w:pPr>
              <w:pStyle w:val="BodyText"/>
            </w:pPr>
            <w:r w:rsidRPr="000B5ACE">
              <w:t>Assessors should ensure that candidates can:</w:t>
            </w:r>
          </w:p>
          <w:p w:rsidR="00000000" w:rsidRPr="000B5ACE" w:rsidP="000B5ACE">
            <w:pPr>
              <w:pStyle w:val="ListBullet"/>
            </w:pPr>
            <w:r w:rsidRPr="000B5ACE">
              <w:t>validate test methods as fit for purpose following a validation protocol established in consultation with appropria</w:t>
            </w:r>
            <w:r w:rsidRPr="000B5ACE">
              <w:t>te personnel</w:t>
            </w:r>
          </w:p>
          <w:p w:rsidR="00000000" w:rsidRPr="000B5ACE" w:rsidP="000B5ACE">
            <w:pPr>
              <w:pStyle w:val="ListBullet"/>
            </w:pPr>
            <w:r w:rsidRPr="000B5ACE">
              <w:t>conduct literature searches on background chemistry/physics/biology/immunology of materials to be evaluated, including likely impurities and degradation products</w:t>
            </w:r>
          </w:p>
          <w:p w:rsidR="00000000" w:rsidRPr="000B5ACE" w:rsidP="000B5ACE">
            <w:pPr>
              <w:pStyle w:val="ListBullet"/>
            </w:pPr>
            <w:r w:rsidRPr="000B5ACE">
              <w:t>start up, set up/optimise, calibrate and operate equipment to manufacturer's specifications</w:t>
            </w:r>
          </w:p>
          <w:p w:rsidR="00000000" w:rsidRPr="000B5ACE" w:rsidP="000B5ACE">
            <w:pPr>
              <w:pStyle w:val="ListBullet"/>
            </w:pPr>
            <w:r w:rsidRPr="000B5ACE">
              <w:t>prepare test samples and standards for validation</w:t>
            </w:r>
          </w:p>
          <w:p w:rsidR="00000000" w:rsidRPr="000B5ACE" w:rsidP="000B5ACE">
            <w:pPr>
              <w:pStyle w:val="ListBullet"/>
            </w:pPr>
            <w:r w:rsidRPr="000B5ACE">
              <w:t>carry out validation tests according tothe validation protocol</w:t>
            </w:r>
          </w:p>
          <w:p w:rsidR="00000000" w:rsidRPr="000B5ACE" w:rsidP="000B5ACE">
            <w:pPr>
              <w:pStyle w:val="ListBullet"/>
            </w:pPr>
            <w:r w:rsidRPr="000B5ACE">
              <w:t>apply theoretical knowledge and appropriate statist</w:t>
            </w:r>
            <w:r w:rsidRPr="000B5ACE">
              <w:t>ics to interpret validation data and reach correct conclusions</w:t>
            </w:r>
          </w:p>
          <w:p w:rsidR="00000000" w:rsidRPr="000B5ACE" w:rsidP="000B5ACE">
            <w:pPr>
              <w:pStyle w:val="ListBullet"/>
            </w:pPr>
            <w:r w:rsidRPr="000B5ACE">
              <w:t>record results and communicate recommendations according to enterprise procedures</w:t>
            </w:r>
          </w:p>
          <w:p w:rsidR="00000000" w:rsidRPr="000B5ACE" w:rsidP="000B5ACE">
            <w:pPr>
              <w:pStyle w:val="ListBullet"/>
            </w:pPr>
            <w:r w:rsidRPr="000B5ACE">
              <w:t>arrange large amounts of data into logical format so other technical personnel can review and reach the same va</w:t>
            </w:r>
            <w:r w:rsidRPr="000B5ACE">
              <w:t xml:space="preserve">lid conclusions </w:t>
            </w:r>
          </w:p>
          <w:p w:rsidR="00000000" w:rsidP="000B5ACE">
            <w:pPr>
              <w:pStyle w:val="ListBullet"/>
              <w:rPr>
                <w:lang w:val="en-NZ"/>
              </w:rPr>
            </w:pPr>
            <w:r w:rsidRPr="000B5ACE">
              <w:t>follow OHS and environmental management procedures and principles of GLP.</w:t>
            </w:r>
          </w:p>
        </w:tc>
      </w:tr>
      <w:tr w:rsidTr="009C20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ACE">
            <w:pPr>
              <w:pStyle w:val="BodyText"/>
              <w:rPr>
                <w:lang w:val="en-NZ"/>
              </w:rPr>
            </w:pPr>
            <w:r w:rsidRPr="000B5AC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ACE" w:rsidP="000B5ACE">
            <w:pPr>
              <w:pStyle w:val="BodyText"/>
            </w:pPr>
            <w:r w:rsidRPr="000B5ACE">
              <w:t xml:space="preserve">This unit of competency is to be assessed in the workplace or simulated workplace environment. </w:t>
            </w:r>
          </w:p>
          <w:p w:rsidR="00000000" w:rsidRPr="000B5ACE" w:rsidP="000B5ACE">
            <w:pPr>
              <w:pStyle w:val="BodyText"/>
            </w:pPr>
            <w:r w:rsidRPr="000B5ACE">
              <w:t>This unit of compet</w:t>
            </w:r>
            <w:r w:rsidRPr="000B5ACE">
              <w:t>ency may be assessed with:</w:t>
            </w:r>
          </w:p>
          <w:p w:rsidR="00000000" w:rsidRPr="000B5ACE" w:rsidP="000B5ACE">
            <w:pPr>
              <w:pStyle w:val="ListBullet"/>
            </w:pPr>
            <w:r w:rsidRPr="000B5ACE">
              <w:rPr>
                <w:rStyle w:val="Emphasis"/>
              </w:rPr>
              <w:t>MSL977001A Contribute to the development of products and applications</w:t>
            </w:r>
          </w:p>
          <w:p w:rsidR="00000000" w:rsidRPr="000B5ACE" w:rsidP="000B5ACE">
            <w:pPr>
              <w:pStyle w:val="ListBullet"/>
            </w:pPr>
            <w:r w:rsidRPr="000B5ACE">
              <w:rPr>
                <w:rStyle w:val="Emphasis"/>
              </w:rPr>
              <w:t>MSL977002A Troubleshoot equipment and production processes</w:t>
            </w:r>
          </w:p>
          <w:p w:rsidR="00000000" w:rsidRPr="000B5ACE" w:rsidP="000B5ACE">
            <w:pPr>
              <w:pStyle w:val="ListBullet"/>
            </w:pPr>
            <w:r w:rsidRPr="000B5ACE">
              <w:rPr>
                <w:rStyle w:val="Emphasis"/>
              </w:rPr>
              <w:t>MSL977004A Develop or adapt analyses and procedures</w:t>
            </w:r>
          </w:p>
          <w:p w:rsidR="00000000" w:rsidRPr="000B5ACE" w:rsidP="000B5ACE">
            <w:pPr>
              <w:pStyle w:val="ListBullet"/>
            </w:pPr>
            <w:r w:rsidRPr="000B5ACE">
              <w:rPr>
                <w:rStyle w:val="Emphasis"/>
              </w:rPr>
              <w:t>MSL925002A Analyse measurements and estimate uncertainties</w:t>
            </w:r>
            <w:r w:rsidRPr="000B5ACE">
              <w:t>.</w:t>
            </w:r>
          </w:p>
          <w:p w:rsidR="00000000" w:rsidRPr="000B5ACE" w:rsidP="000B5ACE">
            <w:pPr>
              <w:pStyle w:val="BodyText"/>
            </w:pPr>
            <w:r w:rsidRPr="000B5ACE">
              <w:t>Resources may include:</w:t>
            </w:r>
          </w:p>
          <w:p w:rsidR="00000000" w:rsidRPr="000B5ACE" w:rsidP="000B5ACE">
            <w:pPr>
              <w:pStyle w:val="ListBullet"/>
            </w:pPr>
            <w:r w:rsidRPr="000B5ACE">
              <w:t>standard laboratory equipped with appropriate equipment, reagents, samples and test methods</w:t>
            </w:r>
          </w:p>
          <w:p w:rsidR="00000000" w:rsidP="000B5ACE">
            <w:pPr>
              <w:pStyle w:val="ListBullet"/>
              <w:rPr>
                <w:lang w:val="en-NZ"/>
              </w:rPr>
            </w:pPr>
            <w:r w:rsidRPr="000B5ACE">
              <w:t>validation protocol.</w:t>
            </w:r>
          </w:p>
        </w:tc>
      </w:tr>
      <w:tr w:rsidTr="009C20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ACE">
            <w:pPr>
              <w:pStyle w:val="BodyText"/>
              <w:rPr>
                <w:lang w:val="en-NZ"/>
              </w:rPr>
            </w:pPr>
            <w:r w:rsidRPr="000B5AC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ACE" w:rsidP="000B5ACE">
            <w:pPr>
              <w:pStyle w:val="BodyText"/>
            </w:pPr>
            <w:r w:rsidRPr="000B5ACE">
              <w:t xml:space="preserve">The following assessment methods are </w:t>
            </w:r>
            <w:r w:rsidRPr="000B5ACE">
              <w:t>suggested:</w:t>
            </w:r>
          </w:p>
          <w:p w:rsidR="00000000" w:rsidRPr="000B5ACE" w:rsidP="000B5ACE">
            <w:pPr>
              <w:pStyle w:val="ListBullet"/>
            </w:pPr>
            <w:r w:rsidRPr="000B5ACE">
              <w:t>completion of validation brief or validation proficiency test</w:t>
            </w:r>
          </w:p>
          <w:p w:rsidR="00000000" w:rsidRPr="000B5ACE" w:rsidP="000B5ACE">
            <w:pPr>
              <w:pStyle w:val="ListBullet"/>
            </w:pPr>
            <w:r w:rsidRPr="000B5ACE">
              <w:t>review of workplace validation briefs completed by the candidate</w:t>
            </w:r>
          </w:p>
          <w:p w:rsidR="00000000" w:rsidRPr="000B5ACE" w:rsidP="000B5ACE">
            <w:pPr>
              <w:pStyle w:val="ListBullet"/>
            </w:pPr>
            <w:r w:rsidRPr="000B5ACE">
              <w:t>feedback from supervisors and/or clients</w:t>
            </w:r>
          </w:p>
          <w:p w:rsidR="00000000" w:rsidRPr="000B5ACE" w:rsidP="000B5ACE">
            <w:pPr>
              <w:pStyle w:val="ListBullet"/>
            </w:pPr>
            <w:r w:rsidRPr="000B5ACE">
              <w:t>oral or written questioning to assess underpinning knowledge of equipment op</w:t>
            </w:r>
            <w:r w:rsidRPr="000B5ACE">
              <w:t>eration, methods and procedures, and problem solving techniques.</w:t>
            </w:r>
          </w:p>
          <w:p w:rsidR="00000000" w:rsidRPr="000B5ACE" w:rsidP="000B5ACE">
            <w:pPr>
              <w:pStyle w:val="BodyText"/>
            </w:pPr>
            <w:r w:rsidRPr="000B5ACE">
              <w:t xml:space="preserve">In all cases, practical assessment should be supported by questions to assess underpinning knowledge and those aspects of competency which are difficult to assess directly. </w:t>
            </w:r>
          </w:p>
          <w:p w:rsidR="00000000" w:rsidRPr="000B5ACE" w:rsidP="000B5ACE">
            <w:pPr>
              <w:pStyle w:val="BodyText"/>
            </w:pPr>
            <w:r w:rsidRPr="000B5ACE">
              <w:t>Where applicable,</w:t>
            </w:r>
            <w:r w:rsidRPr="000B5ACE">
              <w:t xml:space="preserve"> reasonable adjustment must be made to work environments and training situations to accommodate ethnicity, age, gender, demographics and disability. </w:t>
            </w:r>
          </w:p>
          <w:p w:rsidR="00000000" w:rsidRPr="000B5ACE" w:rsidP="000B5ACE">
            <w:pPr>
              <w:pStyle w:val="BodyText"/>
            </w:pPr>
            <w:r w:rsidRPr="000B5ACE">
              <w:t xml:space="preserve">Access must be provided to appropriate learning and/or assessment support when required. </w:t>
            </w:r>
          </w:p>
          <w:p w:rsidR="00000000" w:rsidP="000B5ACE">
            <w:pPr>
              <w:pStyle w:val="BodyText"/>
              <w:rPr>
                <w:lang w:val="en-NZ"/>
              </w:rPr>
            </w:pPr>
            <w:r w:rsidRPr="000B5ACE">
              <w:t>The language, li</w:t>
            </w:r>
            <w:r w:rsidRPr="000B5ACE">
              <w:t>teracy and numeracy demands of assessment should not be greater than those required to undertake the unit of competency in a work like environment.</w:t>
            </w:r>
          </w:p>
        </w:tc>
      </w:tr>
      <w:tr w:rsidTr="009C20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ACE">
            <w:pPr>
              <w:pStyle w:val="BodyText"/>
              <w:rPr>
                <w:lang w:val="en-NZ"/>
              </w:rPr>
            </w:pPr>
            <w:r w:rsidRPr="000B5ACE">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ACE" w:rsidP="000B5ACE">
            <w:pPr>
              <w:pStyle w:val="BodyText"/>
            </w:pPr>
            <w:r w:rsidRPr="000B5ACE">
              <w:t>Industry representatives have provided the case studies below to illustrate the practical application of this unit of competency and to show its relevance in a workplace setting.</w:t>
            </w:r>
          </w:p>
          <w:p w:rsidR="00000000" w:rsidRPr="000B5ACE" w:rsidP="000B5ACE">
            <w:pPr>
              <w:pStyle w:val="BodyText"/>
            </w:pPr>
            <w:r w:rsidRPr="000B5ACE">
              <w:rPr>
                <w:rStyle w:val="SpecialBold"/>
              </w:rPr>
              <w:t>Manufacturing</w:t>
            </w:r>
          </w:p>
          <w:p w:rsidR="00000000" w:rsidRPr="000B5ACE" w:rsidP="000B5ACE">
            <w:pPr>
              <w:pStyle w:val="BodyText"/>
            </w:pPr>
            <w:r w:rsidRPr="000B5ACE">
              <w:t>A technical specialist was developing a method for testing samples taken while monitoring a workplace for glutaraldehyde, a toxic chemical. The samples were collected in air monitoring cassettes and on glass fibre filters impregnated with 2,4-dinitrophenyl</w:t>
            </w:r>
            <w:r w:rsidRPr="000B5ACE">
              <w:t>hydrazine. The filters were desorbed with acetonitrile and the DNPH derivative analysed by highperformance liquid chromatography (HPLC) at 365nm. The new method was validated by checking and documenting factors, such as selectivity, linearity, range, limit</w:t>
            </w:r>
            <w:r w:rsidRPr="000B5ACE">
              <w:t xml:space="preserve"> of detection, accuracy, precision, recovery and ruggedness. Although this involved considerable work, the specialist was confident that the testing method would deliver reliable results after completing the validation.</w:t>
            </w:r>
          </w:p>
          <w:p w:rsidR="00000000" w:rsidRPr="000B5ACE" w:rsidP="000B5ACE">
            <w:pPr>
              <w:pStyle w:val="BodyText"/>
            </w:pPr>
            <w:r w:rsidRPr="000B5ACE">
              <w:rPr>
                <w:rStyle w:val="SpecialBold"/>
              </w:rPr>
              <w:t>Biomedical</w:t>
            </w:r>
          </w:p>
          <w:p w:rsidR="00000000" w:rsidRPr="000B5ACE" w:rsidP="000B5ACE">
            <w:pPr>
              <w:pStyle w:val="BodyText"/>
            </w:pPr>
            <w:r w:rsidRPr="000B5ACE">
              <w:t>A number of pituitary hor</w:t>
            </w:r>
            <w:r w:rsidRPr="000B5ACE">
              <w:t>mone assays are to be converted from radioimmunoassay (RIA) to enzyme linked immunosorbent assay (ELISA). Both configurations of assays are available in kit form but the laboratory manager would like the new procedures validated. The task has been given to</w:t>
            </w:r>
            <w:r w:rsidRPr="000B5ACE">
              <w:t xml:space="preserve"> a senior technical officer. The project involves comparison of the average and variance of results obtained for a number of quality control sera. The variance and precision of the signal output (counts per minute for RIA, absorbance for ELISA) are examine</w:t>
            </w:r>
            <w:r w:rsidRPr="000B5ACE">
              <w:t>d as well as sensitivity estimates for both assays. All investigations are documented and reported in the laboratory notes for accreditation audit purposes.</w:t>
            </w:r>
          </w:p>
          <w:p w:rsidR="00000000" w:rsidRPr="000B5ACE" w:rsidP="000B5ACE">
            <w:pPr>
              <w:pStyle w:val="BodyText"/>
            </w:pPr>
            <w:r w:rsidRPr="000B5ACE">
              <w:rPr>
                <w:rStyle w:val="SpecialBold"/>
              </w:rPr>
              <w:t>Food processing</w:t>
            </w:r>
            <w:r w:rsidRPr="000B5ACE">
              <w:t xml:space="preserve"> </w:t>
            </w:r>
          </w:p>
          <w:p w:rsidR="00000000" w:rsidRPr="000B5ACE" w:rsidP="000B5ACE">
            <w:pPr>
              <w:pStyle w:val="BodyText"/>
            </w:pPr>
            <w:r w:rsidRPr="000B5ACE">
              <w:t>A food research laboratory uses the following instrumental techniques:</w:t>
            </w:r>
          </w:p>
          <w:p w:rsidR="00000000" w:rsidRPr="000B5ACE" w:rsidP="000B5ACE">
            <w:pPr>
              <w:pStyle w:val="ListBullet"/>
            </w:pPr>
            <w:r w:rsidRPr="000B5ACE">
              <w:t>ultraviole</w:t>
            </w:r>
            <w:r w:rsidRPr="000B5ACE">
              <w:t>t-visible (UV-VIS) spectrometer for colour analysis</w:t>
            </w:r>
          </w:p>
          <w:p w:rsidR="00000000" w:rsidRPr="000B5ACE" w:rsidP="000B5ACE">
            <w:pPr>
              <w:pStyle w:val="ListBullet"/>
            </w:pPr>
            <w:r w:rsidRPr="000B5ACE">
              <w:t>HPLC for food preservative analysis</w:t>
            </w:r>
          </w:p>
          <w:p w:rsidR="00000000" w:rsidRPr="000B5ACE" w:rsidP="000B5ACE">
            <w:pPr>
              <w:pStyle w:val="ListBullet"/>
            </w:pPr>
            <w:r w:rsidRPr="000B5ACE">
              <w:t>inductively coupled plasma-atomic emission spectrometry and flame atomic absorption analysis for metal contaminant analysis.</w:t>
            </w:r>
          </w:p>
          <w:p w:rsidR="00000000" w:rsidRPr="000B5ACE" w:rsidP="000B5ACE">
            <w:pPr>
              <w:pStyle w:val="BodyText"/>
            </w:pPr>
            <w:r w:rsidRPr="000B5ACE">
              <w:t>Each of the above methods is validated to a</w:t>
            </w:r>
            <w:r w:rsidRPr="000B5ACE">
              <w:t xml:space="preserve">ssure that it is based on sound scientific principles and will deliver results appropriate to requirements. Factors, such as accuracy, linearity, range, limit of detection, precision, recovery, ruggedness and selectivity are evaluated and documented. This </w:t>
            </w:r>
            <w:r w:rsidRPr="000B5ACE">
              <w:t xml:space="preserve">investigation provides confidence that methods are used within their limits of detection, are linear and selective over the required range, and deliver suitable accuracy and precision. The investigation is documented, according to enterprise requirements, </w:t>
            </w:r>
            <w:r w:rsidRPr="000B5ACE">
              <w:t>and provides detailed reference for accreditation, audit and future laboratory use.</w:t>
            </w:r>
          </w:p>
        </w:tc>
      </w:tr>
    </w:tbl>
    <w:p w:rsidR="00000000" w:rsidRPr="000B5ACE" w:rsidP="000B5ACE">
      <w:pPr>
        <w:pStyle w:val="BodyText"/>
      </w:pPr>
    </w:p>
    <w:p w:rsidR="00000000" w:rsidRPr="000B5ACE" w:rsidP="000B5ACE">
      <w:pPr>
        <w:pStyle w:val="AllowPageBreak"/>
      </w:pPr>
    </w:p>
    <w:p w:rsidR="00000000" w:rsidRPr="000B5ACE" w:rsidP="000B5ACE">
      <w:pPr>
        <w:pStyle w:val="Heading1"/>
      </w:pPr>
      <w:bookmarkStart w:id="11" w:name="O_103825"/>
      <w:bookmarkEnd w:id="11"/>
      <w:r w:rsidRPr="000B5ACE">
        <w:t>Range Statement</w:t>
      </w:r>
    </w:p>
    <w:tbl>
      <w:tblPr>
        <w:tblW w:w="0" w:type="auto"/>
        <w:tblLayout w:type="fixed"/>
        <w:tblCellMar>
          <w:left w:w="62" w:type="dxa"/>
          <w:right w:w="62" w:type="dxa"/>
        </w:tblCellMar>
        <w:tblLook w:val="0000"/>
      </w:tblPr>
      <w:tblGrid>
        <w:gridCol w:w="3482"/>
        <w:gridCol w:w="5040"/>
      </w:tblGrid>
      <w:tr w:rsidTr="009C206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ACE">
            <w:pPr>
              <w:pStyle w:val="BodyText"/>
              <w:rPr>
                <w:lang w:val="en-NZ"/>
              </w:rPr>
            </w:pPr>
            <w:r w:rsidRPr="000B5ACE">
              <w:rPr>
                <w:rStyle w:val="SpecialBold"/>
              </w:rPr>
              <w:t>RANGE STATEMENT</w:t>
            </w:r>
          </w:p>
        </w:tc>
      </w:tr>
      <w:tr w:rsidTr="009C206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ACE">
            <w:pPr>
              <w:pStyle w:val="BodyText"/>
              <w:rPr>
                <w:lang w:val="en-NZ"/>
              </w:rPr>
            </w:pPr>
            <w:r w:rsidRPr="000B5ACE">
              <w:t>The range statement relates to the unit of competency as a whole. It allows for different work environments and situations that may affect performance. Bold italicised wording, if used in the performance criteria, is detailed below. Essential operating con</w:t>
            </w:r>
            <w:r w:rsidRPr="000B5ACE">
              <w:t>ditions that may be present with training and assessment (depending on the work situation, needs of the candidate, accessibility of the item, and local industry and regional contexts) may also be included.</w:t>
            </w:r>
          </w:p>
        </w:tc>
      </w:tr>
      <w:tr w:rsidTr="009C2060">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ACE">
            <w:pPr>
              <w:pStyle w:val="BodyText"/>
              <w:rPr>
                <w:lang w:val="en-NZ"/>
              </w:rPr>
            </w:pPr>
            <w:r w:rsidRPr="000B5ACE">
              <w:rPr>
                <w:rStyle w:val="SpecialBold"/>
              </w:rPr>
              <w:t>Codes of practice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ACE">
            <w:pPr>
              <w:pStyle w:val="BodyText"/>
              <w:rPr>
                <w:lang w:val="en-NZ"/>
              </w:rPr>
            </w:pPr>
            <w:r w:rsidRPr="000B5ACE">
              <w:t>Where reference is made to ind</w:t>
            </w:r>
            <w:r w:rsidRPr="000B5ACE">
              <w:t>ustry codes of practice, and/or Australian/international standards, it is expected the latest version will be used</w:t>
            </w:r>
          </w:p>
        </w:tc>
      </w:tr>
      <w:tr w:rsidTr="009C2060">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ACE">
            <w:pPr>
              <w:pStyle w:val="BodyText"/>
              <w:rPr>
                <w:lang w:val="en-NZ"/>
              </w:rPr>
            </w:pPr>
            <w:r w:rsidRPr="000B5ACE">
              <w:rPr>
                <w:rStyle w:val="SpecialBold"/>
              </w:rPr>
              <w:t>Standards</w:t>
            </w:r>
            <w:r w:rsidRPr="000B5ACE">
              <w:t xml:space="preserve">, </w:t>
            </w:r>
            <w:r w:rsidRPr="000B5ACE">
              <w:rPr>
                <w:rStyle w:val="SpecialBold"/>
              </w:rPr>
              <w:t>codes</w:t>
            </w:r>
            <w:r w:rsidRPr="000B5ACE">
              <w:t xml:space="preserve">, </w:t>
            </w:r>
            <w:r w:rsidRPr="000B5ACE">
              <w:rPr>
                <w:rStyle w:val="SpecialBold"/>
              </w:rPr>
              <w:t>procedures and</w:t>
            </w:r>
            <w:r w:rsidRPr="000B5ACE">
              <w:t>/</w:t>
            </w:r>
            <w:r w:rsidRPr="000B5ACE">
              <w:rPr>
                <w:rStyle w:val="SpecialBold"/>
              </w:rPr>
              <w:t>or enterprise requirements</w:t>
            </w:r>
            <w:r w:rsidRPr="000B5ACE">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ACE" w:rsidP="000B5ACE">
            <w:pPr>
              <w:pStyle w:val="BodyText"/>
            </w:pPr>
            <w:r w:rsidRPr="000B5ACE">
              <w:t>Standards, codes, procedures and/or enterprise requirements may include:</w:t>
            </w:r>
          </w:p>
          <w:p w:rsidR="00000000" w:rsidRPr="000B5ACE" w:rsidP="000B5ACE">
            <w:pPr>
              <w:pStyle w:val="ListBullet"/>
            </w:pPr>
            <w:r w:rsidRPr="000B5ACE">
              <w:t>Australian and international standards, such as:</w:t>
            </w:r>
          </w:p>
          <w:p w:rsidR="00000000" w:rsidRPr="000B5ACE" w:rsidP="000B5ACE">
            <w:pPr>
              <w:pStyle w:val="ListBullet2"/>
            </w:pPr>
            <w:r w:rsidRPr="000B5ACE">
              <w:t>AS ISO 1000-1998 The international system of units (SI) and its application</w:t>
            </w:r>
          </w:p>
          <w:p w:rsidR="00000000" w:rsidRPr="000B5ACE" w:rsidP="000B5ACE">
            <w:pPr>
              <w:pStyle w:val="ListBullet2"/>
            </w:pPr>
            <w:r w:rsidRPr="000B5ACE">
              <w:t>AS ISO 10013-2003 Guidelines for quality management system documentation</w:t>
            </w:r>
          </w:p>
          <w:p w:rsidR="00000000" w:rsidRPr="000B5ACE" w:rsidP="000B5ACE">
            <w:pPr>
              <w:pStyle w:val="ListBullet2"/>
            </w:pPr>
            <w:r w:rsidRPr="000B5ACE">
              <w:t>AS ISO 17025-2005 General requirements for the competence</w:t>
            </w:r>
            <w:r w:rsidRPr="000B5ACE">
              <w:t xml:space="preserve"> of testing and calibration laboratories</w:t>
            </w:r>
          </w:p>
          <w:p w:rsidR="00000000" w:rsidRPr="000B5ACE" w:rsidP="000B5ACE">
            <w:pPr>
              <w:pStyle w:val="ListBullet2"/>
            </w:pPr>
            <w:r w:rsidRPr="000B5ACE">
              <w:t>AS/NZS ISO 10005:2006 Quality management systems - Guidelines for quality plans</w:t>
            </w:r>
          </w:p>
          <w:p w:rsidR="00000000" w:rsidRPr="000B5ACE" w:rsidP="000B5ACE">
            <w:pPr>
              <w:pStyle w:val="ListBullet2"/>
            </w:pPr>
            <w:r w:rsidRPr="000B5ACE">
              <w:t>AS/NZS ISO 10012:2004 Measurement management systems - Requirements for measurement processes and measuring equipment</w:t>
            </w:r>
          </w:p>
          <w:p w:rsidR="00000000" w:rsidRPr="000B5ACE" w:rsidP="000B5ACE">
            <w:pPr>
              <w:pStyle w:val="ListBullet2"/>
            </w:pPr>
            <w:r w:rsidRPr="000B5ACE">
              <w:t>AS/NZS ISO 14000 Set:2005 Environmental management standards set</w:t>
            </w:r>
          </w:p>
          <w:p w:rsidR="00000000" w:rsidRPr="000B5ACE" w:rsidP="000B5ACE">
            <w:pPr>
              <w:pStyle w:val="ListBullet2"/>
            </w:pPr>
            <w:r w:rsidRPr="000B5ACE">
              <w:t>AS/NZS ISO 9000 Set:2008 Quality management systems set</w:t>
            </w:r>
          </w:p>
          <w:p w:rsidR="00000000" w:rsidRPr="000B5ACE" w:rsidP="000B5ACE">
            <w:pPr>
              <w:pStyle w:val="ListBullet2"/>
            </w:pPr>
            <w:r w:rsidRPr="000B5ACE">
              <w:t>ISO 5725 Accuracy (trueness and precision) of measurement methods and results</w:t>
            </w:r>
          </w:p>
          <w:p w:rsidR="00000000" w:rsidRPr="000B5ACE" w:rsidP="000B5ACE">
            <w:pPr>
              <w:pStyle w:val="ListBullet2"/>
            </w:pPr>
            <w:r w:rsidRPr="000B5ACE">
              <w:t>ISO/IEC Guide 98-3:2008 Uncertainty of measurement - Part</w:t>
            </w:r>
            <w:r w:rsidRPr="000B5ACE">
              <w:t xml:space="preserve"> 3 Guide to the expression of uncertainty in measurement (GUM)</w:t>
            </w:r>
          </w:p>
          <w:p w:rsidR="00000000" w:rsidRPr="000B5ACE" w:rsidP="000B5ACE">
            <w:pPr>
              <w:pStyle w:val="ListBullet"/>
            </w:pPr>
            <w:r w:rsidRPr="000B5ACE">
              <w:t>Eurachem/CITAC Guide CG4 Quantifying uncertainty in analytical measurement</w:t>
            </w:r>
          </w:p>
          <w:p w:rsidR="00000000" w:rsidRPr="000B5ACE" w:rsidP="000B5ACE">
            <w:pPr>
              <w:pStyle w:val="ListBullet"/>
            </w:pPr>
            <w:r w:rsidRPr="000B5ACE">
              <w:rPr>
                <w:rStyle w:val="Emphasis"/>
              </w:rPr>
              <w:t>Guidelines for collaborative study procedures to validate characteristics of a method of analysis</w:t>
            </w:r>
            <w:r w:rsidRPr="000B5ACE">
              <w:t>, Fourth (Final) Dra</w:t>
            </w:r>
            <w:r w:rsidRPr="000B5ACE">
              <w:t>ft; J. of Anal. Chem., Vol 72, No 4, 694-704</w:t>
            </w:r>
          </w:p>
          <w:p w:rsidR="00000000" w:rsidRPr="000B5ACE" w:rsidP="000B5ACE">
            <w:pPr>
              <w:pStyle w:val="ListBullet"/>
            </w:pPr>
            <w:r w:rsidRPr="000B5ACE">
              <w:t>ICH Q2A: Validation of Analytical Procedures - Guideline for industry</w:t>
            </w:r>
          </w:p>
          <w:p w:rsidR="00000000" w:rsidRPr="000B5ACE" w:rsidP="000B5ACE">
            <w:pPr>
              <w:pStyle w:val="ListBullet"/>
            </w:pPr>
            <w:r w:rsidRPr="000B5ACE">
              <w:t>United States Pharmacopoeia (USB) General chapter - Validation of Compendial Methods (1225)</w:t>
            </w:r>
          </w:p>
          <w:p w:rsidR="00000000" w:rsidRPr="000B5ACE" w:rsidP="000B5ACE">
            <w:pPr>
              <w:pStyle w:val="ListBullet"/>
            </w:pPr>
            <w:r w:rsidRPr="000B5ACE">
              <w:t>OHS national standards and codes of practice</w:t>
            </w:r>
          </w:p>
          <w:p w:rsidR="00000000" w:rsidRPr="000B5ACE" w:rsidP="000B5ACE">
            <w:pPr>
              <w:pStyle w:val="ListBullet"/>
            </w:pPr>
            <w:r w:rsidRPr="000B5ACE">
              <w:t>prin</w:t>
            </w:r>
            <w:r w:rsidRPr="000B5ACE">
              <w:t>ciples of good laboratory practice (GLP)</w:t>
            </w:r>
          </w:p>
          <w:p w:rsidR="00000000" w:rsidRPr="000B5ACE" w:rsidP="000B5ACE">
            <w:pPr>
              <w:pStyle w:val="ListBullet"/>
            </w:pPr>
            <w:r w:rsidRPr="000B5ACE">
              <w:t>Australia New Zealand Food Standards (ANZFS) Code</w:t>
            </w:r>
          </w:p>
          <w:p w:rsidR="00000000" w:rsidRPr="000B5ACE" w:rsidP="000B5ACE">
            <w:pPr>
              <w:pStyle w:val="ListBullet"/>
            </w:pPr>
            <w:r w:rsidRPr="000B5ACE">
              <w:t>Australian code of Good Manufacturing Practice for medicinal products (GMP)</w:t>
            </w:r>
          </w:p>
          <w:p w:rsidR="00000000" w:rsidRPr="000B5ACE" w:rsidP="000B5ACE">
            <w:pPr>
              <w:pStyle w:val="ListBullet"/>
            </w:pPr>
            <w:r w:rsidRPr="000B5ACE">
              <w:t>Australian Dangerous Goods Code</w:t>
            </w:r>
          </w:p>
          <w:p w:rsidR="00000000" w:rsidRPr="000B5ACE" w:rsidP="000B5ACE">
            <w:pPr>
              <w:pStyle w:val="ListBullet"/>
            </w:pPr>
            <w:r w:rsidRPr="000B5ACE">
              <w:t>Australian Quarantine and Inspection Service (AQIS) Export Control (Orders) Regulations 1982 and Import Guidelines</w:t>
            </w:r>
          </w:p>
          <w:p w:rsidR="00000000" w:rsidRPr="000B5ACE" w:rsidP="000B5ACE">
            <w:pPr>
              <w:pStyle w:val="ListBullet"/>
            </w:pPr>
            <w:r w:rsidRPr="000B5ACE">
              <w:t>gene technology regulations</w:t>
            </w:r>
          </w:p>
          <w:p w:rsidR="00000000" w:rsidRPr="000B5ACE" w:rsidP="000B5ACE">
            <w:pPr>
              <w:pStyle w:val="ListBullet"/>
            </w:pPr>
            <w:r w:rsidRPr="000B5ACE">
              <w:t>maintenance and confidentiality of records</w:t>
            </w:r>
          </w:p>
          <w:p w:rsidR="00000000" w:rsidRPr="000B5ACE" w:rsidP="000B5ACE">
            <w:pPr>
              <w:pStyle w:val="ListBullet"/>
            </w:pPr>
            <w:r w:rsidRPr="000B5ACE">
              <w:t>National Association of Testing Authorities (NATA) Accreditation progr</w:t>
            </w:r>
            <w:r w:rsidRPr="000B5ACE">
              <w:t>ams requirements</w:t>
            </w:r>
          </w:p>
          <w:p w:rsidR="00000000" w:rsidRPr="000B5ACE" w:rsidP="000B5ACE">
            <w:pPr>
              <w:pStyle w:val="ListBullet"/>
            </w:pPr>
            <w:r w:rsidRPr="000B5ACE">
              <w:t>national environment protection measures</w:t>
            </w:r>
          </w:p>
          <w:p w:rsidR="00000000" w:rsidRPr="000B5ACE" w:rsidP="000B5ACE">
            <w:pPr>
              <w:pStyle w:val="ListBullet"/>
            </w:pPr>
            <w:r w:rsidRPr="000B5ACE">
              <w:t>National Health and Medical Research Council (NHMRC) Guidelines</w:t>
            </w:r>
          </w:p>
          <w:p w:rsidR="00000000" w:rsidRPr="000B5ACE" w:rsidP="000B5ACE">
            <w:pPr>
              <w:pStyle w:val="ListBullet"/>
            </w:pPr>
            <w:r w:rsidRPr="000B5ACE">
              <w:t>national measurement regulations and guidelines</w:t>
            </w:r>
          </w:p>
          <w:p w:rsidR="00000000" w:rsidP="000B5ACE">
            <w:pPr>
              <w:pStyle w:val="ListBullet"/>
              <w:rPr>
                <w:lang w:val="en-NZ"/>
              </w:rPr>
            </w:pPr>
            <w:r w:rsidRPr="000B5ACE">
              <w:t>Therapeutic Goods Regulations 1009</w:t>
            </w:r>
          </w:p>
        </w:tc>
      </w:tr>
      <w:tr w:rsidTr="009C2060">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ACE">
            <w:pPr>
              <w:pStyle w:val="BodyText"/>
              <w:rPr>
                <w:lang w:val="en-NZ"/>
              </w:rPr>
            </w:pPr>
            <w:r w:rsidRPr="000B5ACE">
              <w:rPr>
                <w:rStyle w:val="SpecialBold"/>
              </w:rPr>
              <w:t>Test methods requiring validation</w:t>
            </w:r>
            <w:r w:rsidRPr="000B5ACE">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ACE" w:rsidP="000B5ACE">
            <w:pPr>
              <w:pStyle w:val="BodyText"/>
            </w:pPr>
            <w:r w:rsidRPr="000B5ACE">
              <w:t>Test methods re</w:t>
            </w:r>
            <w:r w:rsidRPr="000B5ACE">
              <w:t>quiring validation may include:</w:t>
            </w:r>
          </w:p>
          <w:p w:rsidR="00000000" w:rsidRPr="000B5ACE" w:rsidP="000B5ACE">
            <w:pPr>
              <w:pStyle w:val="ListBullet"/>
            </w:pPr>
            <w:r w:rsidRPr="000B5ACE">
              <w:t>identification and impartial resolution of ethical issues, such as conflict of interest</w:t>
            </w:r>
          </w:p>
          <w:p w:rsidR="00000000" w:rsidRPr="000B5ACE" w:rsidP="000B5ACE">
            <w:pPr>
              <w:pStyle w:val="ListBullet"/>
            </w:pPr>
            <w:r w:rsidRPr="000B5ACE">
              <w:t>ethical decision making</w:t>
            </w:r>
          </w:p>
          <w:p w:rsidR="00000000" w:rsidRPr="000B5ACE" w:rsidP="000B5ACE">
            <w:pPr>
              <w:pStyle w:val="ListBullet"/>
            </w:pPr>
            <w:r w:rsidRPr="000B5ACE">
              <w:t>provision of products and services which match the operational and financial needs of stakeholders, including realistic quotes for work</w:t>
            </w:r>
          </w:p>
          <w:p w:rsidR="00000000" w:rsidRPr="000B5ACE" w:rsidP="000B5ACE">
            <w:pPr>
              <w:pStyle w:val="ListBullet"/>
            </w:pPr>
            <w:r w:rsidRPr="000B5ACE">
              <w:t>accurate representation of skills, services, knowledge and qualifications of individuals and the organisation</w:t>
            </w:r>
          </w:p>
          <w:p w:rsidR="00000000" w:rsidRPr="000B5ACE" w:rsidP="000B5ACE">
            <w:pPr>
              <w:pStyle w:val="ListBullet"/>
            </w:pPr>
            <w:r w:rsidRPr="000B5ACE">
              <w:t>acknowledg</w:t>
            </w:r>
            <w:r w:rsidRPr="000B5ACE">
              <w:t>ment of services and products developed by others, intellectual property and copyright</w:t>
            </w:r>
          </w:p>
          <w:p w:rsidR="00000000" w:rsidP="000B5ACE">
            <w:pPr>
              <w:pStyle w:val="ListBullet"/>
              <w:rPr>
                <w:lang w:val="en-NZ"/>
              </w:rPr>
            </w:pPr>
            <w:r w:rsidRPr="000B5ACE">
              <w:t>provision of unbiased, accurate and appropriately qualified information results</w:t>
            </w:r>
          </w:p>
        </w:tc>
      </w:tr>
      <w:tr w:rsidTr="009C2060">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ACE">
            <w:pPr>
              <w:pStyle w:val="BodyText"/>
              <w:rPr>
                <w:lang w:val="en-NZ"/>
              </w:rPr>
            </w:pPr>
            <w:r w:rsidRPr="000B5ACE">
              <w:rPr>
                <w:rStyle w:val="SpecialBold"/>
              </w:rPr>
              <w:t>Validation protocols include</w:t>
            </w:r>
            <w:r w:rsidRPr="000B5ACE">
              <w:t>:</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ACE" w:rsidP="000B5ACE">
            <w:pPr>
              <w:pStyle w:val="BodyText"/>
            </w:pPr>
            <w:r w:rsidRPr="000B5ACE">
              <w:t>Validation protocols include:</w:t>
            </w:r>
          </w:p>
          <w:p w:rsidR="00000000" w:rsidRPr="000B5ACE" w:rsidP="000B5ACE">
            <w:pPr>
              <w:pStyle w:val="ListBullet"/>
            </w:pPr>
            <w:r w:rsidRPr="000B5ACE">
              <w:t>those checks which should b</w:t>
            </w:r>
            <w:r w:rsidRPr="000B5ACE">
              <w:t>e considered to ensure performance characteristics of test method are scientifically sound</w:t>
            </w:r>
          </w:p>
          <w:p w:rsidR="00000000" w:rsidRPr="000B5ACE" w:rsidP="000B5ACE">
            <w:pPr>
              <w:pStyle w:val="ListBullet"/>
            </w:pPr>
            <w:r w:rsidRPr="000B5ACE">
              <w:t>examples of checks include:</w:t>
            </w:r>
          </w:p>
          <w:p w:rsidR="00000000" w:rsidRPr="000B5ACE" w:rsidP="000B5ACE">
            <w:pPr>
              <w:pStyle w:val="ListBullet2"/>
            </w:pPr>
            <w:r w:rsidRPr="000B5ACE">
              <w:t>selectivity</w:t>
            </w:r>
          </w:p>
          <w:p w:rsidR="00000000" w:rsidRPr="000B5ACE" w:rsidP="000B5ACE">
            <w:pPr>
              <w:pStyle w:val="ListBullet2"/>
            </w:pPr>
            <w:r w:rsidRPr="000B5ACE">
              <w:t>linearity</w:t>
            </w:r>
          </w:p>
          <w:p w:rsidR="00000000" w:rsidRPr="000B5ACE" w:rsidP="000B5ACE">
            <w:pPr>
              <w:pStyle w:val="ListBullet2"/>
            </w:pPr>
            <w:r w:rsidRPr="000B5ACE">
              <w:t>range</w:t>
            </w:r>
          </w:p>
          <w:p w:rsidR="00000000" w:rsidRPr="000B5ACE" w:rsidP="000B5ACE">
            <w:pPr>
              <w:pStyle w:val="ListBullet2"/>
            </w:pPr>
            <w:r w:rsidRPr="000B5ACE">
              <w:t>sensitivity</w:t>
            </w:r>
          </w:p>
          <w:p w:rsidR="00000000" w:rsidRPr="000B5ACE" w:rsidP="000B5ACE">
            <w:pPr>
              <w:pStyle w:val="ListBullet2"/>
            </w:pPr>
            <w:r w:rsidRPr="000B5ACE">
              <w:t>limit of detection</w:t>
            </w:r>
          </w:p>
          <w:p w:rsidR="00000000" w:rsidRPr="000B5ACE" w:rsidP="000B5ACE">
            <w:pPr>
              <w:pStyle w:val="ListBullet2"/>
            </w:pPr>
            <w:r w:rsidRPr="000B5ACE">
              <w:t>limit of quantitation</w:t>
            </w:r>
          </w:p>
          <w:p w:rsidR="00000000" w:rsidRPr="000B5ACE" w:rsidP="000B5ACE">
            <w:pPr>
              <w:pStyle w:val="ListBullet2"/>
            </w:pPr>
            <w:r w:rsidRPr="000B5ACE">
              <w:t>accuracy</w:t>
            </w:r>
          </w:p>
          <w:p w:rsidR="00000000" w:rsidRPr="000B5ACE" w:rsidP="000B5ACE">
            <w:pPr>
              <w:pStyle w:val="ListBullet2"/>
            </w:pPr>
            <w:r w:rsidRPr="000B5ACE">
              <w:t>precision</w:t>
            </w:r>
          </w:p>
          <w:p w:rsidR="00000000" w:rsidRPr="000B5ACE" w:rsidP="000B5ACE">
            <w:pPr>
              <w:pStyle w:val="ListBullet2"/>
            </w:pPr>
            <w:r w:rsidRPr="000B5ACE">
              <w:t>recovery</w:t>
            </w:r>
          </w:p>
          <w:p w:rsidR="00000000" w:rsidRPr="000B5ACE" w:rsidP="000B5ACE">
            <w:pPr>
              <w:pStyle w:val="ListBullet2"/>
            </w:pPr>
            <w:r w:rsidRPr="000B5ACE">
              <w:t>ruggedness</w:t>
            </w:r>
          </w:p>
          <w:p w:rsidR="00000000" w:rsidP="000B5ACE">
            <w:pPr>
              <w:pStyle w:val="ListBullet2"/>
              <w:rPr>
                <w:lang w:val="en-NZ"/>
              </w:rPr>
            </w:pPr>
            <w:r w:rsidRPr="000B5ACE">
              <w:t>an assessment of the clarity and completeness of the description of the method</w:t>
            </w:r>
          </w:p>
        </w:tc>
      </w:tr>
      <w:tr w:rsidTr="009C2060">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ACE">
            <w:pPr>
              <w:pStyle w:val="BodyText"/>
              <w:rPr>
                <w:lang w:val="en-NZ"/>
              </w:rPr>
            </w:pPr>
            <w:r w:rsidRPr="000B5ACE">
              <w:rPr>
                <w:rStyle w:val="SpecialBold"/>
              </w:rPr>
              <w:t>Occupational health and safety</w:t>
            </w:r>
            <w:r w:rsidRPr="000B5ACE">
              <w:t xml:space="preserve"> (</w:t>
            </w:r>
            <w:r w:rsidRPr="000B5ACE">
              <w:rPr>
                <w:rStyle w:val="SpecialBold"/>
              </w:rPr>
              <w:t>OHS</w:t>
            </w:r>
            <w:r w:rsidRPr="000B5ACE">
              <w:t xml:space="preserve">) </w:t>
            </w:r>
            <w:r w:rsidRPr="000B5ACE">
              <w:rPr>
                <w:rStyle w:val="SpecialBold"/>
              </w:rPr>
              <w:t>and environmental management requirements</w:t>
            </w:r>
            <w:r w:rsidRPr="000B5ACE">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ACE" w:rsidP="000B5ACE">
            <w:pPr>
              <w:pStyle w:val="BodyText"/>
            </w:pPr>
            <w:r w:rsidRPr="000B5ACE">
              <w:t>OHS and environmental management requirements:</w:t>
            </w:r>
          </w:p>
          <w:p w:rsidR="00000000" w:rsidRPr="000B5ACE" w:rsidP="000B5ACE">
            <w:pPr>
              <w:pStyle w:val="ListBullet"/>
            </w:pPr>
            <w:r w:rsidRPr="000B5ACE">
              <w:t>all operations must comply with enterprise OHS a</w:t>
            </w:r>
            <w:r w:rsidRPr="000B5ACE">
              <w:t>nd environmental management requirements, which may be imposed through state/territory or federal legislation - these requirements must not be compromised at any time</w:t>
            </w:r>
          </w:p>
          <w:p w:rsidR="00000000" w:rsidRPr="000B5ACE" w:rsidP="000B5ACE">
            <w:pPr>
              <w:pStyle w:val="ListBullet"/>
            </w:pPr>
            <w:r w:rsidRPr="000B5ACE">
              <w:t>all operations assume the potentially hazardo</w:t>
            </w:r>
            <w:r w:rsidRPr="000B5ACE">
              <w:t>us nature of samples and require standard precautions to be applied</w:t>
            </w:r>
          </w:p>
          <w:p w:rsidR="00000000" w:rsidRPr="000B5ACE" w:rsidP="000B5ACE">
            <w:pPr>
              <w:pStyle w:val="ListBullet"/>
            </w:pPr>
            <w:r w:rsidRPr="000B5ACE">
              <w:t>where relevant, users should access and apply current industry understanding of infection control issued by the National Health and Medical Research Council (NHMRC) and State and Territory</w:t>
            </w:r>
            <w:r w:rsidRPr="000B5ACE">
              <w:t xml:space="preserve"> Departments of Health</w:t>
            </w:r>
          </w:p>
        </w:tc>
      </w:tr>
    </w:tbl>
    <w:p w:rsidR="009C2060" w:rsidP="000B5ACE">
      <w:pPr>
        <w:pStyle w:val="BodyText"/>
      </w:pPr>
    </w:p>
    <w:p w:rsidR="009C2060" w:rsidP="000B5ACE">
      <w:pPr>
        <w:pStyle w:val="BodyText"/>
      </w:pPr>
    </w:p>
    <w:p w:rsidR="00000000" w:rsidRPr="000B5ACE" w:rsidP="000B5ACE">
      <w:pPr>
        <w:pStyle w:val="Heading1"/>
      </w:pPr>
      <w:bookmarkStart w:id="12" w:name="O_103826"/>
      <w:bookmarkEnd w:id="12"/>
      <w:r w:rsidRPr="000B5ACE">
        <w:t>Unit Sector(s)</w:t>
      </w:r>
    </w:p>
    <w:tbl>
      <w:tblPr>
        <w:tblW w:w="0" w:type="auto"/>
        <w:tblLayout w:type="fixed"/>
        <w:tblCellMar>
          <w:left w:w="62" w:type="dxa"/>
          <w:right w:w="62" w:type="dxa"/>
        </w:tblCellMar>
        <w:tblLook w:val="0000"/>
      </w:tblPr>
      <w:tblGrid>
        <w:gridCol w:w="2619"/>
        <w:gridCol w:w="5903"/>
      </w:tblGrid>
      <w:tr w:rsidTr="009C2060">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ACE">
            <w:pPr>
              <w:pStyle w:val="BodyText"/>
              <w:rPr>
                <w:lang w:val="en-NZ"/>
              </w:rPr>
            </w:pPr>
            <w:r w:rsidRPr="000B5ACE">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ACE" w:rsidP="000B5ACE">
            <w:pPr>
              <w:pStyle w:val="BodyText"/>
            </w:pPr>
            <w:r w:rsidRPr="000B5ACE">
              <w:t>Testing</w:t>
            </w:r>
          </w:p>
        </w:tc>
      </w:tr>
    </w:tbl>
    <w:p w:rsidR="00000000" w:rsidRPr="000B5ACE" w:rsidP="000B5ACE">
      <w:pPr>
        <w:pStyle w:val="BodyText"/>
      </w:pPr>
    </w:p>
    <w:p w:rsidR="00000000" w:rsidRPr="000B5ACE" w:rsidP="000B5ACE">
      <w:pPr>
        <w:pStyle w:val="AllowPageBreak"/>
      </w:pPr>
    </w:p>
    <w:p w:rsidR="00000000" w:rsidRPr="000B5ACE" w:rsidP="000B5ACE">
      <w:pPr>
        <w:pStyle w:val="Heading1"/>
      </w:pPr>
      <w:bookmarkStart w:id="13" w:name="O_159618"/>
      <w:bookmarkEnd w:id="13"/>
      <w:r w:rsidRPr="000B5ACE">
        <w:t>Competency field</w:t>
      </w:r>
    </w:p>
    <w:tbl>
      <w:tblPr>
        <w:tblW w:w="0" w:type="auto"/>
        <w:tblLayout w:type="fixed"/>
        <w:tblCellMar>
          <w:left w:w="62" w:type="dxa"/>
          <w:right w:w="62" w:type="dxa"/>
        </w:tblCellMar>
        <w:tblLook w:val="0000"/>
      </w:tblPr>
      <w:tblGrid>
        <w:gridCol w:w="2784"/>
        <w:gridCol w:w="5738"/>
      </w:tblGrid>
      <w:tr w:rsidTr="009C206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ACE">
            <w:pPr>
              <w:pStyle w:val="BodyText"/>
              <w:rPr>
                <w:lang w:val="en-NZ"/>
              </w:rPr>
            </w:pPr>
            <w:r w:rsidRPr="000B5AC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ACE" w:rsidP="000B5ACE">
            <w:pPr>
              <w:pStyle w:val="BodyText"/>
            </w:pPr>
          </w:p>
        </w:tc>
      </w:tr>
    </w:tbl>
    <w:p w:rsidR="00000000" w:rsidRPr="000B5ACE" w:rsidP="000B5ACE">
      <w:pPr>
        <w:pStyle w:val="BodyText"/>
      </w:pPr>
    </w:p>
    <w:p w:rsidR="00000000" w:rsidRPr="000B5ACE" w:rsidP="000B5ACE">
      <w:pPr>
        <w:pStyle w:val="AllowPageBreak"/>
      </w:pPr>
    </w:p>
    <w:p w:rsidR="00000000" w:rsidRPr="000B5ACE" w:rsidP="000B5ACE">
      <w:pPr>
        <w:pStyle w:val="Heading1"/>
      </w:pPr>
      <w:bookmarkStart w:id="14" w:name="O_159617"/>
      <w:bookmarkEnd w:id="14"/>
      <w:r w:rsidRPr="000B5ACE">
        <w:t>Co-requisite units</w:t>
      </w:r>
    </w:p>
    <w:tbl>
      <w:tblPr>
        <w:tblW w:w="0" w:type="auto"/>
        <w:tblLayout w:type="fixed"/>
        <w:tblCellMar>
          <w:left w:w="62" w:type="dxa"/>
          <w:right w:w="62" w:type="dxa"/>
        </w:tblCellMar>
        <w:tblLook w:val="0000"/>
      </w:tblPr>
      <w:tblGrid>
        <w:gridCol w:w="2641"/>
        <w:gridCol w:w="1322"/>
        <w:gridCol w:w="4559"/>
      </w:tblGrid>
      <w:tr w:rsidTr="009C206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ACE">
            <w:pPr>
              <w:pStyle w:val="BodyText"/>
              <w:rPr>
                <w:lang w:val="en-NZ"/>
              </w:rPr>
            </w:pPr>
            <w:r w:rsidRPr="000B5AC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ACE">
            <w:pPr>
              <w:pStyle w:val="BodyText"/>
              <w:rPr>
                <w:lang w:val="en-NZ"/>
              </w:rPr>
            </w:pPr>
          </w:p>
        </w:tc>
      </w:tr>
      <w:tr w:rsidTr="009C206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ACE">
            <w:pPr>
              <w:pStyle w:val="BodyText"/>
              <w:rPr>
                <w:lang w:val="en-NZ"/>
              </w:rPr>
            </w:pPr>
          </w:p>
        </w:tc>
      </w:tr>
      <w:tr w:rsidTr="009C206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ACE" w:rsidP="000B5ACE">
            <w:pPr>
              <w:pStyle w:val="BodyText"/>
            </w:pPr>
          </w:p>
        </w:tc>
      </w:tr>
    </w:tbl>
    <w:p w:rsidR="00000000" w:rsidRPr="000B5ACE" w:rsidP="000B5ACE">
      <w:pPr>
        <w:pStyle w:val="BodyText"/>
      </w:pPr>
    </w:p>
    <w:p w:rsidR="00000000" w:rsidRPr="000B5ACE" w:rsidP="000B5ACE"/>
    <w:sectPr w:rsidSect="000B5A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A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2060" w:rsidP="009C20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A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060" w:rsidP="000B5A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C2060" w:rsidP="000B5A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C2060" w:rsidP="000B5A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A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2060" w:rsidP="009C206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A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060" w:rsidP="000B5ACE">
    <w:pPr>
      <w:pStyle w:val="Header"/>
      <w:framePr w:wrap="around"/>
    </w:pPr>
    <w:r>
      <w:fldChar w:fldCharType="begin"/>
    </w:r>
    <w:r>
      <w:instrText xml:space="preserve"> TITLE   \* MERGEFORMAT </w:instrText>
    </w:r>
    <w:r>
      <w:fldChar w:fldCharType="separate"/>
    </w:r>
    <w:r>
      <w:t>MSL977003A Contribute to validation of test methods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C2060" w:rsidP="000B5A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E46C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F67F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CA97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A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5ACE"/>
    <w:pPr>
      <w:spacing w:before="360" w:after="60"/>
      <w:outlineLvl w:val="0"/>
    </w:pPr>
    <w:rPr>
      <w:sz w:val="32"/>
    </w:rPr>
  </w:style>
  <w:style w:type="paragraph" w:styleId="Heading2">
    <w:name w:val="heading 2"/>
    <w:basedOn w:val="HeadingBase"/>
    <w:next w:val="BodyText"/>
    <w:link w:val="Heading2Char"/>
    <w:qFormat/>
    <w:rsid w:val="000B5ACE"/>
    <w:pPr>
      <w:keepLines/>
      <w:spacing w:before="240" w:after="120"/>
      <w:outlineLvl w:val="1"/>
    </w:pPr>
    <w:rPr>
      <w:sz w:val="28"/>
      <w:szCs w:val="40"/>
    </w:rPr>
  </w:style>
  <w:style w:type="paragraph" w:styleId="Heading3">
    <w:name w:val="heading 3"/>
    <w:basedOn w:val="HeadingBase"/>
    <w:next w:val="BodyText"/>
    <w:link w:val="Heading3Char"/>
    <w:qFormat/>
    <w:rsid w:val="000B5ACE"/>
    <w:pPr>
      <w:spacing w:before="180" w:after="120"/>
      <w:outlineLvl w:val="2"/>
    </w:pPr>
    <w:rPr>
      <w:spacing w:val="-10"/>
      <w:kern w:val="32"/>
    </w:rPr>
  </w:style>
  <w:style w:type="paragraph" w:styleId="Heading4">
    <w:name w:val="heading 4"/>
    <w:basedOn w:val="HeadingBase"/>
    <w:next w:val="BodyText"/>
    <w:link w:val="Heading4Char"/>
    <w:qFormat/>
    <w:rsid w:val="000B5ACE"/>
    <w:pPr>
      <w:spacing w:before="160" w:after="120"/>
      <w:outlineLvl w:val="3"/>
    </w:pPr>
    <w:rPr>
      <w:sz w:val="22"/>
    </w:rPr>
  </w:style>
  <w:style w:type="paragraph" w:styleId="Heading5">
    <w:name w:val="heading 5"/>
    <w:basedOn w:val="HeadingBase"/>
    <w:next w:val="Normal"/>
    <w:link w:val="Heading5Char"/>
    <w:qFormat/>
    <w:rsid w:val="000B5ACE"/>
    <w:pPr>
      <w:spacing w:before="80"/>
      <w:outlineLvl w:val="4"/>
    </w:pPr>
    <w:rPr>
      <w:color w:val="918585"/>
      <w:sz w:val="20"/>
    </w:rPr>
  </w:style>
  <w:style w:type="paragraph" w:styleId="Heading6">
    <w:name w:val="heading 6"/>
    <w:basedOn w:val="HeadingBase"/>
    <w:next w:val="Normal"/>
    <w:link w:val="Heading6Char"/>
    <w:qFormat/>
    <w:rsid w:val="000B5ACE"/>
    <w:pPr>
      <w:spacing w:before="60"/>
      <w:outlineLvl w:val="5"/>
    </w:pPr>
    <w:rPr>
      <w:color w:val="918585"/>
      <w:sz w:val="20"/>
    </w:rPr>
  </w:style>
  <w:style w:type="paragraph" w:styleId="Heading7">
    <w:name w:val="heading 7"/>
    <w:basedOn w:val="Normal"/>
    <w:next w:val="Normal"/>
    <w:link w:val="Heading7Char"/>
    <w:qFormat/>
    <w:rsid w:val="000B5ACE"/>
    <w:pPr>
      <w:ind w:left="720"/>
      <w:outlineLvl w:val="6"/>
    </w:pPr>
    <w:rPr>
      <w:i/>
    </w:rPr>
  </w:style>
  <w:style w:type="paragraph" w:styleId="Heading8">
    <w:name w:val="heading 8"/>
    <w:basedOn w:val="Normal"/>
    <w:next w:val="Normal"/>
    <w:link w:val="Heading8Char"/>
    <w:qFormat/>
    <w:rsid w:val="000B5ACE"/>
    <w:pPr>
      <w:ind w:left="720"/>
      <w:outlineLvl w:val="7"/>
    </w:pPr>
    <w:rPr>
      <w:i/>
    </w:rPr>
  </w:style>
  <w:style w:type="paragraph" w:styleId="Heading9">
    <w:name w:val="heading 9"/>
    <w:basedOn w:val="Normal"/>
    <w:next w:val="Normal"/>
    <w:link w:val="Heading9Char"/>
    <w:qFormat/>
    <w:rsid w:val="000B5ACE"/>
    <w:pPr>
      <w:ind w:left="720"/>
      <w:outlineLvl w:val="8"/>
    </w:pPr>
    <w:rPr>
      <w:i/>
    </w:rPr>
  </w:style>
  <w:style w:type="character" w:default="1" w:styleId="DefaultParagraphFont">
    <w:name w:val="Default Paragraph Font"/>
    <w:uiPriority w:val="1"/>
    <w:unhideWhenUsed/>
    <w:rsid w:val="000B5A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5ACE"/>
  </w:style>
  <w:style w:type="character" w:customStyle="1" w:styleId="Heading1Char">
    <w:name w:val="Heading 1 Char"/>
    <w:link w:val="Heading1"/>
    <w:rsid w:val="000B5ACE"/>
    <w:rPr>
      <w:rFonts w:ascii="Times New Roman" w:eastAsia="Times New Roman" w:hAnsi="Times New Roman" w:cs="Times New Roman"/>
      <w:b/>
      <w:sz w:val="32"/>
      <w:szCs w:val="20"/>
      <w:lang w:eastAsia="en-US"/>
    </w:rPr>
  </w:style>
  <w:style w:type="paragraph" w:styleId="BodyText">
    <w:name w:val="Body Text"/>
    <w:basedOn w:val="Normal"/>
    <w:link w:val="BodyTextChar"/>
    <w:rsid w:val="000B5ACE"/>
    <w:pPr>
      <w:spacing w:before="120" w:after="120"/>
      <w:contextualSpacing/>
    </w:pPr>
    <w:rPr>
      <w:rFonts w:ascii="Times New Roman" w:hAnsi="Times New Roman"/>
      <w:sz w:val="24"/>
      <w:szCs w:val="22"/>
    </w:rPr>
  </w:style>
  <w:style w:type="character" w:customStyle="1" w:styleId="BodyTextChar">
    <w:name w:val="Body Text Char"/>
    <w:link w:val="BodyText"/>
    <w:rsid w:val="000B5ACE"/>
    <w:rPr>
      <w:rFonts w:ascii="Times New Roman" w:eastAsia="Times New Roman" w:hAnsi="Times New Roman" w:cs="Times New Roman"/>
      <w:sz w:val="24"/>
      <w:lang w:val="en-US" w:eastAsia="en-US"/>
    </w:rPr>
  </w:style>
  <w:style w:type="paragraph" w:styleId="Footer">
    <w:name w:val="footer"/>
    <w:basedOn w:val="Normal"/>
    <w:link w:val="FooterChar"/>
    <w:rsid w:val="000B5A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B5ACE"/>
    <w:rPr>
      <w:rFonts w:ascii="Times New Roman" w:eastAsia="Times New Roman" w:hAnsi="Times New Roman" w:cs="Times New Roman"/>
      <w:sz w:val="16"/>
      <w:lang w:val="en-US" w:eastAsia="en-US"/>
    </w:rPr>
  </w:style>
  <w:style w:type="paragraph" w:styleId="List">
    <w:name w:val="List"/>
    <w:basedOn w:val="BodyText"/>
    <w:next w:val="BodyText"/>
    <w:rsid w:val="000B5ACE"/>
    <w:pPr>
      <w:tabs>
        <w:tab w:val="left" w:pos="340"/>
      </w:tabs>
      <w:spacing w:before="60" w:after="60"/>
      <w:ind w:left="340" w:hanging="340"/>
    </w:pPr>
  </w:style>
  <w:style w:type="paragraph" w:styleId="ListBullet">
    <w:name w:val="List Bullet"/>
    <w:basedOn w:val="List"/>
    <w:rsid w:val="000B5ACE"/>
    <w:pPr>
      <w:numPr>
        <w:numId w:val="13"/>
      </w:numPr>
      <w:tabs>
        <w:tab w:val="clear" w:pos="340"/>
      </w:tabs>
      <w:spacing w:before="40" w:after="40"/>
    </w:pPr>
  </w:style>
  <w:style w:type="character" w:customStyle="1" w:styleId="SpecialBold">
    <w:name w:val="Special Bold"/>
    <w:rsid w:val="000B5ACE"/>
    <w:rPr>
      <w:b/>
      <w:spacing w:val="0"/>
    </w:rPr>
  </w:style>
  <w:style w:type="paragraph" w:styleId="ListBullet2">
    <w:name w:val="List Bullet 2"/>
    <w:basedOn w:val="List2"/>
    <w:rsid w:val="000B5ACE"/>
    <w:pPr>
      <w:numPr>
        <w:numId w:val="14"/>
      </w:numPr>
      <w:tabs>
        <w:tab w:val="clear" w:pos="680"/>
      </w:tabs>
    </w:pPr>
  </w:style>
  <w:style w:type="paragraph" w:styleId="Header">
    <w:name w:val="header"/>
    <w:basedOn w:val="Normal"/>
    <w:link w:val="HeaderChar"/>
    <w:rsid w:val="000B5A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B5ACE"/>
    <w:rPr>
      <w:rFonts w:ascii="Times New Roman" w:eastAsia="Times New Roman" w:hAnsi="Times New Roman" w:cs="Times New Roman"/>
      <w:sz w:val="16"/>
      <w:szCs w:val="20"/>
      <w:lang w:val="en-GB" w:eastAsia="en-US"/>
    </w:rPr>
  </w:style>
  <w:style w:type="character" w:styleId="Emphasis">
    <w:name w:val="Emphasis"/>
    <w:qFormat/>
    <w:rsid w:val="000B5ACE"/>
    <w:rPr>
      <w:i/>
    </w:rPr>
  </w:style>
  <w:style w:type="paragraph" w:customStyle="1" w:styleId="SuperHeading">
    <w:name w:val="SuperHeading"/>
    <w:basedOn w:val="Normal"/>
    <w:rsid w:val="000B5ACE"/>
    <w:pPr>
      <w:spacing w:before="240" w:after="120"/>
      <w:outlineLvl w:val="0"/>
    </w:pPr>
    <w:rPr>
      <w:rFonts w:ascii="Times New Roman" w:hAnsi="Times New Roman"/>
      <w:b/>
      <w:sz w:val="28"/>
    </w:rPr>
  </w:style>
  <w:style w:type="paragraph" w:customStyle="1" w:styleId="AllowPageBreak">
    <w:name w:val="AllowPageBreak"/>
    <w:rsid w:val="000B5AC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B5ACE"/>
    <w:pPr>
      <w:tabs>
        <w:tab w:val="left" w:pos="680"/>
      </w:tabs>
      <w:spacing w:before="60" w:after="60"/>
      <w:ind w:left="680" w:hanging="340"/>
    </w:pPr>
  </w:style>
  <w:style w:type="character" w:customStyle="1" w:styleId="Heading2Char">
    <w:name w:val="Heading 2 Char"/>
    <w:link w:val="Heading2"/>
    <w:rsid w:val="000B5ACE"/>
    <w:rPr>
      <w:rFonts w:ascii="Times New Roman" w:eastAsia="Times New Roman" w:hAnsi="Times New Roman" w:cs="Times New Roman"/>
      <w:b/>
      <w:sz w:val="28"/>
      <w:szCs w:val="40"/>
      <w:lang w:eastAsia="en-US"/>
    </w:rPr>
  </w:style>
  <w:style w:type="character" w:customStyle="1" w:styleId="Heading3Char">
    <w:name w:val="Heading 3 Char"/>
    <w:link w:val="Heading3"/>
    <w:rsid w:val="000B5AC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B5ACE"/>
    <w:rPr>
      <w:rFonts w:ascii="Times New Roman" w:eastAsia="Times New Roman" w:hAnsi="Times New Roman" w:cs="Times New Roman"/>
      <w:b/>
      <w:szCs w:val="20"/>
      <w:lang w:eastAsia="en-US"/>
    </w:rPr>
  </w:style>
  <w:style w:type="character" w:customStyle="1" w:styleId="Heading5Char">
    <w:name w:val="Heading 5 Char"/>
    <w:link w:val="Heading5"/>
    <w:rsid w:val="000B5AC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B5A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5A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5A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5ACE"/>
    <w:rPr>
      <w:rFonts w:ascii="Courier New" w:eastAsia="Times New Roman" w:hAnsi="Courier New" w:cs="Times New Roman"/>
      <w:i/>
      <w:szCs w:val="20"/>
      <w:lang w:val="en-US" w:eastAsia="en-US"/>
    </w:rPr>
  </w:style>
  <w:style w:type="paragraph" w:customStyle="1" w:styleId="HeadingBase">
    <w:name w:val="Heading Base"/>
    <w:rsid w:val="000B5A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5ACE"/>
    <w:pPr>
      <w:tabs>
        <w:tab w:val="right" w:leader="dot" w:pos="9072"/>
      </w:tabs>
      <w:ind w:left="567"/>
    </w:pPr>
    <w:rPr>
      <w:szCs w:val="22"/>
    </w:rPr>
  </w:style>
  <w:style w:type="paragraph" w:customStyle="1" w:styleId="TOCBase">
    <w:name w:val="TOC Base"/>
    <w:rsid w:val="000B5A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5ACE"/>
    <w:pPr>
      <w:tabs>
        <w:tab w:val="right" w:leader="dot" w:pos="9072"/>
      </w:tabs>
      <w:spacing w:before="40" w:after="40"/>
      <w:ind w:left="284"/>
    </w:pPr>
    <w:rPr>
      <w:rFonts w:ascii="Times New Roman" w:hAnsi="Times New Roman"/>
    </w:rPr>
  </w:style>
  <w:style w:type="paragraph" w:styleId="TOC1">
    <w:name w:val="toc 1"/>
    <w:basedOn w:val="TOCBase"/>
    <w:next w:val="Normal"/>
    <w:rsid w:val="000B5A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5ACE"/>
    <w:pPr>
      <w:spacing w:before="5040"/>
      <w:jc w:val="center"/>
    </w:pPr>
    <w:rPr>
      <w:sz w:val="48"/>
      <w:szCs w:val="72"/>
      <w:lang w:val="en-US"/>
    </w:rPr>
  </w:style>
  <w:style w:type="character" w:customStyle="1" w:styleId="TitleChar">
    <w:name w:val="Title Char"/>
    <w:link w:val="Title"/>
    <w:rsid w:val="000B5A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5ACE"/>
    <w:pPr>
      <w:tabs>
        <w:tab w:val="left" w:pos="3600"/>
        <w:tab w:val="left" w:pos="3958"/>
      </w:tabs>
    </w:pPr>
  </w:style>
  <w:style w:type="paragraph" w:customStyle="1" w:styleId="Note">
    <w:name w:val="Note"/>
    <w:basedOn w:val="BodyText"/>
    <w:rsid w:val="000B5A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5ACE"/>
    <w:pPr>
      <w:framePr w:wrap="auto" w:hAnchor="text" w:y="6049"/>
    </w:pPr>
    <w:rPr>
      <w:color w:val="000000"/>
      <w:sz w:val="40"/>
    </w:rPr>
  </w:style>
  <w:style w:type="paragraph" w:customStyle="1" w:styleId="TOCTitle">
    <w:name w:val="TOCTitle"/>
    <w:basedOn w:val="Heading1"/>
    <w:rsid w:val="000B5ACE"/>
    <w:pPr>
      <w:spacing w:after="240"/>
      <w:jc w:val="center"/>
      <w:outlineLvl w:val="9"/>
    </w:pPr>
    <w:rPr>
      <w:caps/>
    </w:rPr>
  </w:style>
  <w:style w:type="paragraph" w:customStyle="1" w:styleId="Version">
    <w:name w:val="Version"/>
    <w:rsid w:val="000B5A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5ACE"/>
    <w:pPr>
      <w:keepNext w:val="0"/>
      <w:tabs>
        <w:tab w:val="right" w:pos="4176"/>
      </w:tabs>
      <w:ind w:left="198" w:hanging="198"/>
    </w:pPr>
    <w:rPr>
      <w:rFonts w:ascii="Garamond" w:hAnsi="Garamond"/>
    </w:rPr>
  </w:style>
  <w:style w:type="paragraph" w:styleId="IndexHeading">
    <w:name w:val="index heading"/>
    <w:basedOn w:val="Normal"/>
    <w:next w:val="Index1"/>
    <w:semiHidden/>
    <w:rsid w:val="000B5ACE"/>
    <w:pPr>
      <w:spacing w:before="120" w:after="120"/>
    </w:pPr>
    <w:rPr>
      <w:rFonts w:ascii="Arial" w:hAnsi="Arial"/>
      <w:b/>
      <w:color w:val="918585"/>
      <w:sz w:val="24"/>
    </w:rPr>
  </w:style>
  <w:style w:type="paragraph" w:customStyle="1" w:styleId="Chapter">
    <w:name w:val="Chapter"/>
    <w:basedOn w:val="Normal"/>
    <w:rsid w:val="000B5ACE"/>
    <w:pPr>
      <w:spacing w:before="240"/>
    </w:pPr>
    <w:rPr>
      <w:rFonts w:ascii="Times New Roman" w:hAnsi="Times New Roman"/>
      <w:smallCaps/>
      <w:spacing w:val="80"/>
      <w:sz w:val="28"/>
    </w:rPr>
  </w:style>
  <w:style w:type="paragraph" w:customStyle="1" w:styleId="InChapter">
    <w:name w:val="InChapter"/>
    <w:basedOn w:val="Heading3"/>
    <w:rsid w:val="000B5ACE"/>
    <w:pPr>
      <w:spacing w:after="240"/>
      <w:outlineLvl w:val="9"/>
    </w:pPr>
    <w:rPr>
      <w:noProof/>
    </w:rPr>
  </w:style>
  <w:style w:type="paragraph" w:styleId="Index2">
    <w:name w:val="index 2"/>
    <w:basedOn w:val="Normal"/>
    <w:next w:val="Normal"/>
    <w:semiHidden/>
    <w:rsid w:val="000B5ACE"/>
    <w:pPr>
      <w:tabs>
        <w:tab w:val="right" w:pos="4176"/>
      </w:tabs>
      <w:ind w:left="568" w:hanging="284"/>
    </w:pPr>
    <w:rPr>
      <w:rFonts w:ascii="Garamond" w:hAnsi="Garamond"/>
    </w:rPr>
  </w:style>
  <w:style w:type="paragraph" w:customStyle="1" w:styleId="Byline">
    <w:name w:val="Byline"/>
    <w:rsid w:val="000B5A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5ACE"/>
    <w:pPr>
      <w:tabs>
        <w:tab w:val="clear" w:pos="3600"/>
        <w:tab w:val="clear" w:pos="3958"/>
      </w:tabs>
      <w:jc w:val="right"/>
    </w:pPr>
  </w:style>
  <w:style w:type="paragraph" w:styleId="Caption">
    <w:name w:val="caption"/>
    <w:basedOn w:val="BodyText"/>
    <w:next w:val="Normal"/>
    <w:qFormat/>
    <w:rsid w:val="000B5ACE"/>
    <w:pPr>
      <w:framePr w:w="2268" w:hSpace="181" w:vSpace="181" w:wrap="around" w:vAnchor="text" w:hAnchor="page" w:x="1135" w:y="285" w:anchorLock="1"/>
    </w:pPr>
    <w:rPr>
      <w:i/>
    </w:rPr>
  </w:style>
  <w:style w:type="paragraph" w:customStyle="1" w:styleId="MiniTOCTitle">
    <w:name w:val="MiniTOCTitle"/>
    <w:basedOn w:val="Heading4"/>
    <w:rsid w:val="000B5ACE"/>
    <w:pPr>
      <w:spacing w:before="240"/>
      <w:outlineLvl w:val="9"/>
    </w:pPr>
    <w:rPr>
      <w:noProof/>
      <w:sz w:val="24"/>
    </w:rPr>
  </w:style>
  <w:style w:type="paragraph" w:customStyle="1" w:styleId="MiniTOCItem">
    <w:name w:val="MiniTOCItem"/>
    <w:basedOn w:val="ListBullet"/>
    <w:rsid w:val="000B5ACE"/>
    <w:pPr>
      <w:numPr>
        <w:numId w:val="0"/>
      </w:numPr>
      <w:tabs>
        <w:tab w:val="right" w:leader="dot" w:pos="6521"/>
      </w:tabs>
      <w:spacing w:before="0" w:after="0"/>
    </w:pPr>
  </w:style>
  <w:style w:type="paragraph" w:customStyle="1" w:styleId="TOFTitle">
    <w:name w:val="TOFTitle"/>
    <w:basedOn w:val="TOCTitle"/>
    <w:rsid w:val="000B5ACE"/>
  </w:style>
  <w:style w:type="paragraph" w:styleId="TableofFigures">
    <w:name w:val="table of figures"/>
    <w:basedOn w:val="Normal"/>
    <w:next w:val="Normal"/>
    <w:semiHidden/>
    <w:rsid w:val="000B5ACE"/>
    <w:pPr>
      <w:tabs>
        <w:tab w:val="right" w:leader="dot" w:pos="9072"/>
      </w:tabs>
      <w:ind w:left="970" w:hanging="403"/>
    </w:pPr>
    <w:rPr>
      <w:rFonts w:ascii="Times New Roman" w:hAnsi="Times New Roman"/>
      <w:b/>
    </w:rPr>
  </w:style>
  <w:style w:type="paragraph" w:styleId="ListNumber">
    <w:name w:val="List Number"/>
    <w:basedOn w:val="List"/>
    <w:rsid w:val="000B5ACE"/>
    <w:pPr>
      <w:numPr>
        <w:numId w:val="11"/>
      </w:numPr>
    </w:pPr>
  </w:style>
  <w:style w:type="character" w:customStyle="1" w:styleId="WingdingSymbols">
    <w:name w:val="Wingding Symbols"/>
    <w:rsid w:val="000B5ACE"/>
    <w:rPr>
      <w:rFonts w:ascii="Wingdings" w:hAnsi="Wingdings"/>
    </w:rPr>
  </w:style>
  <w:style w:type="paragraph" w:customStyle="1" w:styleId="TableHeading">
    <w:name w:val="Table Heading"/>
    <w:basedOn w:val="HeadingBase"/>
    <w:rsid w:val="000B5ACE"/>
    <w:pPr>
      <w:keepLines/>
      <w:pBdr>
        <w:bottom w:val="single" w:sz="6" w:space="1" w:color="918585"/>
      </w:pBdr>
      <w:spacing w:before="240"/>
    </w:pPr>
  </w:style>
  <w:style w:type="character" w:customStyle="1" w:styleId="HotSpot">
    <w:name w:val="HotSpot"/>
    <w:rsid w:val="000B5ACE"/>
    <w:rPr>
      <w:color w:val="0033CC"/>
      <w:u w:val="none"/>
    </w:rPr>
  </w:style>
  <w:style w:type="paragraph" w:customStyle="1" w:styleId="BodyTextRight">
    <w:name w:val="Body Text Right"/>
    <w:basedOn w:val="BodyText"/>
    <w:rsid w:val="000B5ACE"/>
    <w:pPr>
      <w:spacing w:before="0" w:after="0"/>
      <w:jc w:val="right"/>
    </w:pPr>
  </w:style>
  <w:style w:type="paragraph" w:styleId="Index3">
    <w:name w:val="index 3"/>
    <w:basedOn w:val="ListNumber2"/>
    <w:next w:val="Normal"/>
    <w:semiHidden/>
    <w:rsid w:val="000B5ACE"/>
    <w:pPr>
      <w:numPr>
        <w:numId w:val="0"/>
      </w:numPr>
      <w:tabs>
        <w:tab w:val="right" w:leader="dot" w:pos="4176"/>
      </w:tabs>
    </w:pPr>
  </w:style>
  <w:style w:type="paragraph" w:styleId="ListNumber2">
    <w:name w:val="List Number 2"/>
    <w:basedOn w:val="List2"/>
    <w:rsid w:val="000B5ACE"/>
    <w:pPr>
      <w:numPr>
        <w:numId w:val="10"/>
      </w:numPr>
      <w:tabs>
        <w:tab w:val="clear" w:pos="1060"/>
      </w:tabs>
    </w:pPr>
  </w:style>
  <w:style w:type="paragraph" w:customStyle="1" w:styleId="MarginNote">
    <w:name w:val="Margin Note"/>
    <w:basedOn w:val="BodyText"/>
    <w:rsid w:val="000B5A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5A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B5A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5ACE"/>
    <w:rPr>
      <w:sz w:val="32"/>
    </w:rPr>
  </w:style>
  <w:style w:type="paragraph" w:customStyle="1" w:styleId="HeadingProcedure">
    <w:name w:val="Heading Procedure"/>
    <w:basedOn w:val="HeadingBase"/>
    <w:next w:val="Normal"/>
    <w:rsid w:val="000B5ACE"/>
    <w:pPr>
      <w:tabs>
        <w:tab w:val="left" w:pos="0"/>
      </w:tabs>
      <w:spacing w:before="120" w:after="60"/>
    </w:pPr>
    <w:rPr>
      <w:i/>
      <w:color w:val="918585"/>
      <w:sz w:val="22"/>
    </w:rPr>
  </w:style>
  <w:style w:type="paragraph" w:customStyle="1" w:styleId="TableBodyText">
    <w:name w:val="Table Body Text"/>
    <w:basedOn w:val="BodyText"/>
    <w:rsid w:val="000B5ACE"/>
    <w:pPr>
      <w:spacing w:before="60" w:after="60"/>
    </w:pPr>
  </w:style>
  <w:style w:type="paragraph" w:styleId="ListContinue">
    <w:name w:val="List Continue"/>
    <w:basedOn w:val="List"/>
    <w:rsid w:val="000B5ACE"/>
    <w:pPr>
      <w:ind w:firstLine="0"/>
    </w:pPr>
  </w:style>
  <w:style w:type="paragraph" w:customStyle="1" w:styleId="ListNote">
    <w:name w:val="List Note"/>
    <w:basedOn w:val="List"/>
    <w:rsid w:val="000B5ACE"/>
    <w:pPr>
      <w:pBdr>
        <w:top w:val="single" w:sz="6" w:space="2" w:color="918585"/>
        <w:bottom w:val="single" w:sz="6" w:space="2" w:color="918585"/>
      </w:pBdr>
      <w:tabs>
        <w:tab w:val="left" w:pos="1021"/>
      </w:tabs>
      <w:ind w:firstLine="0"/>
    </w:pPr>
  </w:style>
  <w:style w:type="paragraph" w:customStyle="1" w:styleId="Warning">
    <w:name w:val="Warning"/>
    <w:basedOn w:val="BodyText"/>
    <w:rsid w:val="000B5ACE"/>
    <w:pPr>
      <w:shd w:val="clear" w:color="auto" w:fill="D9D9D9"/>
      <w:tabs>
        <w:tab w:val="left" w:pos="992"/>
      </w:tabs>
      <w:ind w:left="119" w:right="119"/>
    </w:pPr>
    <w:rPr>
      <w:sz w:val="20"/>
    </w:rPr>
  </w:style>
  <w:style w:type="paragraph" w:customStyle="1" w:styleId="MarginIcons">
    <w:name w:val="Margin Icons"/>
    <w:basedOn w:val="BodyText"/>
    <w:rsid w:val="000B5AC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B5ACE"/>
    <w:rPr>
      <w:rFonts w:ascii="Courier New" w:hAnsi="Courier New"/>
    </w:rPr>
  </w:style>
  <w:style w:type="paragraph" w:customStyle="1" w:styleId="NoteBullet">
    <w:name w:val="Note Bullet"/>
    <w:basedOn w:val="Note"/>
    <w:rsid w:val="000B5ACE"/>
    <w:pPr>
      <w:tabs>
        <w:tab w:val="clear" w:pos="680"/>
      </w:tabs>
      <w:spacing w:before="60" w:after="60"/>
    </w:pPr>
  </w:style>
  <w:style w:type="paragraph" w:customStyle="1" w:styleId="SubHeading2">
    <w:name w:val="SubHeading2"/>
    <w:basedOn w:val="HeadingBase"/>
    <w:rsid w:val="000B5ACE"/>
    <w:pPr>
      <w:spacing w:before="240" w:after="60"/>
    </w:pPr>
    <w:rPr>
      <w:sz w:val="20"/>
    </w:rPr>
  </w:style>
  <w:style w:type="paragraph" w:customStyle="1" w:styleId="SubHeading1">
    <w:name w:val="SubHeading1"/>
    <w:basedOn w:val="HeadingBase"/>
    <w:rsid w:val="000B5ACE"/>
    <w:pPr>
      <w:spacing w:before="240" w:after="60"/>
    </w:pPr>
    <w:rPr>
      <w:color w:val="918585"/>
      <w:sz w:val="22"/>
    </w:rPr>
  </w:style>
  <w:style w:type="paragraph" w:customStyle="1" w:styleId="SideHeading">
    <w:name w:val="Side Heading"/>
    <w:basedOn w:val="HeadingBase"/>
    <w:rsid w:val="000B5A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5ACE"/>
    <w:pPr>
      <w:numPr>
        <w:numId w:val="12"/>
      </w:numPr>
    </w:pPr>
  </w:style>
  <w:style w:type="paragraph" w:styleId="PlainText">
    <w:name w:val="Plain Text"/>
    <w:basedOn w:val="Normal"/>
    <w:link w:val="PlainTextChar"/>
    <w:rsid w:val="000B5ACE"/>
    <w:rPr>
      <w:sz w:val="20"/>
    </w:rPr>
  </w:style>
  <w:style w:type="character" w:customStyle="1" w:styleId="PlainTextChar">
    <w:name w:val="Plain Text Char"/>
    <w:basedOn w:val="DefaultParagraphFont"/>
    <w:link w:val="PlainText"/>
    <w:rsid w:val="000B5ACE"/>
    <w:rPr>
      <w:rFonts w:ascii="Courier New" w:eastAsia="Times New Roman" w:hAnsi="Courier New" w:cs="Times New Roman"/>
      <w:sz w:val="20"/>
      <w:szCs w:val="20"/>
      <w:lang w:val="en-US" w:eastAsia="en-US"/>
    </w:rPr>
  </w:style>
  <w:style w:type="character" w:customStyle="1" w:styleId="MenuOption">
    <w:name w:val="Menu Option"/>
    <w:rsid w:val="000B5ACE"/>
    <w:rPr>
      <w:b/>
      <w:smallCaps/>
    </w:rPr>
  </w:style>
  <w:style w:type="paragraph" w:customStyle="1" w:styleId="TableListNumber">
    <w:name w:val="Table List Number"/>
    <w:basedOn w:val="ListNumber"/>
    <w:rsid w:val="000B5ACE"/>
    <w:pPr>
      <w:numPr>
        <w:numId w:val="0"/>
      </w:numPr>
    </w:pPr>
  </w:style>
  <w:style w:type="paragraph" w:styleId="TOC4">
    <w:name w:val="toc 4"/>
    <w:basedOn w:val="TOCBase"/>
    <w:next w:val="Normal"/>
    <w:semiHidden/>
    <w:rsid w:val="000B5ACE"/>
    <w:pPr>
      <w:tabs>
        <w:tab w:val="right" w:leader="dot" w:pos="9071"/>
      </w:tabs>
      <w:ind w:left="1701"/>
    </w:pPr>
  </w:style>
  <w:style w:type="paragraph" w:customStyle="1" w:styleId="ListAlpha">
    <w:name w:val="List Alpha"/>
    <w:basedOn w:val="List"/>
    <w:rsid w:val="000B5ACE"/>
    <w:pPr>
      <w:numPr>
        <w:numId w:val="9"/>
      </w:numPr>
    </w:pPr>
  </w:style>
  <w:style w:type="paragraph" w:customStyle="1" w:styleId="ListAlpha2">
    <w:name w:val="List Alpha 2"/>
    <w:basedOn w:val="List2"/>
    <w:rsid w:val="000B5ACE"/>
    <w:pPr>
      <w:numPr>
        <w:numId w:val="8"/>
      </w:numPr>
    </w:pPr>
  </w:style>
  <w:style w:type="paragraph" w:styleId="List3">
    <w:name w:val="List 3"/>
    <w:basedOn w:val="BodyText"/>
    <w:rsid w:val="000B5ACE"/>
    <w:pPr>
      <w:tabs>
        <w:tab w:val="left" w:pos="1021"/>
      </w:tabs>
      <w:spacing w:before="60" w:after="60"/>
      <w:ind w:left="1020" w:hanging="340"/>
    </w:pPr>
  </w:style>
  <w:style w:type="paragraph" w:styleId="List4">
    <w:name w:val="List 4"/>
    <w:basedOn w:val="BodyText"/>
    <w:rsid w:val="000B5ACE"/>
    <w:pPr>
      <w:tabs>
        <w:tab w:val="left" w:pos="1361"/>
      </w:tabs>
      <w:spacing w:before="60" w:after="60"/>
      <w:ind w:left="1361" w:hanging="340"/>
    </w:pPr>
  </w:style>
  <w:style w:type="paragraph" w:styleId="List5">
    <w:name w:val="List 5"/>
    <w:basedOn w:val="BodyText"/>
    <w:rsid w:val="000B5ACE"/>
    <w:pPr>
      <w:tabs>
        <w:tab w:val="left" w:pos="1701"/>
      </w:tabs>
      <w:spacing w:before="60" w:after="60"/>
      <w:ind w:left="1701" w:hanging="340"/>
    </w:pPr>
  </w:style>
  <w:style w:type="paragraph" w:styleId="ListBullet3">
    <w:name w:val="List Bullet 3"/>
    <w:basedOn w:val="List3"/>
    <w:rsid w:val="000B5ACE"/>
    <w:pPr>
      <w:numPr>
        <w:numId w:val="15"/>
      </w:numPr>
      <w:tabs>
        <w:tab w:val="clear" w:pos="1021"/>
      </w:tabs>
      <w:ind w:left="1037" w:hanging="357"/>
    </w:pPr>
  </w:style>
  <w:style w:type="paragraph" w:styleId="ListBullet4">
    <w:name w:val="List Bullet 4"/>
    <w:basedOn w:val="List4"/>
    <w:rsid w:val="000B5ACE"/>
    <w:pPr>
      <w:numPr>
        <w:numId w:val="3"/>
      </w:numPr>
    </w:pPr>
  </w:style>
  <w:style w:type="paragraph" w:styleId="ListBullet5">
    <w:name w:val="List Bullet 5"/>
    <w:basedOn w:val="List5"/>
    <w:rsid w:val="000B5ACE"/>
    <w:pPr>
      <w:numPr>
        <w:numId w:val="4"/>
      </w:numPr>
    </w:pPr>
  </w:style>
  <w:style w:type="paragraph" w:styleId="ListContinue2">
    <w:name w:val="List Continue 2"/>
    <w:basedOn w:val="List2"/>
    <w:rsid w:val="000B5ACE"/>
    <w:pPr>
      <w:ind w:firstLine="0"/>
    </w:pPr>
  </w:style>
  <w:style w:type="paragraph" w:styleId="ListContinue3">
    <w:name w:val="List Continue 3"/>
    <w:basedOn w:val="List3"/>
    <w:rsid w:val="000B5ACE"/>
    <w:pPr>
      <w:ind w:left="1021" w:firstLine="0"/>
    </w:pPr>
  </w:style>
  <w:style w:type="paragraph" w:styleId="ListContinue4">
    <w:name w:val="List Continue 4"/>
    <w:basedOn w:val="List4"/>
    <w:rsid w:val="000B5ACE"/>
    <w:pPr>
      <w:ind w:firstLine="0"/>
    </w:pPr>
  </w:style>
  <w:style w:type="paragraph" w:styleId="ListContinue5">
    <w:name w:val="List Continue 5"/>
    <w:basedOn w:val="List5"/>
    <w:rsid w:val="000B5ACE"/>
    <w:pPr>
      <w:ind w:firstLine="0"/>
    </w:pPr>
  </w:style>
  <w:style w:type="paragraph" w:styleId="ListNumber3">
    <w:name w:val="List Number 3"/>
    <w:basedOn w:val="List3"/>
    <w:rsid w:val="000B5ACE"/>
    <w:pPr>
      <w:numPr>
        <w:numId w:val="5"/>
      </w:numPr>
    </w:pPr>
  </w:style>
  <w:style w:type="paragraph" w:styleId="ListNumber4">
    <w:name w:val="List Number 4"/>
    <w:basedOn w:val="List4"/>
    <w:rsid w:val="000B5ACE"/>
    <w:pPr>
      <w:numPr>
        <w:numId w:val="6"/>
      </w:numPr>
    </w:pPr>
  </w:style>
  <w:style w:type="paragraph" w:styleId="ListNumber5">
    <w:name w:val="List Number 5"/>
    <w:basedOn w:val="List5"/>
    <w:rsid w:val="000B5ACE"/>
    <w:pPr>
      <w:numPr>
        <w:numId w:val="7"/>
      </w:numPr>
    </w:pPr>
  </w:style>
  <w:style w:type="paragraph" w:styleId="BlockText">
    <w:name w:val="Block Text"/>
    <w:basedOn w:val="Normal"/>
    <w:rsid w:val="000B5ACE"/>
    <w:pPr>
      <w:spacing w:after="120"/>
      <w:ind w:left="1440" w:right="1440"/>
    </w:pPr>
  </w:style>
  <w:style w:type="character" w:customStyle="1" w:styleId="Subscript">
    <w:name w:val="Subscript"/>
    <w:rsid w:val="000B5ACE"/>
    <w:rPr>
      <w:sz w:val="16"/>
      <w:vertAlign w:val="subscript"/>
    </w:rPr>
  </w:style>
  <w:style w:type="character" w:customStyle="1" w:styleId="Superscript">
    <w:name w:val="Superscript"/>
    <w:rsid w:val="000B5ACE"/>
    <w:rPr>
      <w:sz w:val="16"/>
      <w:vertAlign w:val="superscript"/>
    </w:rPr>
  </w:style>
  <w:style w:type="character" w:customStyle="1" w:styleId="Symbols">
    <w:name w:val="Symbols"/>
    <w:rsid w:val="000B5ACE"/>
    <w:rPr>
      <w:rFonts w:ascii="Symbol" w:hAnsi="Symbol"/>
    </w:rPr>
  </w:style>
  <w:style w:type="character" w:customStyle="1" w:styleId="MenuOptions">
    <w:name w:val="Menu Options"/>
    <w:rsid w:val="000B5ACE"/>
    <w:rPr>
      <w:rFonts w:ascii="Arial Narrow" w:hAnsi="Arial Narrow"/>
      <w:smallCaps/>
    </w:rPr>
  </w:style>
  <w:style w:type="character" w:customStyle="1" w:styleId="Buttons">
    <w:name w:val="Buttons"/>
    <w:rsid w:val="000B5ACE"/>
    <w:rPr>
      <w:b/>
    </w:rPr>
  </w:style>
  <w:style w:type="character" w:customStyle="1" w:styleId="Underlined">
    <w:name w:val="Underlined"/>
    <w:rsid w:val="000B5ACE"/>
    <w:rPr>
      <w:u w:val="single"/>
    </w:rPr>
  </w:style>
  <w:style w:type="paragraph" w:customStyle="1" w:styleId="TableBodyTextRight">
    <w:name w:val="Table Body Text Right"/>
    <w:basedOn w:val="TableBodyText"/>
    <w:rsid w:val="000B5ACE"/>
    <w:pPr>
      <w:widowControl w:val="0"/>
      <w:autoSpaceDE w:val="0"/>
      <w:autoSpaceDN w:val="0"/>
      <w:adjustRightInd w:val="0"/>
      <w:jc w:val="right"/>
    </w:pPr>
    <w:rPr>
      <w:rFonts w:cs="Arial"/>
      <w:szCs w:val="18"/>
    </w:rPr>
  </w:style>
  <w:style w:type="paragraph" w:customStyle="1" w:styleId="CopyrightText">
    <w:name w:val="Copyright Text"/>
    <w:basedOn w:val="BodyText"/>
    <w:rsid w:val="000B5ACE"/>
    <w:rPr>
      <w:sz w:val="18"/>
    </w:rPr>
  </w:style>
  <w:style w:type="paragraph" w:customStyle="1" w:styleId="BodySmallRight">
    <w:name w:val="Body Small Right"/>
    <w:basedOn w:val="BodyTextRight"/>
    <w:rsid w:val="000B5ACE"/>
    <w:rPr>
      <w:sz w:val="18"/>
      <w:szCs w:val="18"/>
    </w:rPr>
  </w:style>
  <w:style w:type="paragraph" w:customStyle="1" w:styleId="MarginEdition">
    <w:name w:val="Margin Edition"/>
    <w:basedOn w:val="MarginNote"/>
    <w:rsid w:val="000B5ACE"/>
    <w:pPr>
      <w:spacing w:before="0" w:after="0"/>
    </w:pPr>
    <w:rPr>
      <w:rFonts w:ascii="Times New Roman" w:hAnsi="Times New Roman"/>
      <w:color w:val="999999"/>
    </w:rPr>
  </w:style>
  <w:style w:type="paragraph" w:customStyle="1" w:styleId="Spacer">
    <w:name w:val="Spacer"/>
    <w:basedOn w:val="Normal"/>
    <w:rsid w:val="000B5ACE"/>
    <w:rPr>
      <w:sz w:val="2"/>
      <w:szCs w:val="2"/>
    </w:rPr>
  </w:style>
  <w:style w:type="character" w:customStyle="1" w:styleId="Small">
    <w:name w:val="Small"/>
    <w:rsid w:val="000B5ACE"/>
    <w:rPr>
      <w:sz w:val="16"/>
    </w:rPr>
  </w:style>
  <w:style w:type="paragraph" w:customStyle="1" w:styleId="WideTable">
    <w:name w:val="Wide Table"/>
    <w:basedOn w:val="Normal"/>
    <w:rsid w:val="000B5ACE"/>
    <w:pPr>
      <w:ind w:left="-1418"/>
    </w:pPr>
    <w:rPr>
      <w:sz w:val="2"/>
      <w:szCs w:val="2"/>
    </w:rPr>
  </w:style>
  <w:style w:type="character" w:styleId="PageNumber">
    <w:name w:val="page number"/>
    <w:rsid w:val="000B5ACE"/>
  </w:style>
  <w:style w:type="paragraph" w:styleId="Quote">
    <w:name w:val="Quote"/>
    <w:basedOn w:val="Heading1"/>
    <w:link w:val="QuoteChar"/>
    <w:qFormat/>
    <w:rsid w:val="000B5ACE"/>
    <w:rPr>
      <w:b w:val="0"/>
      <w:sz w:val="72"/>
      <w:szCs w:val="72"/>
      <w:lang w:val="en-NZ"/>
    </w:rPr>
  </w:style>
  <w:style w:type="character" w:customStyle="1" w:styleId="QuoteChar">
    <w:name w:val="Quote Char"/>
    <w:link w:val="Quote"/>
    <w:rsid w:val="000B5A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5ACE"/>
    <w:pPr>
      <w:pageBreakBefore/>
    </w:pPr>
  </w:style>
  <w:style w:type="paragraph" w:customStyle="1" w:styleId="Border">
    <w:name w:val="Border"/>
    <w:basedOn w:val="Normal"/>
    <w:qFormat/>
    <w:rsid w:val="000B5ACE"/>
    <w:pPr>
      <w:pBdr>
        <w:top w:val="single" w:sz="18" w:space="1" w:color="auto"/>
      </w:pBdr>
    </w:pPr>
    <w:rPr>
      <w:rFonts w:ascii="Times New Roman" w:hAnsi="Times New Roman"/>
      <w:color w:val="FFFFFF"/>
      <w:sz w:val="2"/>
    </w:rPr>
  </w:style>
  <w:style w:type="character" w:styleId="IntenseEmphasis">
    <w:name w:val="Intense Emphasis"/>
    <w:uiPriority w:val="21"/>
    <w:qFormat/>
    <w:rsid w:val="000B5ACE"/>
    <w:rPr>
      <w:b/>
      <w:bCs/>
      <w:i/>
      <w:iCs/>
      <w:color w:val="auto"/>
    </w:rPr>
  </w:style>
  <w:style w:type="paragraph" w:styleId="IntenseQuote">
    <w:name w:val="Intense Quote"/>
    <w:basedOn w:val="Normal"/>
    <w:next w:val="Normal"/>
    <w:link w:val="IntenseQuoteChar"/>
    <w:uiPriority w:val="30"/>
    <w:qFormat/>
    <w:rsid w:val="000B5AC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B5ACE"/>
    <w:rPr>
      <w:rFonts w:ascii="Courier New" w:eastAsia="Times New Roman" w:hAnsi="Courier New" w:cs="Times New Roman"/>
      <w:b/>
      <w:bCs/>
      <w:i/>
      <w:iCs/>
      <w:szCs w:val="20"/>
      <w:lang w:val="en-US" w:eastAsia="en-US"/>
    </w:rPr>
  </w:style>
  <w:style w:type="character" w:styleId="SubtleReference">
    <w:name w:val="Subtle Reference"/>
    <w:uiPriority w:val="31"/>
    <w:qFormat/>
    <w:rsid w:val="000B5ACE"/>
    <w:rPr>
      <w:smallCaps/>
      <w:color w:val="auto"/>
      <w:u w:val="single"/>
    </w:rPr>
  </w:style>
  <w:style w:type="character" w:styleId="IntenseReference">
    <w:name w:val="Intense Reference"/>
    <w:uiPriority w:val="32"/>
    <w:qFormat/>
    <w:rsid w:val="000B5ACE"/>
    <w:rPr>
      <w:b/>
      <w:bCs/>
      <w:smallCaps/>
      <w:color w:val="auto"/>
      <w:spacing w:val="5"/>
      <w:u w:val="single"/>
    </w:rPr>
  </w:style>
  <w:style w:type="paragraph" w:customStyle="1" w:styleId="2ColumnHeading">
    <w:name w:val="2Column Heading"/>
    <w:basedOn w:val="BodyText"/>
    <w:qFormat/>
    <w:rsid w:val="000B5ACE"/>
    <w:pPr>
      <w:spacing w:after="60"/>
      <w:ind w:left="-2268"/>
    </w:pPr>
    <w:rPr>
      <w:b/>
    </w:rPr>
  </w:style>
  <w:style w:type="paragraph" w:customStyle="1" w:styleId="Heading1TOC">
    <w:name w:val="Heading1 TOC"/>
    <w:basedOn w:val="Normal"/>
    <w:qFormat/>
    <w:rsid w:val="000B5ACE"/>
    <w:pPr>
      <w:spacing w:before="240" w:after="120"/>
    </w:pPr>
    <w:rPr>
      <w:rFonts w:ascii="Times New Roman" w:hAnsi="Times New Roman"/>
      <w:b/>
      <w:sz w:val="32"/>
    </w:rPr>
  </w:style>
  <w:style w:type="paragraph" w:customStyle="1" w:styleId="Heading2TOC">
    <w:name w:val="Heading2 TOC"/>
    <w:basedOn w:val="Normal"/>
    <w:qFormat/>
    <w:rsid w:val="000B5ACE"/>
    <w:pPr>
      <w:spacing w:before="240" w:after="60"/>
    </w:pPr>
    <w:rPr>
      <w:rFonts w:ascii="Times New Roman" w:hAnsi="Times New Roman"/>
      <w:b/>
      <w:sz w:val="28"/>
    </w:rPr>
  </w:style>
  <w:style w:type="character" w:customStyle="1" w:styleId="Underline">
    <w:name w:val="Underline"/>
    <w:qFormat/>
    <w:rsid w:val="000B5ACE"/>
    <w:rPr>
      <w:u w:val="single"/>
    </w:rPr>
  </w:style>
  <w:style w:type="character" w:customStyle="1" w:styleId="BoldandItalics">
    <w:name w:val="Bold and Italics"/>
    <w:qFormat/>
    <w:rsid w:val="000B5ACE"/>
    <w:rPr>
      <w:b/>
      <w:i/>
      <w:u w:val="none"/>
    </w:rPr>
  </w:style>
  <w:style w:type="paragraph" w:styleId="BalloonText">
    <w:name w:val="Balloon Text"/>
    <w:basedOn w:val="Normal"/>
    <w:link w:val="BalloonTextChar"/>
    <w:rsid w:val="000B5ACE"/>
    <w:rPr>
      <w:rFonts w:ascii="Tahoma" w:hAnsi="Tahoma" w:cs="Tahoma"/>
      <w:sz w:val="16"/>
      <w:szCs w:val="16"/>
    </w:rPr>
  </w:style>
  <w:style w:type="character" w:customStyle="1" w:styleId="BalloonTextChar">
    <w:name w:val="Balloon Text Char"/>
    <w:link w:val="BalloonText"/>
    <w:rsid w:val="000B5A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5AC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B5AC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2035</Words>
  <Characters>13316</Characters>
  <Application>Microsoft Office Word</Application>
  <DocSecurity>0</DocSecurity>
  <Lines>437</Lines>
  <Paragraphs>186</Paragraphs>
  <ScaleCrop>false</ScaleCrop>
  <Company>Author-it Software Corporation Ltd.</Company>
  <LinksUpToDate>false</LinksUpToDate>
  <CharactersWithSpaces>15263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MSL977003A Contribute to validation of test methods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2012-05-26T18:39:00Z</dcterms:created>
  <dcterms:modified xsi:type="dcterms:W3CDTF">2012-05-26T18:39:00Z</dcterms:modified>
</cp:coreProperties>
</file>