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1F4C" w:rsidP="00161F4C">
      <w:pPr>
        <w:pStyle w:val="Title"/>
      </w:pPr>
      <w:bookmarkStart w:id="0" w:name="_GoBack"/>
      <w:bookmarkEnd w:id="0"/>
      <w:r>
        <w:fldChar w:fldCharType="begin"/>
      </w:r>
      <w:r>
        <w:instrText xml:space="preserve"> TITLE   \* MERGEFORMAT </w:instrText>
      </w:r>
      <w:r>
        <w:fldChar w:fldCharType="separate"/>
      </w:r>
      <w:r>
        <w:t>MSL975016A Perform complex tests to measure engineering properties of materials</w:t>
      </w:r>
      <w:r>
        <w:fldChar w:fldCharType="end"/>
      </w:r>
    </w:p>
    <w:p w:rsidR="00161F4C" w:rsidP="00161F4C">
      <w:pPr>
        <w:pStyle w:val="Version"/>
        <w:sectPr w:rsidSect="00FB401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B4014" w:rsidP="00FB4014">
      <w:pPr>
        <w:pStyle w:val="SuperHeading"/>
      </w:pPr>
      <w:r w:rsidRPr="00FB4014">
        <w:t>MSL975016A Perform complex tests to measure engineering properties of materials</w:t>
      </w:r>
    </w:p>
    <w:p w:rsidR="00000000" w:rsidRPr="00FB4014" w:rsidP="00FB4014">
      <w:pPr>
        <w:pStyle w:val="SuperHeading"/>
      </w:pPr>
    </w:p>
    <w:p w:rsidR="00000000" w:rsidRPr="00FB4014" w:rsidP="00FB4014">
      <w:pPr>
        <w:pStyle w:val="Heading1"/>
      </w:pPr>
      <w:bookmarkStart w:id="1" w:name="O_103659"/>
      <w:bookmarkEnd w:id="1"/>
      <w:r w:rsidRPr="00FB4014">
        <w:t>Modification History</w:t>
      </w:r>
    </w:p>
    <w:p w:rsidR="00000000" w:rsidRPr="00FB4014" w:rsidP="00FB4014">
      <w:pPr>
        <w:pStyle w:val="BodyText"/>
      </w:pPr>
      <w:r w:rsidRPr="00FB4014">
        <w:t>Not applicable.</w:t>
      </w:r>
    </w:p>
    <w:p w:rsidR="00000000" w:rsidRPr="00FB4014" w:rsidP="00FB4014">
      <w:pPr>
        <w:pStyle w:val="AllowPageBreak"/>
      </w:pPr>
    </w:p>
    <w:p w:rsidR="00000000" w:rsidRPr="00FB4014" w:rsidP="00FB4014">
      <w:pPr>
        <w:pStyle w:val="Heading1"/>
      </w:pPr>
      <w:bookmarkStart w:id="2" w:name="O_103660"/>
      <w:bookmarkEnd w:id="2"/>
      <w:r w:rsidRPr="00FB4014">
        <w:t>Unit Descriptor</w:t>
      </w:r>
    </w:p>
    <w:tbl>
      <w:tblPr>
        <w:tblW w:w="0" w:type="auto"/>
        <w:tblLayout w:type="fixed"/>
        <w:tblCellMar>
          <w:left w:w="62" w:type="dxa"/>
          <w:right w:w="62" w:type="dxa"/>
        </w:tblCellMar>
        <w:tblLook w:val="0000"/>
      </w:tblPr>
      <w:tblGrid>
        <w:gridCol w:w="2645"/>
        <w:gridCol w:w="5877"/>
      </w:tblGrid>
      <w:tr w:rsidTr="00161F4C">
        <w:tblPrEx>
          <w:tblW w:w="0" w:type="auto"/>
          <w:tblLayout w:type="fixed"/>
          <w:tblCellMar>
            <w:left w:w="62" w:type="dxa"/>
            <w:right w:w="62" w:type="dxa"/>
          </w:tblCellMar>
          <w:tblLook w:val="0000"/>
        </w:tblPrEx>
        <w:tc>
          <w:tcPr>
            <w:tcW w:w="26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014">
            <w:pPr>
              <w:pStyle w:val="BodyText"/>
              <w:rPr>
                <w:lang w:val="en-NZ"/>
              </w:rPr>
            </w:pPr>
            <w:r w:rsidRPr="00FB4014">
              <w:rPr>
                <w:rStyle w:val="SpecialBold"/>
              </w:rPr>
              <w:t>Unit descriptor</w:t>
            </w:r>
          </w:p>
        </w:tc>
        <w:tc>
          <w:tcPr>
            <w:tcW w:w="5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4014" w:rsidP="00FB4014">
            <w:pPr>
              <w:pStyle w:val="BodyText"/>
            </w:pPr>
            <w:r w:rsidRPr="00FB4014">
              <w:t>This unit of competency covers the ability to prepare test specimens and perform multi-stage mechanical tests on them. The unit requires personnel to create test conditions that suit the materials intended use, optimise measurement procedu</w:t>
            </w:r>
            <w:r w:rsidRPr="00FB4014">
              <w:t xml:space="preserve">res and recognise critical measurement points during the tests. </w:t>
            </w:r>
          </w:p>
          <w:p w:rsidR="00000000" w:rsidRPr="00FB4014" w:rsidP="00FB4014">
            <w:pPr>
              <w:pStyle w:val="BodyText"/>
            </w:pPr>
            <w:r w:rsidRPr="00FB4014">
              <w:t>The unit also covers data analysis and troubleshooting procedures/equipment that have led to atypical data or results.</w:t>
            </w:r>
          </w:p>
        </w:tc>
      </w:tr>
    </w:tbl>
    <w:p w:rsidR="00000000" w:rsidRPr="00FB4014" w:rsidP="00FB4014">
      <w:pPr>
        <w:pStyle w:val="BodyText"/>
      </w:pPr>
    </w:p>
    <w:p w:rsidR="00000000" w:rsidRPr="00FB4014" w:rsidP="00FB4014">
      <w:pPr>
        <w:pStyle w:val="AllowPageBreak"/>
      </w:pPr>
    </w:p>
    <w:p w:rsidR="00000000" w:rsidRPr="00FB4014" w:rsidP="00FB4014">
      <w:pPr>
        <w:pStyle w:val="Heading1"/>
      </w:pPr>
      <w:bookmarkStart w:id="3" w:name="O_103661"/>
      <w:bookmarkEnd w:id="3"/>
      <w:r w:rsidRPr="00FB4014">
        <w:t>Application of the Unit</w:t>
      </w:r>
    </w:p>
    <w:tbl>
      <w:tblPr>
        <w:tblW w:w="0" w:type="auto"/>
        <w:tblLayout w:type="fixed"/>
        <w:tblCellMar>
          <w:left w:w="62" w:type="dxa"/>
          <w:right w:w="62" w:type="dxa"/>
        </w:tblCellMar>
        <w:tblLook w:val="0000"/>
      </w:tblPr>
      <w:tblGrid>
        <w:gridCol w:w="2752"/>
        <w:gridCol w:w="5770"/>
      </w:tblGrid>
      <w:tr w:rsidTr="00161F4C">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014">
            <w:pPr>
              <w:pStyle w:val="BodyText"/>
              <w:rPr>
                <w:lang w:val="en-NZ"/>
              </w:rPr>
            </w:pPr>
            <w:r w:rsidRPr="00FB4014">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4014" w:rsidP="00FB4014">
            <w:pPr>
              <w:pStyle w:val="BodyText"/>
            </w:pPr>
            <w:r w:rsidRPr="00FB4014">
              <w:t>This unit of competency is applicable to laboratory personnel in the construction materials, mining and manufacturing industry sectors.</w:t>
            </w:r>
          </w:p>
          <w:p w:rsidR="00000000" w:rsidRPr="00FB4014" w:rsidP="00FB4014">
            <w:pPr>
              <w:pStyle w:val="BodyText"/>
            </w:pPr>
            <w:r w:rsidRPr="00FB4014">
              <w:t>Industry representatives have provided case studies to illustrate the practical application of this unit of competency a</w:t>
            </w:r>
            <w:r w:rsidRPr="00FB4014">
              <w:t>nd to show its relevance in a workplace setting, at the end of this unit of competency under the section 'This competency in practice'.</w:t>
            </w:r>
          </w:p>
        </w:tc>
      </w:tr>
    </w:tbl>
    <w:p w:rsidR="00000000" w:rsidRPr="00FB4014" w:rsidP="00FB4014">
      <w:pPr>
        <w:pStyle w:val="BodyText"/>
      </w:pPr>
    </w:p>
    <w:p w:rsidR="00000000" w:rsidRPr="00FB4014" w:rsidP="00FB4014">
      <w:pPr>
        <w:pStyle w:val="AllowPageBreak"/>
      </w:pPr>
    </w:p>
    <w:p w:rsidR="00000000" w:rsidRPr="00FB4014" w:rsidP="00FB4014">
      <w:pPr>
        <w:pStyle w:val="Heading1"/>
      </w:pPr>
      <w:bookmarkStart w:id="4" w:name="O_103662"/>
      <w:bookmarkEnd w:id="4"/>
      <w:r w:rsidRPr="00FB4014">
        <w:t>Licensing/Regulatory Information</w:t>
      </w:r>
    </w:p>
    <w:p w:rsidR="00000000" w:rsidRPr="00FB4014" w:rsidP="00FB4014">
      <w:pPr>
        <w:pStyle w:val="BodyText"/>
      </w:pPr>
      <w:r w:rsidRPr="00FB4014">
        <w:t>Not applicable.</w:t>
      </w:r>
    </w:p>
    <w:p w:rsidR="00000000" w:rsidRPr="00FB4014" w:rsidP="00FB4014">
      <w:pPr>
        <w:pStyle w:val="AllowPageBreak"/>
      </w:pPr>
    </w:p>
    <w:p w:rsidR="00000000" w:rsidRPr="00FB4014" w:rsidP="00FB4014">
      <w:pPr>
        <w:pStyle w:val="Heading1"/>
      </w:pPr>
      <w:bookmarkStart w:id="5" w:name="O_103664"/>
      <w:bookmarkEnd w:id="5"/>
      <w:r w:rsidRPr="00FB4014">
        <w:t>Pre-Requisites</w:t>
      </w:r>
    </w:p>
    <w:tbl>
      <w:tblPr>
        <w:tblW w:w="0" w:type="auto"/>
        <w:tblLayout w:type="fixed"/>
        <w:tblCellMar>
          <w:left w:w="62" w:type="dxa"/>
          <w:right w:w="62" w:type="dxa"/>
        </w:tblCellMar>
        <w:tblLook w:val="0000"/>
      </w:tblPr>
      <w:tblGrid>
        <w:gridCol w:w="2645"/>
        <w:gridCol w:w="2785"/>
        <w:gridCol w:w="3092"/>
      </w:tblGrid>
      <w:tr w:rsidTr="00161F4C">
        <w:tblPrEx>
          <w:tblW w:w="0" w:type="auto"/>
          <w:tblLayout w:type="fixed"/>
          <w:tblCellMar>
            <w:left w:w="62" w:type="dxa"/>
            <w:right w:w="62" w:type="dxa"/>
          </w:tblCellMar>
          <w:tblLook w:val="0000"/>
        </w:tblPrEx>
        <w:trPr>
          <w:tblHeader/>
        </w:trPr>
        <w:tc>
          <w:tcPr>
            <w:tcW w:w="26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014">
            <w:pPr>
              <w:pStyle w:val="BodyText"/>
              <w:rPr>
                <w:lang w:val="en-NZ"/>
              </w:rPr>
            </w:pPr>
            <w:r w:rsidRPr="00FB4014">
              <w:rPr>
                <w:rStyle w:val="SpecialBold"/>
              </w:rPr>
              <w:t>Prerequisite units</w:t>
            </w:r>
          </w:p>
        </w:tc>
        <w:tc>
          <w:tcPr>
            <w:tcW w:w="58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014">
            <w:pPr>
              <w:pStyle w:val="BodyText"/>
              <w:rPr>
                <w:lang w:val="en-NZ"/>
              </w:rPr>
            </w:pPr>
          </w:p>
        </w:tc>
      </w:tr>
      <w:tr w:rsidTr="00161F4C">
        <w:tblPrEx>
          <w:tblW w:w="0" w:type="auto"/>
          <w:tblLayout w:type="fixed"/>
          <w:tblCellMar>
            <w:left w:w="62" w:type="dxa"/>
            <w:right w:w="62" w:type="dxa"/>
          </w:tblCellMar>
          <w:tblLook w:val="0000"/>
        </w:tblPrEx>
        <w:tc>
          <w:tcPr>
            <w:tcW w:w="26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4014">
            <w:pPr>
              <w:pStyle w:val="BodyText"/>
              <w:keepNext w:val="0"/>
              <w:keepLines w:val="0"/>
              <w:contextualSpacing w:val="0"/>
            </w:pPr>
          </w:p>
        </w:tc>
        <w:tc>
          <w:tcPr>
            <w:tcW w:w="2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4014" w:rsidP="00FB4014">
            <w:pPr>
              <w:pStyle w:val="BodyText"/>
            </w:pPr>
            <w:r w:rsidRPr="00FB4014">
              <w:rPr>
                <w:rStyle w:val="Emphasis"/>
              </w:rPr>
              <w:t>MSL974012A</w:t>
            </w:r>
          </w:p>
        </w:tc>
        <w:tc>
          <w:tcPr>
            <w:tcW w:w="3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014">
            <w:pPr>
              <w:pStyle w:val="BodyText"/>
              <w:rPr>
                <w:lang w:val="en-NZ"/>
              </w:rPr>
            </w:pPr>
            <w:r w:rsidRPr="00FB4014">
              <w:rPr>
                <w:rStyle w:val="Emphasis"/>
              </w:rPr>
              <w:t>Perform tests to determine the properties of construction materials</w:t>
            </w:r>
          </w:p>
        </w:tc>
      </w:tr>
      <w:tr w:rsidTr="00161F4C">
        <w:tblPrEx>
          <w:tblW w:w="0" w:type="auto"/>
          <w:tblLayout w:type="fixed"/>
          <w:tblCellMar>
            <w:left w:w="62" w:type="dxa"/>
            <w:right w:w="62" w:type="dxa"/>
          </w:tblCellMar>
          <w:tblLook w:val="0000"/>
        </w:tblPrEx>
        <w:tc>
          <w:tcPr>
            <w:tcW w:w="26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4014">
            <w:pPr>
              <w:pStyle w:val="BodyText"/>
              <w:keepNext w:val="0"/>
              <w:keepLines w:val="0"/>
              <w:contextualSpacing w:val="0"/>
            </w:pPr>
          </w:p>
        </w:tc>
        <w:tc>
          <w:tcPr>
            <w:tcW w:w="3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014">
            <w:pPr>
              <w:pStyle w:val="BodyText"/>
              <w:rPr>
                <w:lang w:val="en-NZ"/>
              </w:rPr>
            </w:pPr>
            <w:r w:rsidRPr="00FB4014">
              <w:rPr>
                <w:rStyle w:val="BoldandItalics"/>
              </w:rPr>
              <w:t>AND</w:t>
            </w:r>
          </w:p>
        </w:tc>
      </w:tr>
      <w:tr w:rsidTr="00161F4C">
        <w:tblPrEx>
          <w:tblW w:w="0" w:type="auto"/>
          <w:tblLayout w:type="fixed"/>
          <w:tblCellMar>
            <w:left w:w="62" w:type="dxa"/>
            <w:right w:w="62" w:type="dxa"/>
          </w:tblCellMar>
          <w:tblLook w:val="0000"/>
        </w:tblPrEx>
        <w:tc>
          <w:tcPr>
            <w:tcW w:w="26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4014">
            <w:pPr>
              <w:pStyle w:val="BodyText"/>
              <w:keepNext w:val="0"/>
              <w:keepLines w:val="0"/>
              <w:contextualSpacing w:val="0"/>
            </w:pPr>
          </w:p>
        </w:tc>
        <w:tc>
          <w:tcPr>
            <w:tcW w:w="2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4014" w:rsidP="00FB4014">
            <w:pPr>
              <w:pStyle w:val="BodyText"/>
            </w:pPr>
            <w:r w:rsidRPr="00FB4014">
              <w:rPr>
                <w:rStyle w:val="Emphasis"/>
              </w:rPr>
              <w:t>MSL973010A</w:t>
            </w:r>
          </w:p>
        </w:tc>
        <w:tc>
          <w:tcPr>
            <w:tcW w:w="3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014">
            <w:pPr>
              <w:pStyle w:val="BodyText"/>
              <w:rPr>
                <w:lang w:val="en-NZ"/>
              </w:rPr>
            </w:pPr>
            <w:r w:rsidRPr="00FB4014">
              <w:rPr>
                <w:rStyle w:val="Emphasis"/>
              </w:rPr>
              <w:t>Conduct laboratory</w:t>
            </w:r>
            <w:r w:rsidRPr="00FB4014">
              <w:t>-</w:t>
            </w:r>
            <w:r w:rsidRPr="00FB4014">
              <w:rPr>
                <w:rStyle w:val="Emphasis"/>
              </w:rPr>
              <w:t>based acceptance tests for construction materials</w:t>
            </w:r>
          </w:p>
        </w:tc>
      </w:tr>
      <w:tr w:rsidTr="00161F4C">
        <w:tblPrEx>
          <w:tblW w:w="0" w:type="auto"/>
          <w:tblLayout w:type="fixed"/>
          <w:tblCellMar>
            <w:left w:w="62" w:type="dxa"/>
            <w:right w:w="62" w:type="dxa"/>
          </w:tblCellMar>
          <w:tblLook w:val="0000"/>
        </w:tblPrEx>
        <w:tc>
          <w:tcPr>
            <w:tcW w:w="26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4014">
            <w:pPr>
              <w:pStyle w:val="BodyText"/>
              <w:keepNext w:val="0"/>
              <w:keepLines w:val="0"/>
              <w:contextualSpacing w:val="0"/>
            </w:pPr>
          </w:p>
        </w:tc>
        <w:tc>
          <w:tcPr>
            <w:tcW w:w="3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014">
            <w:pPr>
              <w:pStyle w:val="BodyText"/>
              <w:rPr>
                <w:lang w:val="en-NZ"/>
              </w:rPr>
            </w:pPr>
            <w:r w:rsidRPr="00FB4014">
              <w:rPr>
                <w:rStyle w:val="BoldandItalics"/>
              </w:rPr>
              <w:t>OR</w:t>
            </w:r>
          </w:p>
        </w:tc>
      </w:tr>
      <w:tr w:rsidTr="00161F4C">
        <w:tblPrEx>
          <w:tblW w:w="0" w:type="auto"/>
          <w:tblLayout w:type="fixed"/>
          <w:tblCellMar>
            <w:left w:w="62" w:type="dxa"/>
            <w:right w:w="62" w:type="dxa"/>
          </w:tblCellMar>
          <w:tblLook w:val="0000"/>
        </w:tblPrEx>
        <w:tc>
          <w:tcPr>
            <w:tcW w:w="26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4014">
            <w:pPr>
              <w:pStyle w:val="BodyText"/>
              <w:keepNext w:val="0"/>
              <w:keepLines w:val="0"/>
              <w:contextualSpacing w:val="0"/>
            </w:pPr>
          </w:p>
        </w:tc>
        <w:tc>
          <w:tcPr>
            <w:tcW w:w="2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4014" w:rsidP="00FB4014">
            <w:pPr>
              <w:pStyle w:val="BodyText"/>
            </w:pPr>
            <w:r w:rsidRPr="00FB4014">
              <w:rPr>
                <w:rStyle w:val="Emphasis"/>
              </w:rPr>
              <w:t>MSL973001A</w:t>
            </w:r>
          </w:p>
        </w:tc>
        <w:tc>
          <w:tcPr>
            <w:tcW w:w="3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014">
            <w:pPr>
              <w:pStyle w:val="BodyText"/>
              <w:rPr>
                <w:lang w:val="en-NZ"/>
              </w:rPr>
            </w:pPr>
            <w:r w:rsidRPr="00FB4014">
              <w:rPr>
                <w:rStyle w:val="Emphasis"/>
              </w:rPr>
              <w:t>Perform basic tests</w:t>
            </w:r>
          </w:p>
        </w:tc>
      </w:tr>
      <w:tr w:rsidTr="00161F4C">
        <w:tblPrEx>
          <w:tblW w:w="0" w:type="auto"/>
          <w:tblLayout w:type="fixed"/>
          <w:tblCellMar>
            <w:left w:w="62" w:type="dxa"/>
            <w:right w:w="62" w:type="dxa"/>
          </w:tblCellMar>
          <w:tblLook w:val="0000"/>
        </w:tblPrEx>
        <w:tc>
          <w:tcPr>
            <w:tcW w:w="26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4014" w:rsidP="00FB4014">
            <w:pPr>
              <w:pStyle w:val="BodyText"/>
            </w:pPr>
          </w:p>
        </w:tc>
      </w:tr>
    </w:tbl>
    <w:p w:rsidR="00000000" w:rsidRPr="00FB4014" w:rsidP="00FB4014">
      <w:pPr>
        <w:pStyle w:val="BodyText"/>
      </w:pPr>
    </w:p>
    <w:p w:rsidR="00000000" w:rsidRPr="00FB4014" w:rsidP="00FB4014">
      <w:pPr>
        <w:pStyle w:val="AllowPageBreak"/>
      </w:pPr>
    </w:p>
    <w:p w:rsidR="00000000" w:rsidRPr="00FB4014" w:rsidP="00FB4014">
      <w:pPr>
        <w:pStyle w:val="Heading1"/>
      </w:pPr>
      <w:bookmarkStart w:id="6" w:name="O_103663"/>
      <w:bookmarkEnd w:id="6"/>
      <w:r w:rsidRPr="00FB4014">
        <w:t>Employabilit</w:t>
      </w:r>
      <w:r w:rsidRPr="00FB4014">
        <w:t>y Skills Information</w:t>
      </w:r>
    </w:p>
    <w:tbl>
      <w:tblPr>
        <w:tblW w:w="0" w:type="auto"/>
        <w:tblLayout w:type="fixed"/>
        <w:tblCellMar>
          <w:left w:w="62" w:type="dxa"/>
          <w:right w:w="62" w:type="dxa"/>
        </w:tblCellMar>
        <w:tblLook w:val="0000"/>
      </w:tblPr>
      <w:tblGrid>
        <w:gridCol w:w="2802"/>
        <w:gridCol w:w="5720"/>
      </w:tblGrid>
      <w:tr w:rsidTr="00161F4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014">
            <w:pPr>
              <w:pStyle w:val="BodyText"/>
              <w:rPr>
                <w:lang w:val="en-NZ"/>
              </w:rPr>
            </w:pPr>
            <w:r w:rsidRPr="00FB401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4014" w:rsidP="00FB4014">
            <w:pPr>
              <w:pStyle w:val="BodyText"/>
            </w:pPr>
            <w:r w:rsidRPr="00FB4014">
              <w:t>This unit contains employability skills.</w:t>
            </w:r>
          </w:p>
        </w:tc>
      </w:tr>
    </w:tbl>
    <w:p w:rsidR="00000000" w:rsidRPr="00FB4014" w:rsidP="00FB4014">
      <w:pPr>
        <w:pStyle w:val="BodyText"/>
      </w:pPr>
    </w:p>
    <w:p w:rsidR="00000000" w:rsidRPr="00FB4014" w:rsidP="00FB4014">
      <w:pPr>
        <w:pStyle w:val="AllowPageBreak"/>
      </w:pPr>
    </w:p>
    <w:p w:rsidR="00000000" w:rsidRPr="00FB4014" w:rsidP="00FB4014">
      <w:pPr>
        <w:pStyle w:val="Heading1"/>
      </w:pPr>
      <w:bookmarkStart w:id="7" w:name="O_103665"/>
      <w:bookmarkEnd w:id="7"/>
      <w:r w:rsidRPr="00FB4014">
        <w:t>Elements and Performance Criteria Pre-Content</w:t>
      </w:r>
    </w:p>
    <w:tbl>
      <w:tblPr>
        <w:tblW w:w="0" w:type="auto"/>
        <w:tblLayout w:type="fixed"/>
        <w:tblCellMar>
          <w:left w:w="62" w:type="dxa"/>
          <w:right w:w="62" w:type="dxa"/>
        </w:tblCellMar>
        <w:tblLook w:val="0000"/>
      </w:tblPr>
      <w:tblGrid>
        <w:gridCol w:w="2548"/>
        <w:gridCol w:w="5974"/>
      </w:tblGrid>
      <w:tr w:rsidTr="00161F4C">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014">
            <w:pPr>
              <w:pStyle w:val="BodyText"/>
              <w:rPr>
                <w:lang w:val="en-NZ"/>
              </w:rPr>
            </w:pPr>
            <w:r w:rsidRPr="00FB4014">
              <w:t>Elements describe the essential outcomes of a unit of competency.</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4014" w:rsidP="00FB4014">
            <w:pPr>
              <w:pStyle w:val="BodyText"/>
            </w:pPr>
            <w:r w:rsidRPr="00FB4014">
              <w:t>Performance criteria describe the performance needed to demonstrate achievement of the element. Where bold italicised text is used, further information is detailed in the required skills and knowledge section and the range statement. Assessment of performa</w:t>
            </w:r>
            <w:r w:rsidRPr="00FB4014">
              <w:t>nce is to be consistent with the evidence guide.</w:t>
            </w:r>
          </w:p>
        </w:tc>
      </w:tr>
    </w:tbl>
    <w:p w:rsidR="00000000" w:rsidRPr="00FB4014" w:rsidP="00FB4014">
      <w:pPr>
        <w:pStyle w:val="BodyText"/>
      </w:pPr>
    </w:p>
    <w:p w:rsidR="00000000" w:rsidRPr="00FB4014" w:rsidP="00FB4014">
      <w:pPr>
        <w:pStyle w:val="AllowPageBreak"/>
      </w:pPr>
    </w:p>
    <w:p w:rsidR="00000000" w:rsidRPr="00FB4014" w:rsidP="00FB4014">
      <w:pPr>
        <w:pStyle w:val="Heading1"/>
      </w:pPr>
      <w:bookmarkStart w:id="8" w:name="O_103666"/>
      <w:bookmarkEnd w:id="8"/>
      <w:r w:rsidRPr="00FB4014">
        <w:t>Elements and Performance Criteria</w:t>
      </w:r>
    </w:p>
    <w:tbl>
      <w:tblPr>
        <w:tblW w:w="0" w:type="auto"/>
        <w:tblLayout w:type="fixed"/>
        <w:tblCellMar>
          <w:left w:w="62" w:type="dxa"/>
          <w:right w:w="62" w:type="dxa"/>
        </w:tblCellMar>
        <w:tblLook w:val="0000"/>
      </w:tblPr>
      <w:tblGrid>
        <w:gridCol w:w="2548"/>
        <w:gridCol w:w="5974"/>
      </w:tblGrid>
      <w:tr w:rsidTr="00161F4C">
        <w:tblPrEx>
          <w:tblW w:w="0" w:type="auto"/>
          <w:tblLayout w:type="fixed"/>
          <w:tblCellMar>
            <w:left w:w="62" w:type="dxa"/>
            <w:right w:w="62" w:type="dxa"/>
          </w:tblCellMar>
          <w:tblLook w:val="0000"/>
        </w:tblPrEx>
        <w:trPr>
          <w:tblHeader/>
        </w:trPr>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4014" w:rsidP="00FB4014">
            <w:pPr>
              <w:pStyle w:val="BodyText"/>
            </w:pPr>
            <w:r w:rsidRPr="00FB4014">
              <w:rPr>
                <w:rStyle w:val="SpecialBold"/>
              </w:rPr>
              <w:t>ELEMENT</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014">
            <w:pPr>
              <w:pStyle w:val="BodyText"/>
              <w:rPr>
                <w:lang w:val="en-NZ"/>
              </w:rPr>
            </w:pPr>
            <w:r w:rsidRPr="00FB4014">
              <w:rPr>
                <w:rStyle w:val="SpecialBold"/>
              </w:rPr>
              <w:t>PERFORMANCE CRITERIA</w:t>
            </w:r>
          </w:p>
        </w:tc>
      </w:tr>
      <w:tr w:rsidTr="00161F4C">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014">
            <w:pPr>
              <w:pStyle w:val="List"/>
              <w:rPr>
                <w:lang w:val="en-NZ"/>
              </w:rPr>
            </w:pPr>
            <w:r w:rsidRPr="00FB4014">
              <w:t>1.</w:t>
            </w:r>
            <w:r w:rsidRPr="00FB4014">
              <w:tab/>
              <w:t>Interpret and schedule test requirements</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4014" w:rsidP="00FB4014">
            <w:pPr>
              <w:pStyle w:val="List2"/>
            </w:pPr>
            <w:r w:rsidRPr="00FB4014">
              <w:t>1.1.</w:t>
            </w:r>
            <w:r w:rsidRPr="00FB4014">
              <w:tab/>
            </w:r>
            <w:r w:rsidRPr="00FB4014">
              <w:t>Review test request and sample documentation to identify required test parameters and intended use of bulk material</w:t>
            </w:r>
          </w:p>
          <w:p w:rsidR="00000000" w:rsidRPr="00FB4014" w:rsidP="00FB4014">
            <w:pPr>
              <w:pStyle w:val="List2"/>
            </w:pPr>
            <w:r w:rsidRPr="00FB4014">
              <w:t>1.2.</w:t>
            </w:r>
            <w:r w:rsidRPr="00FB4014">
              <w:tab/>
              <w:t>Identify hazards and enterprise control measures associated with the sample, preparation/testing methods and equipment</w:t>
            </w:r>
          </w:p>
          <w:p w:rsidR="00000000" w:rsidRPr="00FB4014" w:rsidP="00FB4014">
            <w:pPr>
              <w:pStyle w:val="List2"/>
            </w:pPr>
            <w:r w:rsidRPr="00FB4014">
              <w:t>1.3.</w:t>
            </w:r>
            <w:r w:rsidRPr="00FB4014">
              <w:tab/>
              <w:t>Inspect sam</w:t>
            </w:r>
            <w:r w:rsidRPr="00FB4014">
              <w:t>ples, compare with specifications, record and report discrepancies</w:t>
            </w:r>
          </w:p>
          <w:p w:rsidR="00000000" w:rsidRPr="00FB4014" w:rsidP="00FB4014">
            <w:pPr>
              <w:pStyle w:val="List2"/>
            </w:pPr>
            <w:r w:rsidRPr="00FB4014">
              <w:t>1.4.</w:t>
            </w:r>
            <w:r w:rsidRPr="00FB4014">
              <w:tab/>
              <w:t>Liaise with client when samples and/or request forms do not comply with enterprise procedures</w:t>
            </w:r>
          </w:p>
          <w:p w:rsidR="00000000" w:rsidRPr="00FB4014" w:rsidP="00FB4014">
            <w:pPr>
              <w:pStyle w:val="List2"/>
            </w:pPr>
            <w:r w:rsidRPr="00FB4014">
              <w:t>1.5.</w:t>
            </w:r>
            <w:r w:rsidRPr="00FB4014">
              <w:tab/>
              <w:t>Match required parameters with suitable test methods, available equipment and instrum</w:t>
            </w:r>
            <w:r w:rsidRPr="00FB4014">
              <w:t>ent specifications</w:t>
            </w:r>
          </w:p>
          <w:p w:rsidR="00000000" w:rsidP="00FB4014">
            <w:pPr>
              <w:pStyle w:val="List2"/>
              <w:rPr>
                <w:lang w:val="en-NZ"/>
              </w:rPr>
            </w:pPr>
            <w:r w:rsidRPr="00FB4014">
              <w:t>1.6.</w:t>
            </w:r>
            <w:r w:rsidRPr="00FB4014">
              <w:tab/>
              <w:t>Plan parallel work sequences to optimise throughput of multiple sets of samples, as required</w:t>
            </w:r>
          </w:p>
        </w:tc>
      </w:tr>
      <w:tr w:rsidTr="00161F4C">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014">
            <w:pPr>
              <w:pStyle w:val="List"/>
              <w:rPr>
                <w:lang w:val="en-NZ"/>
              </w:rPr>
            </w:pPr>
            <w:r w:rsidRPr="00FB4014">
              <w:t>2.</w:t>
            </w:r>
            <w:r w:rsidRPr="00FB4014">
              <w:tab/>
              <w:t>Prepare and measure test specimens</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4014" w:rsidP="00FB4014">
            <w:pPr>
              <w:pStyle w:val="List2"/>
            </w:pPr>
            <w:r w:rsidRPr="00FB4014">
              <w:t>2.1.</w:t>
            </w:r>
            <w:r w:rsidRPr="00FB4014">
              <w:tab/>
              <w:t>Prepare test specimens in accordance with test method</w:t>
            </w:r>
          </w:p>
          <w:p w:rsidR="00000000" w:rsidRPr="00FB4014" w:rsidP="00FB4014">
            <w:pPr>
              <w:pStyle w:val="List2"/>
            </w:pPr>
            <w:r w:rsidRPr="00FB4014">
              <w:t>2.2.</w:t>
            </w:r>
            <w:r w:rsidRPr="00FB4014">
              <w:tab/>
              <w:t xml:space="preserve">Conduct preliminary measurements to </w:t>
            </w:r>
            <w:r w:rsidRPr="00FB4014">
              <w:t>establish initial dimensions and conditions</w:t>
            </w:r>
          </w:p>
          <w:p w:rsidR="00000000" w:rsidP="00FB4014">
            <w:pPr>
              <w:pStyle w:val="List2"/>
              <w:rPr>
                <w:lang w:val="en-NZ"/>
              </w:rPr>
            </w:pPr>
            <w:r w:rsidRPr="00FB4014">
              <w:t>2.3.</w:t>
            </w:r>
            <w:r w:rsidRPr="00FB4014">
              <w:tab/>
              <w:t>Store test specimens and residual sample materials to maintain their integrity</w:t>
            </w:r>
          </w:p>
        </w:tc>
      </w:tr>
      <w:tr w:rsidTr="00161F4C">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014">
            <w:pPr>
              <w:pStyle w:val="List"/>
              <w:rPr>
                <w:lang w:val="en-NZ"/>
              </w:rPr>
            </w:pPr>
            <w:r w:rsidRPr="00FB4014">
              <w:t>3.</w:t>
            </w:r>
            <w:r w:rsidRPr="00FB4014">
              <w:tab/>
              <w:t>Check equipment before use</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4014" w:rsidP="00FB4014">
            <w:pPr>
              <w:pStyle w:val="List2"/>
            </w:pPr>
            <w:r w:rsidRPr="00FB4014">
              <w:t>3.1.</w:t>
            </w:r>
            <w:r w:rsidRPr="00FB4014">
              <w:tab/>
              <w:t>Set up equipment/instruments in accordance with test method</w:t>
            </w:r>
          </w:p>
          <w:p w:rsidR="00000000" w:rsidRPr="00FB4014" w:rsidP="00FB4014">
            <w:pPr>
              <w:pStyle w:val="List2"/>
            </w:pPr>
            <w:r w:rsidRPr="00FB4014">
              <w:t>3.2.</w:t>
            </w:r>
            <w:r w:rsidRPr="00FB4014">
              <w:tab/>
            </w:r>
            <w:r w:rsidRPr="00FB4014">
              <w:t>Perform pre-use and safety checks in accordance with enterprise procedures and manufacturers specifications</w:t>
            </w:r>
          </w:p>
          <w:p w:rsidR="00000000" w:rsidRPr="00FB4014" w:rsidP="00FB4014">
            <w:pPr>
              <w:pStyle w:val="List2"/>
            </w:pPr>
            <w:r w:rsidRPr="00FB4014">
              <w:t>3.3.</w:t>
            </w:r>
            <w:r w:rsidRPr="00FB4014">
              <w:tab/>
              <w:t>Identify faulty or unsafe components and equipment and report to appropriate personnel</w:t>
            </w:r>
          </w:p>
          <w:p w:rsidR="00000000" w:rsidP="00FB4014">
            <w:pPr>
              <w:pStyle w:val="List2"/>
              <w:rPr>
                <w:lang w:val="en-NZ"/>
              </w:rPr>
            </w:pPr>
            <w:r w:rsidRPr="00FB4014">
              <w:t>3.4.</w:t>
            </w:r>
            <w:r w:rsidRPr="00FB4014">
              <w:tab/>
              <w:t>Check calibration status of equipment and quarantin</w:t>
            </w:r>
            <w:r w:rsidRPr="00FB4014">
              <w:t>e out of calibration or faulty items</w:t>
            </w:r>
          </w:p>
        </w:tc>
      </w:tr>
      <w:tr w:rsidTr="00161F4C">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014">
            <w:pPr>
              <w:pStyle w:val="List"/>
              <w:rPr>
                <w:lang w:val="en-NZ"/>
              </w:rPr>
            </w:pPr>
            <w:r w:rsidRPr="00FB4014">
              <w:t>4.</w:t>
            </w:r>
            <w:r w:rsidRPr="00FB4014">
              <w:tab/>
              <w:t>Test samples</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4014" w:rsidP="00FB4014">
            <w:pPr>
              <w:pStyle w:val="List2"/>
            </w:pPr>
            <w:r w:rsidRPr="00FB4014">
              <w:t>4.1.</w:t>
            </w:r>
            <w:r w:rsidRPr="00FB4014">
              <w:tab/>
              <w:t>Position and secure test specimen in test equipment/instrument</w:t>
            </w:r>
          </w:p>
          <w:p w:rsidR="00000000" w:rsidRPr="00FB4014" w:rsidP="00FB4014">
            <w:pPr>
              <w:pStyle w:val="List2"/>
            </w:pPr>
            <w:r w:rsidRPr="00FB4014">
              <w:t>4.2.</w:t>
            </w:r>
            <w:r w:rsidRPr="00FB4014">
              <w:tab/>
              <w:t>Conduct preliminary measurements to determine optimum test conditions and instrument settings</w:t>
            </w:r>
          </w:p>
          <w:p w:rsidR="00000000" w:rsidRPr="00FB4014" w:rsidP="00FB4014">
            <w:pPr>
              <w:pStyle w:val="List2"/>
            </w:pPr>
            <w:r w:rsidRPr="00FB4014">
              <w:t>4.3.</w:t>
            </w:r>
            <w:r w:rsidRPr="00FB4014">
              <w:tab/>
              <w:t>Perform each measurement stage</w:t>
            </w:r>
            <w:r w:rsidRPr="00FB4014">
              <w:t xml:space="preserve"> in sequence, terminating each stage at the appropriate end point</w:t>
            </w:r>
          </w:p>
          <w:p w:rsidR="00000000" w:rsidRPr="00FB4014" w:rsidP="00FB4014">
            <w:pPr>
              <w:pStyle w:val="List2"/>
            </w:pPr>
            <w:r w:rsidRPr="00FB4014">
              <w:t>4.4.</w:t>
            </w:r>
            <w:r w:rsidRPr="00FB4014">
              <w:tab/>
              <w:t>Record all test measurements, observations and factors that may impact on quality of results</w:t>
            </w:r>
          </w:p>
          <w:p w:rsidR="00000000" w:rsidRPr="00FB4014" w:rsidP="00FB4014">
            <w:pPr>
              <w:pStyle w:val="List2"/>
            </w:pPr>
            <w:r w:rsidRPr="00FB4014">
              <w:t>4.5.</w:t>
            </w:r>
            <w:r w:rsidRPr="00FB4014">
              <w:tab/>
              <w:t>Remove test piece and conduct post-test measurements</w:t>
            </w:r>
          </w:p>
          <w:p w:rsidR="00000000" w:rsidP="00FB4014">
            <w:pPr>
              <w:pStyle w:val="List2"/>
              <w:rPr>
                <w:lang w:val="en-NZ"/>
              </w:rPr>
            </w:pPr>
            <w:r w:rsidRPr="00FB4014">
              <w:t>4.6.</w:t>
            </w:r>
            <w:r w:rsidRPr="00FB4014">
              <w:tab/>
              <w:t>Shut down equipment and store</w:t>
            </w:r>
            <w:r w:rsidRPr="00FB4014">
              <w:t xml:space="preserve"> used test pieces in accordance with enterprise procedures</w:t>
            </w:r>
          </w:p>
        </w:tc>
      </w:tr>
      <w:tr w:rsidTr="00161F4C">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014">
            <w:pPr>
              <w:pStyle w:val="List"/>
              <w:rPr>
                <w:lang w:val="en-NZ"/>
              </w:rPr>
            </w:pPr>
            <w:r w:rsidRPr="00FB4014">
              <w:t>5.</w:t>
            </w:r>
            <w:r w:rsidRPr="00FB4014">
              <w:tab/>
              <w:t>Process and analyse data</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4014" w:rsidP="00FB4014">
            <w:pPr>
              <w:pStyle w:val="List2"/>
            </w:pPr>
            <w:r w:rsidRPr="00FB4014">
              <w:t>5.1.</w:t>
            </w:r>
            <w:r w:rsidRPr="00FB4014">
              <w:tab/>
              <w:t>Confirm data is the result of valid measurements</w:t>
            </w:r>
          </w:p>
          <w:p w:rsidR="00000000" w:rsidRPr="00FB4014" w:rsidP="00FB4014">
            <w:pPr>
              <w:pStyle w:val="List2"/>
            </w:pPr>
            <w:r w:rsidRPr="00FB4014">
              <w:t>5.2.</w:t>
            </w:r>
            <w:r w:rsidRPr="00FB4014">
              <w:tab/>
              <w:t>Perform required calculations and ensure results are consistent with estimations and expectations</w:t>
            </w:r>
          </w:p>
          <w:p w:rsidR="00000000" w:rsidRPr="00FB4014" w:rsidP="00FB4014">
            <w:pPr>
              <w:pStyle w:val="List2"/>
            </w:pPr>
            <w:r w:rsidRPr="00FB4014">
              <w:t>5.3.</w:t>
            </w:r>
            <w:r w:rsidRPr="00FB4014">
              <w:tab/>
              <w:t>Record</w:t>
            </w:r>
            <w:r w:rsidRPr="00FB4014">
              <w:t xml:space="preserve"> results with the appropriate accuracy, precision and units</w:t>
            </w:r>
          </w:p>
          <w:p w:rsidR="00000000" w:rsidRPr="00FB4014" w:rsidP="00FB4014">
            <w:pPr>
              <w:pStyle w:val="List2"/>
            </w:pPr>
            <w:r w:rsidRPr="00FB4014">
              <w:t>5.4.</w:t>
            </w:r>
            <w:r w:rsidRPr="00FB4014">
              <w:tab/>
              <w:t>Estimate and document uncertainty of measurement in accordance with enterprise procedures, if required</w:t>
            </w:r>
          </w:p>
          <w:p w:rsidR="00000000" w:rsidRPr="00FB4014" w:rsidP="00FB4014">
            <w:pPr>
              <w:pStyle w:val="List2"/>
            </w:pPr>
            <w:r w:rsidRPr="00FB4014">
              <w:t>5.5.</w:t>
            </w:r>
            <w:r w:rsidRPr="00FB4014">
              <w:tab/>
              <w:t>Analyse trends in data and/or results and report out of specification or atypical r</w:t>
            </w:r>
            <w:r w:rsidRPr="00FB4014">
              <w:t>esults promptly to appropriate personnel</w:t>
            </w:r>
          </w:p>
          <w:p w:rsidR="00000000" w:rsidP="00FB4014">
            <w:pPr>
              <w:pStyle w:val="List2"/>
              <w:rPr>
                <w:lang w:val="en-NZ"/>
              </w:rPr>
            </w:pPr>
            <w:r w:rsidRPr="00FB4014">
              <w:t>5.6.</w:t>
            </w:r>
            <w:r w:rsidRPr="00FB4014">
              <w:tab/>
              <w:t>Troubleshoot procedure or equipment problems which have led to atypical data or results</w:t>
            </w:r>
          </w:p>
        </w:tc>
      </w:tr>
      <w:tr w:rsidTr="00161F4C">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014">
            <w:pPr>
              <w:pStyle w:val="List"/>
              <w:rPr>
                <w:lang w:val="en-NZ"/>
              </w:rPr>
            </w:pPr>
            <w:r w:rsidRPr="00FB4014">
              <w:t>6.</w:t>
            </w:r>
            <w:r w:rsidRPr="00FB4014">
              <w:tab/>
              <w:t>Maintain a safe work environment</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4014" w:rsidP="00FB4014">
            <w:pPr>
              <w:pStyle w:val="List2"/>
            </w:pPr>
            <w:r w:rsidRPr="00FB4014">
              <w:t>6.1.</w:t>
            </w:r>
            <w:r w:rsidRPr="00FB4014">
              <w:tab/>
            </w:r>
            <w:r w:rsidRPr="00FB4014">
              <w:t>Use established safe work practices to ensure personal safety and that of other laboratory personnel</w:t>
            </w:r>
          </w:p>
          <w:p w:rsidR="00000000" w:rsidRPr="00FB4014" w:rsidP="00FB4014">
            <w:pPr>
              <w:pStyle w:val="List2"/>
            </w:pPr>
            <w:r w:rsidRPr="00FB4014">
              <w:t>6.2.</w:t>
            </w:r>
            <w:r w:rsidRPr="00FB4014">
              <w:tab/>
              <w:t>Minimise the generation of wastes and environmental impact</w:t>
            </w:r>
          </w:p>
          <w:p w:rsidR="00000000" w:rsidRPr="00FB4014" w:rsidP="00FB4014">
            <w:pPr>
              <w:pStyle w:val="List2"/>
            </w:pPr>
            <w:r w:rsidRPr="00FB4014">
              <w:t>6.3.</w:t>
            </w:r>
            <w:r w:rsidRPr="00FB4014">
              <w:tab/>
              <w:t>Ensure the safe disposal of laboratory wastes</w:t>
            </w:r>
          </w:p>
          <w:p w:rsidR="00000000" w:rsidP="00FB4014">
            <w:pPr>
              <w:pStyle w:val="List2"/>
              <w:rPr>
                <w:lang w:val="en-NZ"/>
              </w:rPr>
            </w:pPr>
            <w:r w:rsidRPr="00FB4014">
              <w:t>6.4.</w:t>
            </w:r>
            <w:r w:rsidRPr="00FB4014">
              <w:tab/>
              <w:t>Clean, care for and store equipment</w:t>
            </w:r>
            <w:r w:rsidRPr="00FB4014">
              <w:t xml:space="preserve"> and consumables in accordance with enterprise procedures</w:t>
            </w:r>
          </w:p>
        </w:tc>
      </w:tr>
      <w:tr w:rsidTr="00161F4C">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014">
            <w:pPr>
              <w:pStyle w:val="List"/>
              <w:rPr>
                <w:lang w:val="en-NZ"/>
              </w:rPr>
            </w:pPr>
            <w:r w:rsidRPr="00FB4014">
              <w:t>7.</w:t>
            </w:r>
            <w:r w:rsidRPr="00FB4014">
              <w:tab/>
              <w:t>Maintain laboratory records</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4014" w:rsidP="00FB4014">
            <w:pPr>
              <w:pStyle w:val="List2"/>
            </w:pPr>
            <w:r w:rsidRPr="00FB4014">
              <w:t>7.1.</w:t>
            </w:r>
            <w:r w:rsidRPr="00FB4014">
              <w:tab/>
              <w:t>Enter approved data and results into laboratory information management system</w:t>
            </w:r>
          </w:p>
          <w:p w:rsidR="00000000" w:rsidRPr="00FB4014" w:rsidP="00FB4014">
            <w:pPr>
              <w:pStyle w:val="List2"/>
            </w:pPr>
            <w:r w:rsidRPr="00FB4014">
              <w:t>7.2.</w:t>
            </w:r>
            <w:r w:rsidRPr="00FB4014">
              <w:tab/>
              <w:t>Maintain security and confidentiality of enterprise information and laboratory</w:t>
            </w:r>
            <w:r w:rsidRPr="00FB4014">
              <w:t xml:space="preserve"> data</w:t>
            </w:r>
          </w:p>
          <w:p w:rsidR="00000000" w:rsidRPr="00FB4014" w:rsidP="00FB4014">
            <w:pPr>
              <w:pStyle w:val="List2"/>
            </w:pPr>
            <w:r w:rsidRPr="00FB4014">
              <w:t>7.3.</w:t>
            </w:r>
            <w:r w:rsidRPr="00FB4014">
              <w:tab/>
              <w:t>Maintain equipment and calibration logs in accordance with enterprise procedures</w:t>
            </w:r>
          </w:p>
        </w:tc>
      </w:tr>
    </w:tbl>
    <w:p w:rsidR="00000000" w:rsidRPr="00FB4014" w:rsidP="00FB4014">
      <w:pPr>
        <w:pStyle w:val="BodyText"/>
      </w:pPr>
    </w:p>
    <w:p w:rsidR="00000000" w:rsidRPr="00FB4014" w:rsidP="00FB4014">
      <w:pPr>
        <w:pStyle w:val="AllowPageBreak"/>
      </w:pPr>
    </w:p>
    <w:p w:rsidR="00000000" w:rsidRPr="00FB4014" w:rsidP="00FB4014">
      <w:pPr>
        <w:pStyle w:val="Heading1"/>
      </w:pPr>
      <w:bookmarkStart w:id="9" w:name="O_103667"/>
      <w:bookmarkEnd w:id="9"/>
      <w:r w:rsidRPr="00FB4014">
        <w:t>Required Skills and Knowledge</w:t>
      </w:r>
    </w:p>
    <w:tbl>
      <w:tblPr>
        <w:tblW w:w="0" w:type="auto"/>
        <w:tblLayout w:type="fixed"/>
        <w:tblCellMar>
          <w:left w:w="62" w:type="dxa"/>
          <w:right w:w="62" w:type="dxa"/>
        </w:tblCellMar>
        <w:tblLook w:val="0000"/>
      </w:tblPr>
      <w:tblGrid>
        <w:gridCol w:w="8522"/>
      </w:tblGrid>
      <w:tr w:rsidTr="00161F4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B4014">
            <w:pPr>
              <w:pStyle w:val="BodyText"/>
              <w:rPr>
                <w:lang w:val="en-NZ"/>
              </w:rPr>
            </w:pPr>
            <w:r w:rsidRPr="00FB4014">
              <w:rPr>
                <w:rStyle w:val="SpecialBold"/>
              </w:rPr>
              <w:t>REQUIRED SKILLS AND KNOWLEDGE</w:t>
            </w:r>
          </w:p>
        </w:tc>
      </w:tr>
      <w:tr w:rsidTr="00161F4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B4014">
            <w:pPr>
              <w:pStyle w:val="BodyText"/>
              <w:rPr>
                <w:lang w:val="en-NZ"/>
              </w:rPr>
            </w:pPr>
            <w:r w:rsidRPr="00FB4014">
              <w:t>This section describes the skills and knowledge required for this unit.</w:t>
            </w:r>
          </w:p>
        </w:tc>
      </w:tr>
      <w:tr w:rsidTr="00161F4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014">
            <w:pPr>
              <w:pStyle w:val="BodyText"/>
              <w:rPr>
                <w:lang w:val="en-NZ"/>
              </w:rPr>
            </w:pPr>
            <w:r w:rsidRPr="00FB4014">
              <w:rPr>
                <w:rStyle w:val="SpecialBold"/>
              </w:rPr>
              <w:t>Required skills</w:t>
            </w:r>
          </w:p>
        </w:tc>
      </w:tr>
      <w:tr w:rsidTr="00161F4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4014" w:rsidP="00FB4014">
            <w:pPr>
              <w:pStyle w:val="BodyText"/>
            </w:pPr>
            <w:r w:rsidRPr="00FB4014">
              <w:t>Required skills include:</w:t>
            </w:r>
          </w:p>
          <w:p w:rsidR="00000000" w:rsidRPr="00FB4014" w:rsidP="00FB4014">
            <w:pPr>
              <w:pStyle w:val="ListBullet"/>
            </w:pPr>
            <w:r w:rsidRPr="00FB4014">
              <w:t>interpreting client requests, complex tests and sample preparation methods accurately</w:t>
            </w:r>
          </w:p>
          <w:p w:rsidR="00000000" w:rsidRPr="00FB4014" w:rsidP="00FB4014">
            <w:pPr>
              <w:pStyle w:val="ListBullet"/>
            </w:pPr>
            <w:r w:rsidRPr="00FB4014">
              <w:t>applying enterprise procedures</w:t>
            </w:r>
          </w:p>
          <w:p w:rsidR="00000000" w:rsidRPr="00FB4014" w:rsidP="00FB4014">
            <w:pPr>
              <w:pStyle w:val="ListBullet"/>
            </w:pPr>
            <w:r w:rsidRPr="00FB4014">
              <w:t>planning work sequences involving multiple/parallel tasks</w:t>
            </w:r>
          </w:p>
          <w:p w:rsidR="00000000" w:rsidRPr="00FB4014" w:rsidP="00FB4014">
            <w:pPr>
              <w:pStyle w:val="ListBullet"/>
            </w:pPr>
            <w:r w:rsidRPr="00FB4014">
              <w:t>interpreting safety information, such as material safety data sheets (MSDS) and working safely</w:t>
            </w:r>
          </w:p>
          <w:p w:rsidR="00000000" w:rsidRPr="00FB4014" w:rsidP="00FB4014">
            <w:pPr>
              <w:pStyle w:val="ListBullet"/>
            </w:pPr>
            <w:r w:rsidRPr="00FB4014">
              <w:t>checking and using test equipment in accordance with enterprise procedures</w:t>
            </w:r>
          </w:p>
          <w:p w:rsidR="00000000" w:rsidRPr="00FB4014" w:rsidP="00FB4014">
            <w:pPr>
              <w:pStyle w:val="ListBullet"/>
            </w:pPr>
            <w:r w:rsidRPr="00FB4014">
              <w:t>maintaining concentration and applying multi-stage test methods accurately</w:t>
            </w:r>
          </w:p>
          <w:p w:rsidR="00000000" w:rsidRPr="00FB4014" w:rsidP="00FB4014">
            <w:pPr>
              <w:pStyle w:val="ListBullet"/>
            </w:pPr>
            <w:r w:rsidRPr="00FB4014">
              <w:t>estimating/</w:t>
            </w:r>
            <w:r w:rsidRPr="00FB4014">
              <w:t>calculating scientific quantities (e.g. total and effective stress, strain and pressure)</w:t>
            </w:r>
          </w:p>
          <w:p w:rsidR="00000000" w:rsidRPr="00FB4014" w:rsidP="00FB4014">
            <w:pPr>
              <w:pStyle w:val="ListBullet"/>
            </w:pPr>
            <w:r w:rsidRPr="00FB4014">
              <w:t>using calibration charts</w:t>
            </w:r>
          </w:p>
          <w:p w:rsidR="00000000" w:rsidRPr="00FB4014" w:rsidP="00FB4014">
            <w:pPr>
              <w:pStyle w:val="ListBullet"/>
            </w:pPr>
            <w:r w:rsidRPr="00FB4014">
              <w:t>interpreting significant features of data and graphs and making logical conclusions</w:t>
            </w:r>
          </w:p>
          <w:p w:rsidR="00000000" w:rsidRPr="00FB4014" w:rsidP="00FB4014">
            <w:pPr>
              <w:pStyle w:val="ListBullet"/>
            </w:pPr>
            <w:r w:rsidRPr="00FB4014">
              <w:t>identifying atypical data, errors and unexpected results a</w:t>
            </w:r>
            <w:r w:rsidRPr="00FB4014">
              <w:t>nd tracing any obvious causes</w:t>
            </w:r>
          </w:p>
          <w:p w:rsidR="00000000" w:rsidRPr="00FB4014" w:rsidP="00FB4014">
            <w:pPr>
              <w:pStyle w:val="ListBullet"/>
            </w:pPr>
            <w:r w:rsidRPr="00FB4014">
              <w:t>recording and presenting results accurately and legibly</w:t>
            </w:r>
          </w:p>
          <w:p w:rsidR="00000000" w:rsidRPr="00FB4014" w:rsidP="00FB4014">
            <w:pPr>
              <w:pStyle w:val="ListBullet"/>
            </w:pPr>
            <w:r w:rsidRPr="00FB4014">
              <w:t>maintaining security, integrity and traceability of all samples/test pieces, data/results and technical records</w:t>
            </w:r>
          </w:p>
          <w:p w:rsidR="00000000" w:rsidRPr="00FB4014" w:rsidP="00FB4014">
            <w:pPr>
              <w:pStyle w:val="ListBullet"/>
            </w:pPr>
            <w:r w:rsidRPr="00FB4014">
              <w:t>cleaning and maintaining equipment</w:t>
            </w:r>
          </w:p>
          <w:p w:rsidR="00000000" w:rsidRPr="00FB4014" w:rsidP="00FB4014">
            <w:pPr>
              <w:pStyle w:val="ListBullet"/>
            </w:pPr>
            <w:r w:rsidRPr="00FB4014">
              <w:t>seeking advice from a s</w:t>
            </w:r>
            <w:r w:rsidRPr="00FB4014">
              <w:t>upervisor</w:t>
            </w:r>
          </w:p>
          <w:p w:rsidR="00000000" w:rsidRPr="00FB4014" w:rsidP="00FB4014">
            <w:pPr>
              <w:pStyle w:val="ListBullet"/>
            </w:pPr>
            <w:r w:rsidRPr="00FB4014">
              <w:t>communicating with clients or outside service technician</w:t>
            </w:r>
          </w:p>
          <w:p w:rsidR="00000000" w:rsidP="00FB4014">
            <w:pPr>
              <w:pStyle w:val="ListBullet"/>
              <w:rPr>
                <w:lang w:val="en-NZ"/>
              </w:rPr>
            </w:pPr>
            <w:r w:rsidRPr="00FB4014">
              <w:t>demonstrating a professional approach and positive company/organisation image</w:t>
            </w:r>
          </w:p>
        </w:tc>
      </w:tr>
      <w:tr w:rsidTr="00161F4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014">
            <w:pPr>
              <w:pStyle w:val="BodyText"/>
              <w:rPr>
                <w:lang w:val="en-NZ"/>
              </w:rPr>
            </w:pPr>
            <w:r w:rsidRPr="00FB4014">
              <w:rPr>
                <w:rStyle w:val="SpecialBold"/>
              </w:rPr>
              <w:t>Required knowledge</w:t>
            </w:r>
          </w:p>
        </w:tc>
      </w:tr>
      <w:tr w:rsidTr="00161F4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4014" w:rsidP="00FB4014">
            <w:pPr>
              <w:pStyle w:val="BodyText"/>
            </w:pPr>
            <w:r w:rsidRPr="00FB4014">
              <w:t>Required knowledge includes:</w:t>
            </w:r>
          </w:p>
          <w:p w:rsidR="00000000" w:rsidRPr="00FB4014" w:rsidP="00FB4014">
            <w:pPr>
              <w:pStyle w:val="ListBullet"/>
            </w:pPr>
            <w:r w:rsidRPr="00FB4014">
              <w:t>complex test methods routinely used in job role, including:</w:t>
            </w:r>
          </w:p>
          <w:p w:rsidR="00000000" w:rsidRPr="00FB4014" w:rsidP="00FB4014">
            <w:pPr>
              <w:pStyle w:val="ListBullet2"/>
            </w:pPr>
            <w:r w:rsidRPr="00FB4014">
              <w:t>purpose and principles of test</w:t>
            </w:r>
          </w:p>
          <w:p w:rsidR="00000000" w:rsidRPr="00FB4014" w:rsidP="00FB4014">
            <w:pPr>
              <w:pStyle w:val="ListBullet2"/>
            </w:pPr>
            <w:r w:rsidRPr="00FB4014">
              <w:t>relationship between the engineering properties and uses of construction materials</w:t>
            </w:r>
          </w:p>
          <w:p w:rsidR="00000000" w:rsidRPr="00FB4014" w:rsidP="00FB4014">
            <w:pPr>
              <w:pStyle w:val="ListBullet2"/>
            </w:pPr>
            <w:r w:rsidRPr="00FB4014">
              <w:t>key sample preparation stages</w:t>
            </w:r>
          </w:p>
          <w:p w:rsidR="00000000" w:rsidRPr="00FB4014" w:rsidP="00FB4014">
            <w:pPr>
              <w:pStyle w:val="ListBullet2"/>
            </w:pPr>
            <w:r w:rsidRPr="00FB4014">
              <w:t>key treatment/measurement stages</w:t>
            </w:r>
          </w:p>
          <w:p w:rsidR="00000000" w:rsidRPr="00FB4014" w:rsidP="00FB4014">
            <w:pPr>
              <w:pStyle w:val="ListBullet2"/>
            </w:pPr>
            <w:r w:rsidRPr="00FB4014">
              <w:t>calculation steps to give results in appropriate units and precision</w:t>
            </w:r>
          </w:p>
          <w:p w:rsidR="00000000" w:rsidRPr="00FB4014" w:rsidP="00FB4014">
            <w:pPr>
              <w:pStyle w:val="ListBullet2"/>
            </w:pPr>
            <w:r w:rsidRPr="00FB4014">
              <w:t>expected values for sample type</w:t>
            </w:r>
          </w:p>
          <w:p w:rsidR="00000000" w:rsidRPr="00FB4014" w:rsidP="00FB4014">
            <w:pPr>
              <w:pStyle w:val="ListBullet2"/>
            </w:pPr>
            <w:r w:rsidRPr="00FB4014">
              <w:t>sources of uncertainty and methods for their control</w:t>
            </w:r>
          </w:p>
          <w:p w:rsidR="00000000" w:rsidRPr="00FB4014" w:rsidP="00FB4014">
            <w:pPr>
              <w:pStyle w:val="ListBullet"/>
            </w:pPr>
            <w:r w:rsidRPr="00FB4014">
              <w:t>principles and concepts underpinning the test method, such as:</w:t>
            </w:r>
          </w:p>
          <w:p w:rsidR="00000000" w:rsidRPr="00FB4014" w:rsidP="00FB4014">
            <w:pPr>
              <w:pStyle w:val="ListBullet2"/>
            </w:pPr>
            <w:r w:rsidRPr="00FB4014">
              <w:t>stress, strain, pressure, total and effective stress, fatigue, creep, failure modes of materials, strength/</w:t>
            </w:r>
            <w:r w:rsidRPr="00FB4014">
              <w:t>consolidation of materials and permeability</w:t>
            </w:r>
          </w:p>
          <w:p w:rsidR="00000000" w:rsidRPr="00FB4014" w:rsidP="00FB4014">
            <w:pPr>
              <w:pStyle w:val="ListBullet2"/>
            </w:pPr>
            <w:r w:rsidRPr="00FB4014">
              <w:t>electrical safety concepts including voltage, current, resistance, conductors/insulators and AC/DC</w:t>
            </w:r>
          </w:p>
          <w:p w:rsidR="00000000" w:rsidRPr="00FB4014" w:rsidP="00FB4014">
            <w:pPr>
              <w:pStyle w:val="ListBullet"/>
            </w:pPr>
            <w:r w:rsidRPr="00FB4014">
              <w:t>principles and concepts related to equipment/instrument operation including the function of key components and ef</w:t>
            </w:r>
            <w:r w:rsidRPr="00FB4014">
              <w:t>fects on test of modifying variables</w:t>
            </w:r>
          </w:p>
          <w:p w:rsidR="00000000" w:rsidRPr="00FB4014" w:rsidP="00FB4014">
            <w:pPr>
              <w:pStyle w:val="ListBullet"/>
            </w:pPr>
            <w:r w:rsidRPr="00FB4014">
              <w:t>pre-use checks and operating procedures for test equipment/instruments routinely used in job role</w:t>
            </w:r>
          </w:p>
          <w:p w:rsidR="00000000" w:rsidRPr="00FB4014" w:rsidP="00FB4014">
            <w:pPr>
              <w:pStyle w:val="ListBullet"/>
            </w:pPr>
            <w:r w:rsidRPr="00FB4014">
              <w:t>basic equipment/method troubleshooting procedures</w:t>
            </w:r>
          </w:p>
          <w:p w:rsidR="00000000" w:rsidRPr="00FB4014" w:rsidP="00FB4014">
            <w:pPr>
              <w:pStyle w:val="ListBullet"/>
            </w:pPr>
            <w:r w:rsidRPr="00FB4014">
              <w:t>enterprise and/or legal traceability requirements for samples, test pie</w:t>
            </w:r>
            <w:r w:rsidRPr="00FB4014">
              <w:t>ces, test data and results</w:t>
            </w:r>
          </w:p>
          <w:p w:rsidR="00000000" w:rsidRPr="00FB4014" w:rsidP="00FB4014">
            <w:pPr>
              <w:pStyle w:val="ListBullet"/>
            </w:pPr>
            <w:r w:rsidRPr="00FB4014">
              <w:t>procedures for recording and reporting test results, calculations, test observations and unexpected or atypical results and equipment problems</w:t>
            </w:r>
          </w:p>
          <w:p w:rsidR="00000000" w:rsidRPr="00FB4014" w:rsidP="00FB4014">
            <w:pPr>
              <w:pStyle w:val="ListBullet"/>
            </w:pPr>
            <w:r w:rsidRPr="00FB4014">
              <w:t>health, safety and environmental management requirements relevant to job role</w:t>
            </w:r>
          </w:p>
          <w:p w:rsidR="00000000" w:rsidRPr="00FB4014" w:rsidP="00FB4014">
            <w:pPr>
              <w:pStyle w:val="ListBullet"/>
            </w:pPr>
            <w:r w:rsidRPr="00FB4014">
              <w:t>confiden</w:t>
            </w:r>
            <w:r w:rsidRPr="00FB4014">
              <w:t>tiality requirements relevant to job role</w:t>
            </w:r>
          </w:p>
        </w:tc>
      </w:tr>
    </w:tbl>
    <w:p w:rsidR="00000000" w:rsidRPr="00FB4014" w:rsidP="00FB4014">
      <w:pPr>
        <w:pStyle w:val="BodyText"/>
      </w:pPr>
    </w:p>
    <w:p w:rsidR="00000000" w:rsidRPr="00FB4014" w:rsidP="00FB4014">
      <w:pPr>
        <w:pStyle w:val="AllowPageBreak"/>
      </w:pPr>
    </w:p>
    <w:p w:rsidR="00000000" w:rsidRPr="00FB4014" w:rsidP="00FB4014">
      <w:pPr>
        <w:pStyle w:val="Heading1"/>
      </w:pPr>
      <w:bookmarkStart w:id="10" w:name="O_103668"/>
      <w:bookmarkEnd w:id="10"/>
      <w:r w:rsidRPr="00FB4014">
        <w:t>Evidence Guide</w:t>
      </w:r>
    </w:p>
    <w:tbl>
      <w:tblPr>
        <w:tblW w:w="9570" w:type="dxa"/>
        <w:tblLayout w:type="fixed"/>
        <w:tblCellMar>
          <w:left w:w="62" w:type="dxa"/>
          <w:right w:w="62" w:type="dxa"/>
        </w:tblCellMar>
        <w:tblLook w:val="0000"/>
      </w:tblPr>
      <w:tblGrid>
        <w:gridCol w:w="3908"/>
        <w:gridCol w:w="5662"/>
      </w:tblGrid>
      <w:tr w:rsidTr="00161F4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014">
            <w:pPr>
              <w:pStyle w:val="BodyText"/>
              <w:rPr>
                <w:lang w:val="en-NZ"/>
              </w:rPr>
            </w:pPr>
            <w:r w:rsidRPr="00FB4014">
              <w:rPr>
                <w:rStyle w:val="SpecialBold"/>
              </w:rPr>
              <w:t>EVIDENCE GUIDE</w:t>
            </w:r>
          </w:p>
        </w:tc>
      </w:tr>
      <w:tr w:rsidTr="00161F4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014">
            <w:pPr>
              <w:pStyle w:val="BodyText"/>
              <w:rPr>
                <w:lang w:val="en-NZ"/>
              </w:rPr>
            </w:pPr>
            <w:r w:rsidRPr="00FB4014">
              <w:t xml:space="preserve">The Evidence Guide provides advice on assessment and must be read in conjunction with the performance criteria, required skills and knowledge, </w:t>
            </w:r>
            <w:r w:rsidRPr="00FB4014">
              <w:t>range statement and the Assessment Guidelines for the Training Package.</w:t>
            </w:r>
          </w:p>
        </w:tc>
      </w:tr>
      <w:tr w:rsidTr="00161F4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014">
            <w:pPr>
              <w:pStyle w:val="BodyText"/>
              <w:rPr>
                <w:lang w:val="en-NZ"/>
              </w:rPr>
            </w:pPr>
            <w:r w:rsidRPr="00FB401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014">
            <w:pPr>
              <w:pStyle w:val="BodyText"/>
              <w:rPr>
                <w:lang w:val="en-NZ"/>
              </w:rPr>
            </w:pPr>
          </w:p>
        </w:tc>
      </w:tr>
      <w:tr w:rsidTr="00161F4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014">
            <w:pPr>
              <w:pStyle w:val="BodyText"/>
              <w:rPr>
                <w:lang w:val="en-NZ"/>
              </w:rPr>
            </w:pPr>
            <w:r w:rsidRPr="00FB401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4014" w:rsidP="00FB4014">
            <w:pPr>
              <w:pStyle w:val="BodyText"/>
            </w:pPr>
            <w:r w:rsidRPr="00FB4014">
              <w:t>Assessors should ensure that candidates can:</w:t>
            </w:r>
          </w:p>
          <w:p w:rsidR="00000000" w:rsidRPr="00FB4014" w:rsidP="00FB4014">
            <w:pPr>
              <w:pStyle w:val="ListBullet"/>
            </w:pPr>
            <w:r w:rsidRPr="00FB4014">
              <w:t>select test methods, operating parameters and test ranges to suit the material and its intended use</w:t>
            </w:r>
          </w:p>
          <w:p w:rsidR="00000000" w:rsidRPr="00FB4014" w:rsidP="00FB4014">
            <w:pPr>
              <w:pStyle w:val="ListBullet"/>
            </w:pPr>
            <w:r w:rsidRPr="00FB4014">
              <w:t>prepare and orient test pieces precisely</w:t>
            </w:r>
          </w:p>
          <w:p w:rsidR="00000000" w:rsidRPr="00FB4014" w:rsidP="00FB4014">
            <w:pPr>
              <w:pStyle w:val="ListBullet"/>
            </w:pPr>
            <w:r w:rsidRPr="00FB4014">
              <w:t>safely set up, start up and shut down equipment</w:t>
            </w:r>
          </w:p>
          <w:p w:rsidR="00000000" w:rsidRPr="00FB4014" w:rsidP="00FB4014">
            <w:pPr>
              <w:pStyle w:val="ListBullet"/>
            </w:pPr>
            <w:r w:rsidRPr="00FB4014">
              <w:t>maintain close attention to measurement procedures, accuracy and pr</w:t>
            </w:r>
            <w:r w:rsidRPr="00FB4014">
              <w:t>ecision during lengthy complex tests</w:t>
            </w:r>
          </w:p>
          <w:p w:rsidR="00000000" w:rsidRPr="00FB4014" w:rsidP="00FB4014">
            <w:pPr>
              <w:pStyle w:val="ListBullet"/>
            </w:pPr>
            <w:r w:rsidRPr="00FB4014">
              <w:t>calculate/determine required engineering properties with appropriate accuracy, precision and units</w:t>
            </w:r>
          </w:p>
          <w:p w:rsidR="00000000" w:rsidRPr="00FB4014" w:rsidP="00FB4014">
            <w:pPr>
              <w:pStyle w:val="ListBullet"/>
            </w:pPr>
            <w:r w:rsidRPr="00FB4014">
              <w:t>recognise atypical data/results and trace artefacts and problems with procedures or equipment</w:t>
            </w:r>
          </w:p>
          <w:p w:rsidR="00000000" w:rsidRPr="00FB4014" w:rsidP="00FB4014">
            <w:pPr>
              <w:pStyle w:val="ListBullet"/>
            </w:pPr>
            <w:r w:rsidRPr="00FB4014">
              <w:t>record and report data/res</w:t>
            </w:r>
            <w:r w:rsidRPr="00FB4014">
              <w:t>ults in accordance with enterprise procedures</w:t>
            </w:r>
          </w:p>
          <w:p w:rsidR="00000000" w:rsidP="00FB4014">
            <w:pPr>
              <w:pStyle w:val="ListBullet"/>
              <w:rPr>
                <w:lang w:val="en-NZ"/>
              </w:rPr>
            </w:pPr>
            <w:r w:rsidRPr="00FB4014">
              <w:t>maintain security, integrity and traceability of all samples, test pieces and documentation.</w:t>
            </w:r>
          </w:p>
        </w:tc>
      </w:tr>
      <w:tr w:rsidTr="00161F4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014">
            <w:pPr>
              <w:pStyle w:val="BodyText"/>
              <w:rPr>
                <w:lang w:val="en-NZ"/>
              </w:rPr>
            </w:pPr>
            <w:r w:rsidRPr="00FB401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4014" w:rsidP="00FB4014">
            <w:pPr>
              <w:pStyle w:val="BodyText"/>
            </w:pPr>
            <w:r w:rsidRPr="00FB4014">
              <w:t>This unit of competency is to be assessed in the workplace or simul</w:t>
            </w:r>
            <w:r w:rsidRPr="00FB4014">
              <w:t xml:space="preserve">ated workplace environment. </w:t>
            </w:r>
          </w:p>
          <w:p w:rsidR="00000000" w:rsidRPr="00FB4014" w:rsidP="00FB4014">
            <w:pPr>
              <w:pStyle w:val="BodyText"/>
            </w:pPr>
            <w:r w:rsidRPr="00FB4014">
              <w:t>This unit of competency may be assessed with:</w:t>
            </w:r>
          </w:p>
          <w:p w:rsidR="00000000" w:rsidRPr="00FB4014" w:rsidP="00FB4014">
            <w:pPr>
              <w:pStyle w:val="ListBullet"/>
            </w:pPr>
            <w:r w:rsidRPr="00FB4014">
              <w:rPr>
                <w:rStyle w:val="Emphasis"/>
              </w:rPr>
              <w:t>MSL925001A Analyse data and report results</w:t>
            </w:r>
            <w:r w:rsidRPr="00FB4014">
              <w:t>.</w:t>
            </w:r>
          </w:p>
          <w:p w:rsidR="00000000" w:rsidRPr="00FB4014" w:rsidP="00FB4014">
            <w:pPr>
              <w:pStyle w:val="BodyText"/>
            </w:pPr>
            <w:r w:rsidRPr="00FB4014">
              <w:t>Resources may include:</w:t>
            </w:r>
          </w:p>
          <w:p w:rsidR="00000000" w:rsidRPr="00FB4014" w:rsidP="00FB4014">
            <w:pPr>
              <w:pStyle w:val="ListBullet"/>
            </w:pPr>
            <w:r w:rsidRPr="00FB4014">
              <w:t>engineering materials testing laboratory with appropriate test equipment, instruments and samples</w:t>
            </w:r>
          </w:p>
          <w:p w:rsidR="00000000" w:rsidP="00FB4014">
            <w:pPr>
              <w:pStyle w:val="ListBullet"/>
              <w:rPr>
                <w:lang w:val="en-NZ"/>
              </w:rPr>
            </w:pPr>
            <w:r w:rsidRPr="00FB4014">
              <w:t>SOPs and test methods.</w:t>
            </w:r>
          </w:p>
        </w:tc>
      </w:tr>
      <w:tr w:rsidTr="00161F4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014">
            <w:pPr>
              <w:pStyle w:val="BodyText"/>
              <w:rPr>
                <w:lang w:val="en-NZ"/>
              </w:rPr>
            </w:pPr>
            <w:r w:rsidRPr="00FB401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4014" w:rsidP="00FB4014">
            <w:pPr>
              <w:pStyle w:val="BodyText"/>
            </w:pPr>
            <w:r w:rsidRPr="00FB4014">
              <w:t>The following assessment methods are suggested:</w:t>
            </w:r>
          </w:p>
          <w:p w:rsidR="00000000" w:rsidRPr="00FB4014" w:rsidP="00FB4014">
            <w:pPr>
              <w:pStyle w:val="ListBullet"/>
            </w:pPr>
            <w:r w:rsidRPr="00FB4014">
              <w:t>review of results obtained by the candidate over a period of time to ensure accurate and consistent results are obtained within required timelines</w:t>
            </w:r>
          </w:p>
          <w:p w:rsidR="00000000" w:rsidRPr="00FB4014" w:rsidP="00FB4014">
            <w:pPr>
              <w:pStyle w:val="ListBullet"/>
            </w:pPr>
            <w:r w:rsidRPr="00FB4014">
              <w:t>inspection of te</w:t>
            </w:r>
            <w:r w:rsidRPr="00FB4014">
              <w:t>sting records and workplace documentation completed by the candidate</w:t>
            </w:r>
          </w:p>
          <w:p w:rsidR="00000000" w:rsidRPr="00FB4014" w:rsidP="00FB4014">
            <w:pPr>
              <w:pStyle w:val="ListBullet"/>
            </w:pPr>
            <w:r w:rsidRPr="00FB4014">
              <w:t>observation of candidate conducting a range of complex tests on engineering materials</w:t>
            </w:r>
          </w:p>
          <w:p w:rsidR="00000000" w:rsidRPr="00FB4014" w:rsidP="00FB4014">
            <w:pPr>
              <w:pStyle w:val="ListBullet"/>
            </w:pPr>
            <w:r w:rsidRPr="00FB4014">
              <w:t>feedback from clients, peers and supervisors</w:t>
            </w:r>
          </w:p>
          <w:p w:rsidR="00000000" w:rsidRPr="00FB4014" w:rsidP="00FB4014">
            <w:pPr>
              <w:pStyle w:val="ListBullet"/>
            </w:pPr>
            <w:r w:rsidRPr="00FB4014">
              <w:t>oral or written questioning.</w:t>
            </w:r>
          </w:p>
          <w:p w:rsidR="00000000" w:rsidRPr="00FB4014" w:rsidP="00FB4014">
            <w:pPr>
              <w:pStyle w:val="BodyText"/>
            </w:pPr>
            <w:r w:rsidRPr="00FB4014">
              <w:t>In all cases, practical ass</w:t>
            </w:r>
            <w:r w:rsidRPr="00FB4014">
              <w:t xml:space="preserve">essment should be supported by questions to assess underpinning knowledge and those aspects of competency which are difficult to assess directly. </w:t>
            </w:r>
          </w:p>
          <w:p w:rsidR="00000000" w:rsidRPr="00FB4014" w:rsidP="00FB4014">
            <w:pPr>
              <w:pStyle w:val="BodyText"/>
            </w:pPr>
            <w:r w:rsidRPr="00FB4014">
              <w:t>Where applicable, reasonable adjustment must be made to work environments and training situations to accommod</w:t>
            </w:r>
            <w:r w:rsidRPr="00FB4014">
              <w:t xml:space="preserve">ate ethnicity, age, gender, demographics and disability. </w:t>
            </w:r>
          </w:p>
          <w:p w:rsidR="00000000" w:rsidRPr="00FB4014" w:rsidP="00FB4014">
            <w:pPr>
              <w:pStyle w:val="BodyText"/>
            </w:pPr>
            <w:r w:rsidRPr="00FB4014">
              <w:t xml:space="preserve">Access must be provided to appropriate learning and/or assessment support when required. </w:t>
            </w:r>
          </w:p>
          <w:p w:rsidR="00000000" w:rsidP="00FB4014">
            <w:pPr>
              <w:pStyle w:val="BodyText"/>
              <w:rPr>
                <w:lang w:val="en-NZ"/>
              </w:rPr>
            </w:pPr>
            <w:r w:rsidRPr="00FB4014">
              <w:t>The language, literacy and numeracy demands of assessment should not be greater than those required to under</w:t>
            </w:r>
            <w:r w:rsidRPr="00FB4014">
              <w:t>take the unit of competency in a work like environment.</w:t>
            </w:r>
          </w:p>
        </w:tc>
      </w:tr>
      <w:tr w:rsidTr="00161F4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014">
            <w:pPr>
              <w:pStyle w:val="BodyText"/>
              <w:rPr>
                <w:lang w:val="en-NZ"/>
              </w:rPr>
            </w:pPr>
            <w:r w:rsidRPr="00FB4014">
              <w:rPr>
                <w:rStyle w:val="SpecialBold"/>
              </w:rPr>
              <w:t>This competency in practice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4014" w:rsidP="00FB4014">
            <w:pPr>
              <w:pStyle w:val="BodyText"/>
            </w:pPr>
            <w:r w:rsidRPr="00FB4014">
              <w:t>Industry representatives have provided the case study below to illustrate the practical application of this unit of competency and to show its relevance in a workplace set</w:t>
            </w:r>
            <w:r w:rsidRPr="00FB4014">
              <w:t>ting.</w:t>
            </w:r>
          </w:p>
          <w:p w:rsidR="00000000" w:rsidRPr="00FB4014" w:rsidP="00FB4014">
            <w:pPr>
              <w:pStyle w:val="BodyText"/>
            </w:pPr>
            <w:r w:rsidRPr="00FB4014">
              <w:rPr>
                <w:rStyle w:val="SpecialBold"/>
              </w:rPr>
              <w:t>Construction materials</w:t>
            </w:r>
          </w:p>
          <w:p w:rsidR="00000000" w:rsidRPr="00FB4014" w:rsidP="00FB4014">
            <w:pPr>
              <w:pStyle w:val="BodyText"/>
            </w:pPr>
            <w:r w:rsidRPr="00FB4014">
              <w:t>A consulting company is investigating a possible dam site and needs to assess a particular soil in the foundation. They request a geotechnical testing authority to determine the permeability of the soil. A senior technician che</w:t>
            </w:r>
            <w:r w:rsidRPr="00FB4014">
              <w:t>cks the client request and inspects the soil sample, noting that it is plastic, clay and fissured. He/she checks the dam design parameters and notes that the overburden pressure will be 500 kPa.</w:t>
            </w:r>
          </w:p>
          <w:p w:rsidR="00000000" w:rsidRPr="00FB4014" w:rsidP="00FB4014">
            <w:pPr>
              <w:pStyle w:val="BodyText"/>
            </w:pPr>
            <w:r w:rsidRPr="00FB4014">
              <w:t>The senior technician uses a triaxial permeability test using</w:t>
            </w:r>
            <w:r w:rsidRPr="00FB4014">
              <w:t xml:space="preserve"> a constant head configuration. He/she trims a cylindrical test piece, determines the sample's bulk density and uses the trimmings to determine its moisture content. The test piece is mounted in a triaxial test cell and the equipment carefully de-aired. Al</w:t>
            </w:r>
            <w:r w:rsidRPr="00FB4014">
              <w:t>l pressure gauges, regulators and transducers are checked and the equipment is leak tested. A confining stress is applied and after allowing the sample to come to equilibrium, it is back saturated. The cell pressure is increased to 500 kPa and as the sampl</w:t>
            </w:r>
            <w:r w:rsidRPr="00FB4014">
              <w:t>e consolidates, the technician monitors the sample volume change and pore water pressure. A differential pressure is applied in stages and the water flow through the sample is optimised. After reaching a steady state the flow rate is monitored to determine</w:t>
            </w:r>
            <w:r w:rsidRPr="00FB4014">
              <w:t xml:space="preserve"> the sample permeability. </w:t>
            </w:r>
          </w:p>
          <w:p w:rsidR="00000000" w:rsidRPr="00FB4014" w:rsidP="00FB4014">
            <w:pPr>
              <w:pStyle w:val="BodyText"/>
            </w:pPr>
            <w:r w:rsidRPr="00FB4014">
              <w:t>After taking sufficient readings to ensure a valid measurement, the senior technician prepares plots of permeability and time and reports the steady state values. After completing the test, he/she shuts down the equipment in the recommended sequence, clean</w:t>
            </w:r>
            <w:r w:rsidRPr="00FB4014">
              <w:t>s and restores all items. He/she then removes the test piece and determines the after-test moisture content.</w:t>
            </w:r>
          </w:p>
        </w:tc>
      </w:tr>
    </w:tbl>
    <w:p w:rsidR="00000000" w:rsidRPr="00FB4014" w:rsidP="00FB4014">
      <w:pPr>
        <w:pStyle w:val="BodyText"/>
      </w:pPr>
    </w:p>
    <w:p w:rsidR="00000000" w:rsidRPr="00FB4014" w:rsidP="00FB4014">
      <w:pPr>
        <w:pStyle w:val="AllowPageBreak"/>
      </w:pPr>
    </w:p>
    <w:p w:rsidR="00000000" w:rsidRPr="00FB4014" w:rsidP="00FB4014">
      <w:pPr>
        <w:pStyle w:val="Heading1"/>
      </w:pPr>
      <w:bookmarkStart w:id="11" w:name="O_103669"/>
      <w:bookmarkEnd w:id="11"/>
      <w:r w:rsidRPr="00FB4014">
        <w:t>Range Statement</w:t>
      </w:r>
    </w:p>
    <w:tbl>
      <w:tblPr>
        <w:tblW w:w="0" w:type="auto"/>
        <w:tblLayout w:type="fixed"/>
        <w:tblCellMar>
          <w:left w:w="62" w:type="dxa"/>
          <w:right w:w="62" w:type="dxa"/>
        </w:tblCellMar>
        <w:tblLook w:val="0000"/>
      </w:tblPr>
      <w:tblGrid>
        <w:gridCol w:w="3483"/>
        <w:gridCol w:w="5039"/>
      </w:tblGrid>
      <w:tr w:rsidTr="00161F4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014">
            <w:pPr>
              <w:pStyle w:val="BodyText"/>
              <w:rPr>
                <w:lang w:val="en-NZ"/>
              </w:rPr>
            </w:pPr>
            <w:r w:rsidRPr="00FB4014">
              <w:rPr>
                <w:rStyle w:val="SpecialBold"/>
              </w:rPr>
              <w:t>RANGE STATEMENT</w:t>
            </w:r>
          </w:p>
        </w:tc>
      </w:tr>
      <w:tr w:rsidTr="00161F4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014">
            <w:pPr>
              <w:pStyle w:val="BodyText"/>
              <w:rPr>
                <w:lang w:val="en-NZ"/>
              </w:rPr>
            </w:pPr>
            <w:r w:rsidRPr="00FB4014">
              <w:t>The range statement relates to the unit of competency as a whole. It allows for different work environments and situations that may affect performance. Bold italicised wording, if used in the performance criteria, is detailed below. Essential operating con</w:t>
            </w:r>
            <w:r w:rsidRPr="00FB4014">
              <w:t>ditions that may be present with training and assessment (depending on the work situation, needs of the candidate, accessibility of the item, and local industry and regional contexts) may also be included.</w:t>
            </w:r>
          </w:p>
        </w:tc>
      </w:tr>
      <w:tr w:rsidTr="00161F4C">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014">
            <w:pPr>
              <w:pStyle w:val="BodyText"/>
              <w:rPr>
                <w:lang w:val="en-NZ"/>
              </w:rPr>
            </w:pPr>
            <w:r w:rsidRPr="00FB4014">
              <w:rPr>
                <w:rStyle w:val="SpecialBold"/>
              </w:rPr>
              <w:t>Codes of practice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014">
            <w:pPr>
              <w:pStyle w:val="BodyText"/>
              <w:rPr>
                <w:lang w:val="en-NZ"/>
              </w:rPr>
            </w:pPr>
            <w:r w:rsidRPr="00FB4014">
              <w:t>Where reference is made to industry codes of practice, and/or Australian/international standards, it is expected the latest version will be used</w:t>
            </w:r>
          </w:p>
        </w:tc>
      </w:tr>
      <w:tr w:rsidTr="00161F4C">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014">
            <w:pPr>
              <w:pStyle w:val="BodyText"/>
              <w:rPr>
                <w:lang w:val="en-NZ"/>
              </w:rPr>
            </w:pPr>
            <w:r w:rsidRPr="00FB4014">
              <w:rPr>
                <w:rStyle w:val="SpecialBold"/>
              </w:rPr>
              <w:t>Standards</w:t>
            </w:r>
            <w:r w:rsidRPr="00FB4014">
              <w:t xml:space="preserve">, </w:t>
            </w:r>
            <w:r w:rsidRPr="00FB4014">
              <w:rPr>
                <w:rStyle w:val="SpecialBold"/>
              </w:rPr>
              <w:t>codes</w:t>
            </w:r>
            <w:r w:rsidRPr="00FB4014">
              <w:t xml:space="preserve">, </w:t>
            </w:r>
            <w:r w:rsidRPr="00FB4014">
              <w:rPr>
                <w:rStyle w:val="SpecialBold"/>
              </w:rPr>
              <w:t>procedures and</w:t>
            </w:r>
            <w:r w:rsidRPr="00FB4014">
              <w:t>/</w:t>
            </w:r>
            <w:r w:rsidRPr="00FB4014">
              <w:rPr>
                <w:rStyle w:val="SpecialBold"/>
              </w:rPr>
              <w:t>or enterprise requirements</w:t>
            </w:r>
            <w:r w:rsidRPr="00FB4014">
              <w:t xml:space="preserve"> </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4014" w:rsidP="00FB4014">
            <w:pPr>
              <w:pStyle w:val="BodyText"/>
            </w:pPr>
            <w:r w:rsidRPr="00FB4014">
              <w:t>Standards, codes, procedures and/or enterprise re</w:t>
            </w:r>
            <w:r w:rsidRPr="00FB4014">
              <w:t>quirements may include:</w:t>
            </w:r>
          </w:p>
          <w:p w:rsidR="00000000" w:rsidRPr="00FB4014" w:rsidP="00FB4014">
            <w:pPr>
              <w:pStyle w:val="ListBullet"/>
            </w:pPr>
            <w:r w:rsidRPr="00FB4014">
              <w:t>Australian and international standards, such as:</w:t>
            </w:r>
          </w:p>
          <w:p w:rsidR="00000000" w:rsidRPr="00FB4014" w:rsidP="00FB4014">
            <w:pPr>
              <w:pStyle w:val="ListBullet2"/>
            </w:pPr>
            <w:r w:rsidRPr="00FB4014">
              <w:t>AS ISO/IEC 17025 General requirements for the competence of testing and calibration laboratories</w:t>
            </w:r>
          </w:p>
          <w:p w:rsidR="00000000" w:rsidRPr="00FB4014" w:rsidP="00FB4014">
            <w:pPr>
              <w:pStyle w:val="ListBullet2"/>
            </w:pPr>
            <w:r w:rsidRPr="00FB4014">
              <w:t>AS 1289 Methods of testing soils for engineering</w:t>
            </w:r>
          </w:p>
          <w:p w:rsidR="00000000" w:rsidRPr="00FB4014" w:rsidP="00FB4014">
            <w:pPr>
              <w:pStyle w:val="ListBullet2"/>
            </w:pPr>
            <w:r w:rsidRPr="00FB4014">
              <w:t>AS 1012 Methods of testing concrete</w:t>
            </w:r>
          </w:p>
          <w:p w:rsidR="00000000" w:rsidRPr="00FB4014" w:rsidP="00FB4014">
            <w:pPr>
              <w:pStyle w:val="ListBullet2"/>
            </w:pPr>
            <w:r w:rsidRPr="00FB4014">
              <w:t>AS 2981 Methods of sampling and testing asphalt</w:t>
            </w:r>
          </w:p>
          <w:p w:rsidR="00000000" w:rsidRPr="00FB4014" w:rsidP="00FB4014">
            <w:pPr>
              <w:pStyle w:val="ListBullet2"/>
            </w:pPr>
            <w:r w:rsidRPr="00FB4014">
              <w:t>DIN 19683 series - Soil testing in agricultural hydrology - Physical laboratory tests</w:t>
            </w:r>
          </w:p>
          <w:p w:rsidR="00000000" w:rsidRPr="00FB4014" w:rsidP="00FB4014">
            <w:pPr>
              <w:pStyle w:val="ListBullet2"/>
            </w:pPr>
            <w:r w:rsidRPr="00FB4014">
              <w:t>ISO/IEC Guide 98-3:2008 Uncertainty of measurement - Part 3 Guide to the expression of uncertainty in measurement (GUM)</w:t>
            </w:r>
          </w:p>
          <w:p w:rsidR="00000000" w:rsidRPr="00FB4014" w:rsidP="00FB4014">
            <w:pPr>
              <w:pStyle w:val="ListBullet"/>
            </w:pPr>
            <w:r w:rsidRPr="00FB4014">
              <w:t>Na</w:t>
            </w:r>
            <w:r w:rsidRPr="00FB4014">
              <w:t>tional Association of Testing Authorities (NATA) supplementary requirements for the relevant field of testing</w:t>
            </w:r>
          </w:p>
          <w:p w:rsidR="00000000" w:rsidRPr="00FB4014" w:rsidP="00FB4014">
            <w:pPr>
              <w:pStyle w:val="ListBullet"/>
            </w:pPr>
            <w:r w:rsidRPr="00FB4014">
              <w:t>NATA technical notes and guides</w:t>
            </w:r>
          </w:p>
          <w:p w:rsidR="00000000" w:rsidRPr="00FB4014" w:rsidP="00FB4014">
            <w:pPr>
              <w:pStyle w:val="ListBullet"/>
            </w:pPr>
            <w:r w:rsidRPr="00FB4014">
              <w:t>MSDS</w:t>
            </w:r>
          </w:p>
          <w:p w:rsidR="00000000" w:rsidRPr="00FB4014" w:rsidP="00FB4014">
            <w:pPr>
              <w:pStyle w:val="ListBullet"/>
            </w:pPr>
            <w:r w:rsidRPr="00FB4014">
              <w:t>standard operating procedures (SOPs)</w:t>
            </w:r>
          </w:p>
          <w:p w:rsidR="00000000" w:rsidRPr="00FB4014" w:rsidP="00FB4014">
            <w:pPr>
              <w:pStyle w:val="ListBullet"/>
            </w:pPr>
            <w:r w:rsidRPr="00FB4014">
              <w:t>quality manuals, equipment and procedures manuals</w:t>
            </w:r>
          </w:p>
          <w:p w:rsidR="00000000" w:rsidRPr="00FB4014" w:rsidP="00FB4014">
            <w:pPr>
              <w:pStyle w:val="ListBullet"/>
            </w:pPr>
            <w:r w:rsidRPr="00FB4014">
              <w:t>equipment startup, ope</w:t>
            </w:r>
            <w:r w:rsidRPr="00FB4014">
              <w:t>ration and shutdown procedures</w:t>
            </w:r>
          </w:p>
          <w:p w:rsidR="00000000" w:rsidRPr="00FB4014" w:rsidP="00FB4014">
            <w:pPr>
              <w:pStyle w:val="ListBullet"/>
            </w:pPr>
            <w:r w:rsidRPr="00FB4014">
              <w:t>calibration and maintenance schedules</w:t>
            </w:r>
          </w:p>
          <w:p w:rsidR="00000000" w:rsidRPr="00FB4014" w:rsidP="00FB4014">
            <w:pPr>
              <w:pStyle w:val="ListBullet"/>
            </w:pPr>
            <w:r w:rsidRPr="00FB4014">
              <w:t>enterprise recording and reporting procedures</w:t>
            </w:r>
          </w:p>
          <w:p w:rsidR="00000000" w:rsidRPr="00FB4014" w:rsidP="00FB4014">
            <w:pPr>
              <w:pStyle w:val="ListBullet"/>
            </w:pPr>
            <w:r w:rsidRPr="00FB4014">
              <w:t>production and laboratory schedules</w:t>
            </w:r>
          </w:p>
          <w:p w:rsidR="00000000" w:rsidP="00FB4014">
            <w:pPr>
              <w:pStyle w:val="ListBullet"/>
              <w:rPr>
                <w:lang w:val="en-NZ"/>
              </w:rPr>
            </w:pPr>
            <w:r w:rsidRPr="00FB4014">
              <w:t>material, production and product specifications</w:t>
            </w:r>
          </w:p>
        </w:tc>
      </w:tr>
      <w:tr w:rsidTr="00161F4C">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014">
            <w:pPr>
              <w:pStyle w:val="BodyText"/>
              <w:rPr>
                <w:lang w:val="en-NZ"/>
              </w:rPr>
            </w:pPr>
            <w:r w:rsidRPr="00FB4014">
              <w:rPr>
                <w:rStyle w:val="SpecialBold"/>
              </w:rPr>
              <w:t>Preparation of samples</w:t>
            </w:r>
            <w:r w:rsidRPr="00FB4014">
              <w:t xml:space="preserve"> </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4014" w:rsidP="00FB4014">
            <w:pPr>
              <w:pStyle w:val="BodyText"/>
            </w:pPr>
            <w:r w:rsidRPr="00FB4014">
              <w:t>Preparation of samples may include:</w:t>
            </w:r>
          </w:p>
          <w:p w:rsidR="00000000" w:rsidRPr="00FB4014" w:rsidP="00FB4014">
            <w:pPr>
              <w:pStyle w:val="ListBullet"/>
            </w:pPr>
            <w:r w:rsidRPr="00FB4014">
              <w:t>moisture conditioning and compaction of soil</w:t>
            </w:r>
          </w:p>
          <w:p w:rsidR="00000000" w:rsidRPr="00FB4014" w:rsidP="00FB4014">
            <w:pPr>
              <w:pStyle w:val="ListBullet"/>
            </w:pPr>
            <w:r w:rsidRPr="00FB4014">
              <w:t>trimming to required size and shape</w:t>
            </w:r>
          </w:p>
          <w:p w:rsidR="00000000" w:rsidRPr="00FB4014" w:rsidP="00FB4014">
            <w:pPr>
              <w:pStyle w:val="ListBullet"/>
            </w:pPr>
            <w:r w:rsidRPr="00FB4014">
              <w:t>orientation of test pieces</w:t>
            </w:r>
          </w:p>
          <w:p w:rsidR="00000000" w:rsidRPr="00FB4014" w:rsidP="00FB4014">
            <w:pPr>
              <w:pStyle w:val="ListBullet"/>
            </w:pPr>
            <w:r w:rsidRPr="00FB4014">
              <w:t>polishing</w:t>
            </w:r>
          </w:p>
          <w:p w:rsidR="00000000" w:rsidP="00FB4014">
            <w:pPr>
              <w:pStyle w:val="ListBullet"/>
              <w:rPr>
                <w:lang w:val="en-NZ"/>
              </w:rPr>
            </w:pPr>
            <w:r w:rsidRPr="00FB4014">
              <w:t>curing concrete test pieces</w:t>
            </w:r>
          </w:p>
        </w:tc>
      </w:tr>
      <w:tr w:rsidTr="00161F4C">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014">
            <w:pPr>
              <w:pStyle w:val="BodyText"/>
              <w:rPr>
                <w:lang w:val="en-NZ"/>
              </w:rPr>
            </w:pPr>
            <w:r w:rsidRPr="00FB4014">
              <w:rPr>
                <w:rStyle w:val="SpecialBold"/>
              </w:rPr>
              <w:t>Test methods and procedures</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4014" w:rsidP="00FB4014">
            <w:pPr>
              <w:pStyle w:val="BodyText"/>
            </w:pPr>
            <w:r w:rsidRPr="00FB4014">
              <w:t>Test methods and procedures may include:</w:t>
            </w:r>
          </w:p>
          <w:p w:rsidR="00000000" w:rsidRPr="00FB4014" w:rsidP="00FB4014">
            <w:pPr>
              <w:pStyle w:val="ListBullet"/>
            </w:pPr>
            <w:r w:rsidRPr="00FB4014">
              <w:t>cons</w:t>
            </w:r>
            <w:r w:rsidRPr="00FB4014">
              <w:t>olidation of soil (e.g. one-dimensional and triaxial)</w:t>
            </w:r>
          </w:p>
          <w:p w:rsidR="00000000" w:rsidRPr="00FB4014" w:rsidP="00FB4014">
            <w:pPr>
              <w:pStyle w:val="ListBullet"/>
            </w:pPr>
            <w:r w:rsidRPr="00FB4014">
              <w:t>shear testing of soil and rock (e.g. total stress, effective stress, direct stress and triaxial stress)</w:t>
            </w:r>
          </w:p>
          <w:p w:rsidR="00000000" w:rsidRPr="00FB4014" w:rsidP="00FB4014">
            <w:pPr>
              <w:pStyle w:val="ListBullet"/>
            </w:pPr>
            <w:r w:rsidRPr="00FB4014">
              <w:t>permeability of soil, rock and concrete (e.g. falling head and constant head)</w:t>
            </w:r>
          </w:p>
          <w:p w:rsidR="00000000" w:rsidRPr="00FB4014" w:rsidP="00FB4014">
            <w:pPr>
              <w:pStyle w:val="ListBullet"/>
            </w:pPr>
            <w:r w:rsidRPr="00FB4014">
              <w:t>California Bearing R</w:t>
            </w:r>
            <w:r w:rsidRPr="00FB4014">
              <w:t>atio (CBR) (4 point)</w:t>
            </w:r>
          </w:p>
          <w:p w:rsidR="00000000" w:rsidRPr="00FB4014" w:rsidP="00FB4014">
            <w:pPr>
              <w:pStyle w:val="ListBullet"/>
            </w:pPr>
            <w:r w:rsidRPr="00FB4014">
              <w:t>fatigue and creep of metals, polymers and concrete</w:t>
            </w:r>
          </w:p>
          <w:p w:rsidR="00000000" w:rsidRPr="00FB4014" w:rsidP="00FB4014">
            <w:pPr>
              <w:pStyle w:val="ListBullet"/>
            </w:pPr>
            <w:r w:rsidRPr="00FB4014">
              <w:t>wheel tracking in asphalt</w:t>
            </w:r>
          </w:p>
          <w:p w:rsidR="00000000" w:rsidP="00FB4014">
            <w:pPr>
              <w:pStyle w:val="ListBullet"/>
              <w:rPr>
                <w:lang w:val="en-NZ"/>
              </w:rPr>
            </w:pPr>
            <w:r w:rsidRPr="00FB4014">
              <w:t>stiffness and creep of asphalt</w:t>
            </w:r>
          </w:p>
        </w:tc>
      </w:tr>
      <w:tr w:rsidTr="00161F4C">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014">
            <w:pPr>
              <w:pStyle w:val="BodyText"/>
              <w:rPr>
                <w:lang w:val="en-NZ"/>
              </w:rPr>
            </w:pPr>
            <w:r w:rsidRPr="00FB4014">
              <w:rPr>
                <w:rStyle w:val="SpecialBold"/>
              </w:rPr>
              <w:t>Hazards</w:t>
            </w:r>
            <w:r w:rsidRPr="00FB4014">
              <w:t xml:space="preserve"> </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4014" w:rsidP="00FB4014">
            <w:pPr>
              <w:pStyle w:val="BodyText"/>
            </w:pPr>
            <w:r w:rsidRPr="00FB4014">
              <w:t>Hazards may include:</w:t>
            </w:r>
          </w:p>
          <w:p w:rsidR="00000000" w:rsidRPr="00FB4014" w:rsidP="00FB4014">
            <w:pPr>
              <w:pStyle w:val="ListBullet"/>
            </w:pPr>
            <w:r w:rsidRPr="00FB4014">
              <w:t>microbiological organisms and agents associated with soil</w:t>
            </w:r>
          </w:p>
          <w:p w:rsidR="00000000" w:rsidRPr="00FB4014" w:rsidP="00FB4014">
            <w:pPr>
              <w:pStyle w:val="ListBullet"/>
            </w:pPr>
            <w:r w:rsidRPr="00FB4014">
              <w:t>chemicals, such as acids and solvents</w:t>
            </w:r>
          </w:p>
          <w:p w:rsidR="00000000" w:rsidRPr="00FB4014" w:rsidP="00FB4014">
            <w:pPr>
              <w:pStyle w:val="ListBullet"/>
            </w:pPr>
            <w:r w:rsidRPr="00FB4014">
              <w:t>sharps and hand tools</w:t>
            </w:r>
          </w:p>
          <w:p w:rsidR="00000000" w:rsidRPr="00FB4014" w:rsidP="00FB4014">
            <w:pPr>
              <w:pStyle w:val="ListBullet"/>
            </w:pPr>
            <w:r w:rsidRPr="00FB4014">
              <w:t>flammable liquids and gases</w:t>
            </w:r>
          </w:p>
          <w:p w:rsidR="00000000" w:rsidRPr="00FB4014" w:rsidP="00FB4014">
            <w:pPr>
              <w:pStyle w:val="ListBullet"/>
            </w:pPr>
            <w:r w:rsidRPr="00FB4014">
              <w:t>cryogenics, such as dry ice and liquid nitrogen</w:t>
            </w:r>
          </w:p>
          <w:p w:rsidR="00000000" w:rsidRPr="00FB4014" w:rsidP="00FB4014">
            <w:pPr>
              <w:pStyle w:val="ListBullet"/>
            </w:pPr>
            <w:r w:rsidRPr="00FB4014">
              <w:t>fluids under pressure such as steam and industrial gases and hydraulics</w:t>
            </w:r>
          </w:p>
          <w:p w:rsidR="00000000" w:rsidRPr="00FB4014" w:rsidP="00FB4014">
            <w:pPr>
              <w:pStyle w:val="ListBullet"/>
            </w:pPr>
            <w:r w:rsidRPr="00FB4014">
              <w:t>disturbance or interruption of services</w:t>
            </w:r>
          </w:p>
          <w:p w:rsidR="00000000" w:rsidP="00FB4014">
            <w:pPr>
              <w:pStyle w:val="ListBullet"/>
              <w:rPr>
                <w:lang w:val="en-NZ"/>
              </w:rPr>
            </w:pPr>
            <w:r w:rsidRPr="00FB4014">
              <w:t>crushing, entanglement and cuts associated wit</w:t>
            </w:r>
            <w:r w:rsidRPr="00FB4014">
              <w:t>h moving machinery or falling objects</w:t>
            </w:r>
          </w:p>
        </w:tc>
      </w:tr>
      <w:tr w:rsidTr="00161F4C">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014">
            <w:pPr>
              <w:pStyle w:val="BodyText"/>
              <w:rPr>
                <w:lang w:val="en-NZ"/>
              </w:rPr>
            </w:pPr>
            <w:r w:rsidRPr="00FB4014">
              <w:rPr>
                <w:rStyle w:val="SpecialBold"/>
              </w:rPr>
              <w:t>Hazard control measures</w:t>
            </w:r>
            <w:r w:rsidRPr="00FB4014">
              <w:t xml:space="preserve"> </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4014" w:rsidP="00FB4014">
            <w:pPr>
              <w:pStyle w:val="BodyText"/>
            </w:pPr>
            <w:r w:rsidRPr="00FB4014">
              <w:t>Hazard control measures may include:</w:t>
            </w:r>
          </w:p>
          <w:p w:rsidR="00000000" w:rsidRPr="00FB4014" w:rsidP="00FB4014">
            <w:pPr>
              <w:pStyle w:val="ListBullet"/>
            </w:pPr>
            <w:r w:rsidRPr="00FB4014">
              <w:t>ensuring access to service shut-off points</w:t>
            </w:r>
          </w:p>
          <w:p w:rsidR="00000000" w:rsidRPr="00FB4014" w:rsidP="00FB4014">
            <w:pPr>
              <w:pStyle w:val="ListBullet"/>
            </w:pPr>
            <w:r w:rsidRPr="00FB4014">
              <w:t>recognising and observing hazard warnings and safety signs</w:t>
            </w:r>
          </w:p>
          <w:p w:rsidR="00000000" w:rsidRPr="00FB4014" w:rsidP="00FB4014">
            <w:pPr>
              <w:pStyle w:val="ListBullet"/>
            </w:pPr>
            <w:r w:rsidRPr="00FB4014">
              <w:t>labelling of samples, hazardous materials and equipme</w:t>
            </w:r>
            <w:r w:rsidRPr="00FB4014">
              <w:t>nt</w:t>
            </w:r>
          </w:p>
          <w:p w:rsidR="00000000" w:rsidRPr="00FB4014" w:rsidP="00FB4014">
            <w:pPr>
              <w:pStyle w:val="ListBullet"/>
            </w:pPr>
            <w:r w:rsidRPr="00FB4014">
              <w:t>machinery guards</w:t>
            </w:r>
          </w:p>
          <w:p w:rsidR="00000000" w:rsidRPr="00FB4014" w:rsidP="00FB4014">
            <w:pPr>
              <w:pStyle w:val="ListBullet"/>
            </w:pPr>
            <w:r w:rsidRPr="00FB4014">
              <w:t>handling and storage for hazardous materials and equipment in accordance with labelling, MSDS and manufacturer's instructions</w:t>
            </w:r>
          </w:p>
          <w:p w:rsidR="00000000" w:rsidRPr="00FB4014" w:rsidP="00FB4014">
            <w:pPr>
              <w:pStyle w:val="ListBullet"/>
            </w:pPr>
            <w:r w:rsidRPr="00FB4014">
              <w:t>identifying and reporting operating problems or equipment malfunctions</w:t>
            </w:r>
          </w:p>
          <w:p w:rsidR="00000000" w:rsidRPr="00FB4014" w:rsidP="00FB4014">
            <w:pPr>
              <w:pStyle w:val="ListBullet"/>
            </w:pPr>
            <w:r w:rsidRPr="00FB4014">
              <w:t>cleaning equipment and work areas regul</w:t>
            </w:r>
            <w:r w:rsidRPr="00FB4014">
              <w:t>arly using enterprise procedures</w:t>
            </w:r>
          </w:p>
          <w:p w:rsidR="00000000" w:rsidRPr="00FB4014" w:rsidP="00FB4014">
            <w:pPr>
              <w:pStyle w:val="ListBullet"/>
            </w:pPr>
            <w:r w:rsidRPr="00FB4014">
              <w:t>using personal protective clothing and equipment, such as hard hats, hearing protection, gloves, safety glasses, coveralls and safety boots</w:t>
            </w:r>
          </w:p>
          <w:p w:rsidR="00000000" w:rsidRPr="00FB4014" w:rsidP="00FB4014">
            <w:pPr>
              <w:pStyle w:val="ListBullet"/>
            </w:pPr>
            <w:r w:rsidRPr="00FB4014">
              <w:t>following established manual handling procedures</w:t>
            </w:r>
          </w:p>
          <w:p w:rsidR="00000000" w:rsidP="00FB4014">
            <w:pPr>
              <w:pStyle w:val="ListBullet"/>
              <w:rPr>
                <w:lang w:val="en-NZ"/>
              </w:rPr>
            </w:pPr>
            <w:r w:rsidRPr="00FB4014">
              <w:t>reporting abnormal emi</w:t>
            </w:r>
            <w:r w:rsidRPr="00FB4014">
              <w:t>ssions, discharges and airborne contaminants such as noise, light, solids, liquids, water/waste water, gases, smoke, vapour, fumes, odour and particulates to appropriate personnel</w:t>
            </w:r>
          </w:p>
        </w:tc>
      </w:tr>
      <w:tr w:rsidTr="00161F4C">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014">
            <w:pPr>
              <w:pStyle w:val="BodyText"/>
              <w:rPr>
                <w:lang w:val="en-NZ"/>
              </w:rPr>
            </w:pPr>
            <w:r w:rsidRPr="00FB4014">
              <w:rPr>
                <w:rStyle w:val="SpecialBold"/>
              </w:rPr>
              <w:t>Occupational health and safety</w:t>
            </w:r>
            <w:r w:rsidRPr="00FB4014">
              <w:t xml:space="preserve"> (</w:t>
            </w:r>
            <w:r w:rsidRPr="00FB4014">
              <w:rPr>
                <w:rStyle w:val="SpecialBold"/>
              </w:rPr>
              <w:t>OHS</w:t>
            </w:r>
            <w:r w:rsidRPr="00FB4014">
              <w:t xml:space="preserve">) </w:t>
            </w:r>
            <w:r w:rsidRPr="00FB4014">
              <w:rPr>
                <w:rStyle w:val="SpecialBold"/>
              </w:rPr>
              <w:t>and environmental management requireme</w:t>
            </w:r>
            <w:r w:rsidRPr="00FB4014">
              <w:rPr>
                <w:rStyle w:val="SpecialBold"/>
              </w:rPr>
              <w:t>nts</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4014" w:rsidP="00FB4014">
            <w:pPr>
              <w:pStyle w:val="BodyText"/>
            </w:pPr>
            <w:r w:rsidRPr="00FB4014">
              <w:t>OHS and environmental management requirements:</w:t>
            </w:r>
          </w:p>
          <w:p w:rsidR="00000000" w:rsidRPr="00FB4014" w:rsidP="00FB4014">
            <w:pPr>
              <w:pStyle w:val="ListBullet"/>
            </w:pPr>
            <w:r w:rsidRPr="00FB4014">
              <w:t>all operations must comply with enterprise OHS and environmental management requirements, which may be imposed through state/territory or federal legislation - these requirements must not be compromised at</w:t>
            </w:r>
            <w:r w:rsidRPr="00FB4014">
              <w:t xml:space="preserve"> any time</w:t>
            </w:r>
          </w:p>
          <w:p w:rsidR="00000000" w:rsidRPr="00FB4014" w:rsidP="00FB4014">
            <w:pPr>
              <w:pStyle w:val="ListBullet"/>
            </w:pPr>
            <w:r w:rsidRPr="00FB4014">
              <w:t>all operations assume the potentially hazardous nature of samples and require standard precautions to be applied</w:t>
            </w:r>
          </w:p>
          <w:p w:rsidR="00000000" w:rsidRPr="00FB4014" w:rsidP="00FB4014">
            <w:pPr>
              <w:pStyle w:val="ListBullet"/>
            </w:pPr>
            <w:r w:rsidRPr="00FB4014">
              <w:t>where relevant, users should access and apply current industry understanding of infection control issued by the National Health and M</w:t>
            </w:r>
            <w:r w:rsidRPr="00FB4014">
              <w:t>edical Research Council (NHMRC) and State and Territory Departments of Health</w:t>
            </w:r>
          </w:p>
        </w:tc>
      </w:tr>
    </w:tbl>
    <w:p w:rsidR="00161F4C" w:rsidP="00FB4014">
      <w:pPr>
        <w:pStyle w:val="BodyText"/>
      </w:pPr>
    </w:p>
    <w:p w:rsidR="00161F4C" w:rsidP="00FB4014">
      <w:pPr>
        <w:pStyle w:val="BodyText"/>
      </w:pPr>
    </w:p>
    <w:p w:rsidR="00000000" w:rsidRPr="00FB4014" w:rsidP="00FB4014">
      <w:pPr>
        <w:pStyle w:val="Heading1"/>
      </w:pPr>
      <w:bookmarkStart w:id="12" w:name="O_103670"/>
      <w:bookmarkEnd w:id="12"/>
      <w:r w:rsidRPr="00FB4014">
        <w:t>Unit Sector(s)</w:t>
      </w:r>
    </w:p>
    <w:tbl>
      <w:tblPr>
        <w:tblW w:w="0" w:type="auto"/>
        <w:tblLayout w:type="fixed"/>
        <w:tblCellMar>
          <w:left w:w="62" w:type="dxa"/>
          <w:right w:w="62" w:type="dxa"/>
        </w:tblCellMar>
        <w:tblLook w:val="0000"/>
      </w:tblPr>
      <w:tblGrid>
        <w:gridCol w:w="2619"/>
        <w:gridCol w:w="5903"/>
      </w:tblGrid>
      <w:tr w:rsidTr="00161F4C">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014">
            <w:pPr>
              <w:pStyle w:val="BodyText"/>
              <w:rPr>
                <w:lang w:val="en-NZ"/>
              </w:rPr>
            </w:pPr>
            <w:r w:rsidRPr="00FB4014">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4014" w:rsidP="00FB4014">
            <w:pPr>
              <w:pStyle w:val="BodyText"/>
            </w:pPr>
            <w:r w:rsidRPr="00FB4014">
              <w:t xml:space="preserve">Testing </w:t>
            </w:r>
          </w:p>
        </w:tc>
      </w:tr>
    </w:tbl>
    <w:p w:rsidR="00000000" w:rsidRPr="00FB4014" w:rsidP="00FB4014">
      <w:pPr>
        <w:pStyle w:val="BodyText"/>
      </w:pPr>
    </w:p>
    <w:p w:rsidR="00000000" w:rsidRPr="00FB4014" w:rsidP="00FB4014">
      <w:pPr>
        <w:pStyle w:val="AllowPageBreak"/>
      </w:pPr>
    </w:p>
    <w:p w:rsidR="00000000" w:rsidRPr="00FB4014" w:rsidP="00FB4014">
      <w:pPr>
        <w:pStyle w:val="Heading1"/>
      </w:pPr>
      <w:bookmarkStart w:id="13" w:name="O_159592"/>
      <w:bookmarkEnd w:id="13"/>
      <w:r w:rsidRPr="00FB4014">
        <w:t>Competency field</w:t>
      </w:r>
    </w:p>
    <w:tbl>
      <w:tblPr>
        <w:tblW w:w="0" w:type="auto"/>
        <w:tblLayout w:type="fixed"/>
        <w:tblCellMar>
          <w:left w:w="62" w:type="dxa"/>
          <w:right w:w="62" w:type="dxa"/>
        </w:tblCellMar>
        <w:tblLook w:val="0000"/>
      </w:tblPr>
      <w:tblGrid>
        <w:gridCol w:w="2784"/>
        <w:gridCol w:w="5738"/>
      </w:tblGrid>
      <w:tr w:rsidTr="00161F4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014">
            <w:pPr>
              <w:pStyle w:val="BodyText"/>
              <w:rPr>
                <w:lang w:val="en-NZ"/>
              </w:rPr>
            </w:pPr>
            <w:r w:rsidRPr="00FB401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4014" w:rsidP="00FB4014">
            <w:pPr>
              <w:pStyle w:val="BodyText"/>
            </w:pPr>
          </w:p>
        </w:tc>
      </w:tr>
    </w:tbl>
    <w:p w:rsidR="00000000" w:rsidRPr="00FB4014" w:rsidP="00FB4014">
      <w:pPr>
        <w:pStyle w:val="BodyText"/>
      </w:pPr>
    </w:p>
    <w:p w:rsidR="00000000" w:rsidRPr="00FB4014" w:rsidP="00FB4014">
      <w:pPr>
        <w:pStyle w:val="AllowPageBreak"/>
      </w:pPr>
    </w:p>
    <w:p w:rsidR="00000000" w:rsidRPr="00FB4014" w:rsidP="00FB4014">
      <w:pPr>
        <w:pStyle w:val="Heading1"/>
      </w:pPr>
      <w:bookmarkStart w:id="14" w:name="O_159591"/>
      <w:bookmarkEnd w:id="14"/>
      <w:r w:rsidRPr="00FB4014">
        <w:t>Co-requisite units</w:t>
      </w:r>
    </w:p>
    <w:tbl>
      <w:tblPr>
        <w:tblW w:w="0" w:type="auto"/>
        <w:tblLayout w:type="fixed"/>
        <w:tblCellMar>
          <w:left w:w="62" w:type="dxa"/>
          <w:right w:w="62" w:type="dxa"/>
        </w:tblCellMar>
        <w:tblLook w:val="0000"/>
      </w:tblPr>
      <w:tblGrid>
        <w:gridCol w:w="2641"/>
        <w:gridCol w:w="1322"/>
        <w:gridCol w:w="4559"/>
      </w:tblGrid>
      <w:tr w:rsidTr="00161F4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014">
            <w:pPr>
              <w:pStyle w:val="BodyText"/>
              <w:rPr>
                <w:lang w:val="en-NZ"/>
              </w:rPr>
            </w:pPr>
            <w:r w:rsidRPr="00FB401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014">
            <w:pPr>
              <w:pStyle w:val="BodyText"/>
              <w:rPr>
                <w:lang w:val="en-NZ"/>
              </w:rPr>
            </w:pPr>
          </w:p>
        </w:tc>
      </w:tr>
      <w:tr w:rsidTr="00161F4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4014">
            <w:pPr>
              <w:pStyle w:val="BodyText"/>
              <w:rPr>
                <w:lang w:val="en-NZ"/>
              </w:rPr>
            </w:pPr>
          </w:p>
        </w:tc>
      </w:tr>
      <w:tr w:rsidTr="00161F4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4014" w:rsidP="00FB4014">
            <w:pPr>
              <w:pStyle w:val="BodyText"/>
            </w:pPr>
          </w:p>
        </w:tc>
      </w:tr>
    </w:tbl>
    <w:p w:rsidR="00000000" w:rsidRPr="00FB4014" w:rsidP="00FB4014">
      <w:pPr>
        <w:pStyle w:val="BodyText"/>
      </w:pPr>
    </w:p>
    <w:p w:rsidR="00000000" w:rsidRPr="00FB4014" w:rsidP="00FB4014"/>
    <w:sectPr w:rsidSect="00FB401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0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61F4C" w:rsidP="00161F4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0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F4C" w:rsidP="00FB401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161F4C" w:rsidP="00FB401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61F4C" w:rsidP="00FB401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0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014" w:rsidRPr="00161F4C" w:rsidP="00161F4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0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F4C" w:rsidRPr="002D2AF8" w:rsidP="00FB4014">
    <w:pPr>
      <w:pStyle w:val="Header"/>
      <w:framePr w:wrap="around"/>
    </w:pPr>
    <w:r>
      <w:fldChar w:fldCharType="begin"/>
    </w:r>
    <w:r>
      <w:instrText xml:space="preserve"> TITLE   \* MERGEFORMAT </w:instrText>
    </w:r>
    <w:r>
      <w:fldChar w:fldCharType="separate"/>
    </w:r>
    <w:r>
      <w:t>MSL975016A Perform complex tests to measure engineering properties of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161F4C" w:rsidP="00FB401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4FC19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51CF5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46218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401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B4014"/>
    <w:pPr>
      <w:spacing w:before="360" w:after="60"/>
      <w:outlineLvl w:val="0"/>
    </w:pPr>
    <w:rPr>
      <w:sz w:val="32"/>
    </w:rPr>
  </w:style>
  <w:style w:type="paragraph" w:styleId="Heading2">
    <w:name w:val="heading 2"/>
    <w:basedOn w:val="HeadingBase"/>
    <w:next w:val="BodyText"/>
    <w:link w:val="Heading2Char"/>
    <w:qFormat/>
    <w:rsid w:val="00FB4014"/>
    <w:pPr>
      <w:keepLines/>
      <w:spacing w:before="240" w:after="120"/>
      <w:outlineLvl w:val="1"/>
    </w:pPr>
    <w:rPr>
      <w:sz w:val="28"/>
      <w:szCs w:val="40"/>
    </w:rPr>
  </w:style>
  <w:style w:type="paragraph" w:styleId="Heading3">
    <w:name w:val="heading 3"/>
    <w:basedOn w:val="HeadingBase"/>
    <w:next w:val="BodyText"/>
    <w:link w:val="Heading3Char"/>
    <w:qFormat/>
    <w:rsid w:val="00FB4014"/>
    <w:pPr>
      <w:spacing w:before="180" w:after="120"/>
      <w:outlineLvl w:val="2"/>
    </w:pPr>
    <w:rPr>
      <w:spacing w:val="-10"/>
      <w:kern w:val="32"/>
    </w:rPr>
  </w:style>
  <w:style w:type="paragraph" w:styleId="Heading4">
    <w:name w:val="heading 4"/>
    <w:basedOn w:val="HeadingBase"/>
    <w:next w:val="BodyText"/>
    <w:link w:val="Heading4Char"/>
    <w:qFormat/>
    <w:rsid w:val="00FB4014"/>
    <w:pPr>
      <w:spacing w:before="160" w:after="120"/>
      <w:outlineLvl w:val="3"/>
    </w:pPr>
    <w:rPr>
      <w:sz w:val="22"/>
    </w:rPr>
  </w:style>
  <w:style w:type="paragraph" w:styleId="Heading5">
    <w:name w:val="heading 5"/>
    <w:basedOn w:val="HeadingBase"/>
    <w:next w:val="Normal"/>
    <w:link w:val="Heading5Char"/>
    <w:qFormat/>
    <w:rsid w:val="00FB4014"/>
    <w:pPr>
      <w:spacing w:before="80"/>
      <w:outlineLvl w:val="4"/>
    </w:pPr>
    <w:rPr>
      <w:color w:val="918585"/>
      <w:sz w:val="20"/>
    </w:rPr>
  </w:style>
  <w:style w:type="paragraph" w:styleId="Heading6">
    <w:name w:val="heading 6"/>
    <w:basedOn w:val="HeadingBase"/>
    <w:next w:val="Normal"/>
    <w:link w:val="Heading6Char"/>
    <w:qFormat/>
    <w:rsid w:val="00FB4014"/>
    <w:pPr>
      <w:spacing w:before="60"/>
      <w:outlineLvl w:val="5"/>
    </w:pPr>
    <w:rPr>
      <w:color w:val="918585"/>
      <w:sz w:val="20"/>
    </w:rPr>
  </w:style>
  <w:style w:type="paragraph" w:styleId="Heading7">
    <w:name w:val="heading 7"/>
    <w:basedOn w:val="Normal"/>
    <w:next w:val="Normal"/>
    <w:link w:val="Heading7Char"/>
    <w:qFormat/>
    <w:rsid w:val="00FB4014"/>
    <w:pPr>
      <w:ind w:left="720"/>
      <w:outlineLvl w:val="6"/>
    </w:pPr>
    <w:rPr>
      <w:i/>
    </w:rPr>
  </w:style>
  <w:style w:type="paragraph" w:styleId="Heading8">
    <w:name w:val="heading 8"/>
    <w:basedOn w:val="Normal"/>
    <w:next w:val="Normal"/>
    <w:link w:val="Heading8Char"/>
    <w:qFormat/>
    <w:rsid w:val="00FB4014"/>
    <w:pPr>
      <w:ind w:left="720"/>
      <w:outlineLvl w:val="7"/>
    </w:pPr>
    <w:rPr>
      <w:i/>
    </w:rPr>
  </w:style>
  <w:style w:type="paragraph" w:styleId="Heading9">
    <w:name w:val="heading 9"/>
    <w:basedOn w:val="Normal"/>
    <w:next w:val="Normal"/>
    <w:link w:val="Heading9Char"/>
    <w:qFormat/>
    <w:rsid w:val="00FB4014"/>
    <w:pPr>
      <w:ind w:left="720"/>
      <w:outlineLvl w:val="8"/>
    </w:pPr>
    <w:rPr>
      <w:i/>
    </w:rPr>
  </w:style>
  <w:style w:type="character" w:default="1" w:styleId="DefaultParagraphFont">
    <w:name w:val="Default Paragraph Font"/>
    <w:uiPriority w:val="1"/>
    <w:unhideWhenUsed/>
    <w:rsid w:val="00FB40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4014"/>
  </w:style>
  <w:style w:type="character" w:customStyle="1" w:styleId="Heading1Char">
    <w:name w:val="Heading 1 Char"/>
    <w:basedOn w:val="DefaultParagraphFont"/>
    <w:link w:val="Heading1"/>
    <w:rsid w:val="00FB4014"/>
    <w:rPr>
      <w:rFonts w:ascii="Times New Roman" w:eastAsia="Times New Roman" w:hAnsi="Times New Roman" w:cs="Times New Roman"/>
      <w:b/>
      <w:sz w:val="32"/>
      <w:szCs w:val="20"/>
      <w:lang w:eastAsia="en-US"/>
    </w:rPr>
  </w:style>
  <w:style w:type="paragraph" w:styleId="BodyText">
    <w:name w:val="Body Text"/>
    <w:basedOn w:val="Normal"/>
    <w:link w:val="BodyTextChar"/>
    <w:rsid w:val="00FB401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B4014"/>
    <w:rPr>
      <w:rFonts w:ascii="Times New Roman" w:eastAsia="Times New Roman" w:hAnsi="Times New Roman" w:cs="Times New Roman"/>
      <w:sz w:val="24"/>
      <w:lang w:eastAsia="en-US"/>
    </w:rPr>
  </w:style>
  <w:style w:type="paragraph" w:styleId="Footer">
    <w:name w:val="footer"/>
    <w:basedOn w:val="Normal"/>
    <w:link w:val="FooterChar"/>
    <w:rsid w:val="00FB40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4014"/>
    <w:rPr>
      <w:rFonts w:ascii="Times New Roman" w:eastAsia="Times New Roman" w:hAnsi="Times New Roman" w:cs="Times New Roman"/>
      <w:sz w:val="16"/>
      <w:lang w:eastAsia="en-US"/>
    </w:rPr>
  </w:style>
  <w:style w:type="paragraph" w:styleId="List">
    <w:name w:val="List"/>
    <w:basedOn w:val="BodyText"/>
    <w:next w:val="BodyText"/>
    <w:rsid w:val="00FB4014"/>
    <w:pPr>
      <w:tabs>
        <w:tab w:val="left" w:pos="340"/>
      </w:tabs>
      <w:spacing w:before="60" w:after="60"/>
      <w:ind w:left="340" w:hanging="340"/>
    </w:pPr>
  </w:style>
  <w:style w:type="paragraph" w:styleId="ListBullet">
    <w:name w:val="List Bullet"/>
    <w:basedOn w:val="List"/>
    <w:rsid w:val="00FB4014"/>
    <w:pPr>
      <w:numPr>
        <w:numId w:val="13"/>
      </w:numPr>
      <w:tabs>
        <w:tab w:val="clear" w:pos="340"/>
      </w:tabs>
      <w:spacing w:before="40" w:after="40"/>
    </w:pPr>
  </w:style>
  <w:style w:type="character" w:customStyle="1" w:styleId="SpecialBold">
    <w:name w:val="Special Bold"/>
    <w:basedOn w:val="DefaultParagraphFont"/>
    <w:rsid w:val="00FB4014"/>
    <w:rPr>
      <w:b/>
      <w:spacing w:val="0"/>
    </w:rPr>
  </w:style>
  <w:style w:type="paragraph" w:styleId="ListBullet2">
    <w:name w:val="List Bullet 2"/>
    <w:basedOn w:val="List2"/>
    <w:rsid w:val="00FB4014"/>
    <w:pPr>
      <w:numPr>
        <w:numId w:val="14"/>
      </w:numPr>
      <w:tabs>
        <w:tab w:val="clear" w:pos="680"/>
      </w:tabs>
    </w:pPr>
  </w:style>
  <w:style w:type="character" w:styleId="Emphasis">
    <w:name w:val="Emphasis"/>
    <w:basedOn w:val="DefaultParagraphFont"/>
    <w:qFormat/>
    <w:rsid w:val="00FB4014"/>
    <w:rPr>
      <w:i/>
    </w:rPr>
  </w:style>
  <w:style w:type="paragraph" w:customStyle="1" w:styleId="SuperHeading">
    <w:name w:val="SuperHeading"/>
    <w:basedOn w:val="Normal"/>
    <w:rsid w:val="00FB4014"/>
    <w:pPr>
      <w:spacing w:before="240" w:after="120"/>
      <w:outlineLvl w:val="0"/>
    </w:pPr>
    <w:rPr>
      <w:rFonts w:ascii="Times New Roman" w:hAnsi="Times New Roman"/>
      <w:b/>
      <w:sz w:val="28"/>
    </w:rPr>
  </w:style>
  <w:style w:type="paragraph" w:customStyle="1" w:styleId="AllowPageBreak">
    <w:name w:val="AllowPageBreak"/>
    <w:rsid w:val="00FB401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B4014"/>
    <w:pPr>
      <w:tabs>
        <w:tab w:val="left" w:pos="680"/>
      </w:tabs>
      <w:spacing w:before="60" w:after="60"/>
      <w:ind w:left="680" w:hanging="340"/>
    </w:pPr>
  </w:style>
  <w:style w:type="character" w:customStyle="1" w:styleId="BoldandItalics">
    <w:name w:val="Bold and Italics"/>
    <w:qFormat/>
    <w:rsid w:val="00FB4014"/>
    <w:rPr>
      <w:b/>
      <w:i/>
      <w:u w:val="none"/>
    </w:rPr>
  </w:style>
  <w:style w:type="character" w:customStyle="1" w:styleId="Heading2Char">
    <w:name w:val="Heading 2 Char"/>
    <w:basedOn w:val="DefaultParagraphFont"/>
    <w:link w:val="Heading2"/>
    <w:rsid w:val="00FB40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40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40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40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40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401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B401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B4014"/>
    <w:rPr>
      <w:rFonts w:ascii="Courier New" w:eastAsia="Times New Roman" w:hAnsi="Courier New" w:cs="Times New Roman"/>
      <w:i/>
      <w:szCs w:val="20"/>
      <w:lang w:eastAsia="en-US"/>
    </w:rPr>
  </w:style>
  <w:style w:type="paragraph" w:customStyle="1" w:styleId="HeadingBase">
    <w:name w:val="Heading Base"/>
    <w:rsid w:val="00FB40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4014"/>
    <w:pPr>
      <w:tabs>
        <w:tab w:val="right" w:leader="dot" w:pos="9072"/>
      </w:tabs>
      <w:ind w:left="567"/>
    </w:pPr>
    <w:rPr>
      <w:szCs w:val="22"/>
    </w:rPr>
  </w:style>
  <w:style w:type="paragraph" w:customStyle="1" w:styleId="TOCBase">
    <w:name w:val="TOC Base"/>
    <w:rsid w:val="00FB40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4014"/>
    <w:pPr>
      <w:tabs>
        <w:tab w:val="right" w:leader="dot" w:pos="9072"/>
      </w:tabs>
      <w:spacing w:before="40" w:after="40"/>
      <w:ind w:left="284"/>
    </w:pPr>
    <w:rPr>
      <w:rFonts w:ascii="Times New Roman" w:hAnsi="Times New Roman"/>
    </w:rPr>
  </w:style>
  <w:style w:type="paragraph" w:styleId="TOC1">
    <w:name w:val="toc 1"/>
    <w:basedOn w:val="TOCBase"/>
    <w:next w:val="Normal"/>
    <w:rsid w:val="00FB401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B4014"/>
    <w:pPr>
      <w:spacing w:before="5040"/>
      <w:jc w:val="center"/>
    </w:pPr>
    <w:rPr>
      <w:sz w:val="48"/>
      <w:szCs w:val="72"/>
      <w:lang w:val="en-US"/>
    </w:rPr>
  </w:style>
  <w:style w:type="character" w:customStyle="1" w:styleId="TitleChar">
    <w:name w:val="Title Char"/>
    <w:basedOn w:val="DefaultParagraphFont"/>
    <w:link w:val="Title"/>
    <w:rsid w:val="00FB40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4014"/>
    <w:pPr>
      <w:tabs>
        <w:tab w:val="left" w:pos="3600"/>
        <w:tab w:val="left" w:pos="3958"/>
      </w:tabs>
    </w:pPr>
  </w:style>
  <w:style w:type="paragraph" w:customStyle="1" w:styleId="Note">
    <w:name w:val="Note"/>
    <w:basedOn w:val="BodyText"/>
    <w:rsid w:val="00FB401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B4014"/>
    <w:pPr>
      <w:framePr w:wrap="auto" w:hAnchor="text" w:y="6049"/>
    </w:pPr>
    <w:rPr>
      <w:color w:val="000000"/>
      <w:sz w:val="40"/>
    </w:rPr>
  </w:style>
  <w:style w:type="paragraph" w:customStyle="1" w:styleId="TOCTitle">
    <w:name w:val="TOCTitle"/>
    <w:basedOn w:val="Heading1"/>
    <w:rsid w:val="00FB4014"/>
    <w:pPr>
      <w:spacing w:after="240"/>
      <w:jc w:val="center"/>
      <w:outlineLvl w:val="9"/>
    </w:pPr>
    <w:rPr>
      <w:caps/>
    </w:rPr>
  </w:style>
  <w:style w:type="paragraph" w:customStyle="1" w:styleId="Version">
    <w:name w:val="Version"/>
    <w:rsid w:val="00FB401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B4014"/>
    <w:pPr>
      <w:keepNext w:val="0"/>
      <w:tabs>
        <w:tab w:val="right" w:pos="4176"/>
      </w:tabs>
      <w:ind w:left="198" w:hanging="198"/>
    </w:pPr>
    <w:rPr>
      <w:rFonts w:ascii="Garamond" w:hAnsi="Garamond"/>
    </w:rPr>
  </w:style>
  <w:style w:type="paragraph" w:styleId="IndexHeading">
    <w:name w:val="index heading"/>
    <w:basedOn w:val="Normal"/>
    <w:next w:val="Index1"/>
    <w:semiHidden/>
    <w:rsid w:val="00FB4014"/>
    <w:pPr>
      <w:spacing w:before="120" w:after="120"/>
    </w:pPr>
    <w:rPr>
      <w:rFonts w:ascii="Arial" w:hAnsi="Arial"/>
      <w:b/>
      <w:color w:val="918585"/>
      <w:sz w:val="24"/>
    </w:rPr>
  </w:style>
  <w:style w:type="paragraph" w:styleId="Header">
    <w:name w:val="header"/>
    <w:basedOn w:val="Normal"/>
    <w:link w:val="HeaderChar"/>
    <w:rsid w:val="00FB40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4014"/>
    <w:rPr>
      <w:rFonts w:ascii="Times New Roman" w:eastAsia="Times New Roman" w:hAnsi="Times New Roman" w:cs="Times New Roman"/>
      <w:sz w:val="16"/>
      <w:szCs w:val="20"/>
      <w:lang w:val="en-GB" w:eastAsia="en-US"/>
    </w:rPr>
  </w:style>
  <w:style w:type="paragraph" w:customStyle="1" w:styleId="Chapter">
    <w:name w:val="Chapter"/>
    <w:basedOn w:val="Normal"/>
    <w:rsid w:val="00FB4014"/>
    <w:pPr>
      <w:spacing w:before="240"/>
    </w:pPr>
    <w:rPr>
      <w:rFonts w:ascii="Times New Roman" w:hAnsi="Times New Roman"/>
      <w:smallCaps/>
      <w:spacing w:val="80"/>
      <w:sz w:val="28"/>
    </w:rPr>
  </w:style>
  <w:style w:type="paragraph" w:customStyle="1" w:styleId="InChapter">
    <w:name w:val="InChapter"/>
    <w:basedOn w:val="Heading3"/>
    <w:rsid w:val="00FB4014"/>
    <w:pPr>
      <w:spacing w:after="240"/>
      <w:outlineLvl w:val="9"/>
    </w:pPr>
    <w:rPr>
      <w:noProof/>
    </w:rPr>
  </w:style>
  <w:style w:type="paragraph" w:styleId="Index2">
    <w:name w:val="index 2"/>
    <w:basedOn w:val="Normal"/>
    <w:next w:val="Normal"/>
    <w:semiHidden/>
    <w:rsid w:val="00FB4014"/>
    <w:pPr>
      <w:tabs>
        <w:tab w:val="right" w:pos="4176"/>
      </w:tabs>
      <w:ind w:left="568" w:hanging="284"/>
    </w:pPr>
    <w:rPr>
      <w:rFonts w:ascii="Garamond" w:hAnsi="Garamond"/>
    </w:rPr>
  </w:style>
  <w:style w:type="paragraph" w:customStyle="1" w:styleId="Byline">
    <w:name w:val="Byline"/>
    <w:rsid w:val="00FB40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4014"/>
    <w:pPr>
      <w:tabs>
        <w:tab w:val="clear" w:pos="3600"/>
        <w:tab w:val="clear" w:pos="3958"/>
      </w:tabs>
      <w:jc w:val="right"/>
    </w:pPr>
  </w:style>
  <w:style w:type="paragraph" w:styleId="Caption">
    <w:name w:val="caption"/>
    <w:basedOn w:val="BodyText"/>
    <w:next w:val="Normal"/>
    <w:qFormat/>
    <w:rsid w:val="00FB4014"/>
    <w:pPr>
      <w:framePr w:w="2268" w:hSpace="181" w:vSpace="181" w:wrap="around" w:vAnchor="text" w:hAnchor="page" w:x="1135" w:y="285" w:anchorLock="1"/>
    </w:pPr>
    <w:rPr>
      <w:i/>
    </w:rPr>
  </w:style>
  <w:style w:type="paragraph" w:customStyle="1" w:styleId="MiniTOCTitle">
    <w:name w:val="MiniTOCTitle"/>
    <w:basedOn w:val="Heading4"/>
    <w:rsid w:val="00FB4014"/>
    <w:pPr>
      <w:spacing w:before="240"/>
      <w:outlineLvl w:val="9"/>
    </w:pPr>
    <w:rPr>
      <w:noProof/>
      <w:sz w:val="24"/>
    </w:rPr>
  </w:style>
  <w:style w:type="paragraph" w:customStyle="1" w:styleId="MiniTOCItem">
    <w:name w:val="MiniTOCItem"/>
    <w:basedOn w:val="ListBullet"/>
    <w:rsid w:val="00FB4014"/>
    <w:pPr>
      <w:numPr>
        <w:numId w:val="0"/>
      </w:numPr>
      <w:tabs>
        <w:tab w:val="right" w:leader="dot" w:pos="6521"/>
      </w:tabs>
      <w:spacing w:before="0" w:after="0"/>
    </w:pPr>
  </w:style>
  <w:style w:type="paragraph" w:customStyle="1" w:styleId="TOFTitle">
    <w:name w:val="TOFTitle"/>
    <w:basedOn w:val="TOCTitle"/>
    <w:rsid w:val="00FB4014"/>
  </w:style>
  <w:style w:type="paragraph" w:styleId="TableofFigures">
    <w:name w:val="table of figures"/>
    <w:basedOn w:val="Normal"/>
    <w:next w:val="Normal"/>
    <w:semiHidden/>
    <w:rsid w:val="00FB4014"/>
    <w:pPr>
      <w:tabs>
        <w:tab w:val="right" w:leader="dot" w:pos="9072"/>
      </w:tabs>
      <w:ind w:left="970" w:hanging="403"/>
    </w:pPr>
    <w:rPr>
      <w:rFonts w:ascii="Times New Roman" w:hAnsi="Times New Roman"/>
      <w:b/>
    </w:rPr>
  </w:style>
  <w:style w:type="paragraph" w:styleId="ListNumber">
    <w:name w:val="List Number"/>
    <w:basedOn w:val="List"/>
    <w:rsid w:val="00FB4014"/>
    <w:pPr>
      <w:numPr>
        <w:numId w:val="11"/>
      </w:numPr>
    </w:pPr>
  </w:style>
  <w:style w:type="character" w:customStyle="1" w:styleId="WingdingSymbols">
    <w:name w:val="Wingding Symbols"/>
    <w:rsid w:val="00FB4014"/>
    <w:rPr>
      <w:rFonts w:ascii="Wingdings" w:hAnsi="Wingdings"/>
    </w:rPr>
  </w:style>
  <w:style w:type="paragraph" w:customStyle="1" w:styleId="TableHeading">
    <w:name w:val="Table Heading"/>
    <w:basedOn w:val="HeadingBase"/>
    <w:rsid w:val="00FB4014"/>
    <w:pPr>
      <w:keepLines/>
      <w:pBdr>
        <w:bottom w:val="single" w:sz="6" w:space="1" w:color="918585"/>
      </w:pBdr>
      <w:spacing w:before="240"/>
    </w:pPr>
  </w:style>
  <w:style w:type="character" w:customStyle="1" w:styleId="HotSpot">
    <w:name w:val="HotSpot"/>
    <w:rsid w:val="00FB4014"/>
    <w:rPr>
      <w:color w:val="0033CC"/>
      <w:u w:val="none"/>
    </w:rPr>
  </w:style>
  <w:style w:type="paragraph" w:customStyle="1" w:styleId="BodyTextRight">
    <w:name w:val="Body Text Right"/>
    <w:basedOn w:val="BodyText"/>
    <w:rsid w:val="00FB4014"/>
    <w:pPr>
      <w:spacing w:before="0" w:after="0"/>
      <w:jc w:val="right"/>
    </w:pPr>
  </w:style>
  <w:style w:type="paragraph" w:styleId="Index3">
    <w:name w:val="index 3"/>
    <w:basedOn w:val="ListNumber2"/>
    <w:next w:val="Normal"/>
    <w:semiHidden/>
    <w:rsid w:val="00FB4014"/>
    <w:pPr>
      <w:numPr>
        <w:numId w:val="0"/>
      </w:numPr>
      <w:tabs>
        <w:tab w:val="right" w:leader="dot" w:pos="4176"/>
      </w:tabs>
    </w:pPr>
  </w:style>
  <w:style w:type="paragraph" w:styleId="ListNumber2">
    <w:name w:val="List Number 2"/>
    <w:basedOn w:val="List2"/>
    <w:rsid w:val="00FB4014"/>
    <w:pPr>
      <w:numPr>
        <w:numId w:val="10"/>
      </w:numPr>
      <w:tabs>
        <w:tab w:val="clear" w:pos="1060"/>
      </w:tabs>
    </w:pPr>
  </w:style>
  <w:style w:type="paragraph" w:customStyle="1" w:styleId="MarginNote">
    <w:name w:val="Margin Note"/>
    <w:basedOn w:val="BodyText"/>
    <w:rsid w:val="00FB40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40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401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B4014"/>
    <w:rPr>
      <w:sz w:val="32"/>
    </w:rPr>
  </w:style>
  <w:style w:type="paragraph" w:customStyle="1" w:styleId="HeadingProcedure">
    <w:name w:val="Heading Procedure"/>
    <w:basedOn w:val="HeadingBase"/>
    <w:next w:val="Normal"/>
    <w:rsid w:val="00FB4014"/>
    <w:pPr>
      <w:tabs>
        <w:tab w:val="left" w:pos="0"/>
      </w:tabs>
      <w:spacing w:before="120" w:after="60"/>
    </w:pPr>
    <w:rPr>
      <w:i/>
      <w:color w:val="918585"/>
      <w:sz w:val="22"/>
    </w:rPr>
  </w:style>
  <w:style w:type="paragraph" w:customStyle="1" w:styleId="TableBodyText">
    <w:name w:val="Table Body Text"/>
    <w:basedOn w:val="BodyText"/>
    <w:rsid w:val="00FB4014"/>
    <w:pPr>
      <w:spacing w:before="60" w:after="60"/>
    </w:pPr>
  </w:style>
  <w:style w:type="paragraph" w:styleId="ListContinue">
    <w:name w:val="List Continue"/>
    <w:basedOn w:val="List"/>
    <w:rsid w:val="00FB4014"/>
    <w:pPr>
      <w:ind w:firstLine="0"/>
    </w:pPr>
  </w:style>
  <w:style w:type="paragraph" w:customStyle="1" w:styleId="ListNote">
    <w:name w:val="List Note"/>
    <w:basedOn w:val="List"/>
    <w:rsid w:val="00FB4014"/>
    <w:pPr>
      <w:pBdr>
        <w:top w:val="single" w:sz="6" w:space="2" w:color="918585"/>
        <w:bottom w:val="single" w:sz="6" w:space="2" w:color="918585"/>
      </w:pBdr>
      <w:tabs>
        <w:tab w:val="left" w:pos="1021"/>
      </w:tabs>
      <w:ind w:firstLine="0"/>
    </w:pPr>
  </w:style>
  <w:style w:type="paragraph" w:customStyle="1" w:styleId="Warning">
    <w:name w:val="Warning"/>
    <w:basedOn w:val="BodyText"/>
    <w:rsid w:val="00FB4014"/>
    <w:pPr>
      <w:shd w:val="clear" w:color="auto" w:fill="D9D9D9"/>
      <w:tabs>
        <w:tab w:val="left" w:pos="992"/>
      </w:tabs>
      <w:ind w:left="119" w:right="119"/>
    </w:pPr>
    <w:rPr>
      <w:sz w:val="20"/>
    </w:rPr>
  </w:style>
  <w:style w:type="paragraph" w:customStyle="1" w:styleId="MarginIcons">
    <w:name w:val="Margin Icons"/>
    <w:basedOn w:val="BodyText"/>
    <w:rsid w:val="00FB40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4014"/>
    <w:rPr>
      <w:rFonts w:ascii="Courier New" w:hAnsi="Courier New"/>
    </w:rPr>
  </w:style>
  <w:style w:type="paragraph" w:customStyle="1" w:styleId="NoteBullet">
    <w:name w:val="Note Bullet"/>
    <w:basedOn w:val="Note"/>
    <w:rsid w:val="00FB4014"/>
    <w:pPr>
      <w:tabs>
        <w:tab w:val="clear" w:pos="680"/>
      </w:tabs>
      <w:spacing w:before="60" w:after="60"/>
    </w:pPr>
  </w:style>
  <w:style w:type="paragraph" w:customStyle="1" w:styleId="SubHeading2">
    <w:name w:val="SubHeading2"/>
    <w:basedOn w:val="HeadingBase"/>
    <w:rsid w:val="00FB4014"/>
    <w:pPr>
      <w:spacing w:before="240" w:after="60"/>
    </w:pPr>
    <w:rPr>
      <w:sz w:val="20"/>
    </w:rPr>
  </w:style>
  <w:style w:type="paragraph" w:customStyle="1" w:styleId="SubHeading1">
    <w:name w:val="SubHeading1"/>
    <w:basedOn w:val="HeadingBase"/>
    <w:rsid w:val="00FB4014"/>
    <w:pPr>
      <w:spacing w:before="240" w:after="60"/>
    </w:pPr>
    <w:rPr>
      <w:color w:val="918585"/>
      <w:sz w:val="22"/>
    </w:rPr>
  </w:style>
  <w:style w:type="paragraph" w:customStyle="1" w:styleId="SideHeading">
    <w:name w:val="Side Heading"/>
    <w:basedOn w:val="HeadingBase"/>
    <w:rsid w:val="00FB40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4014"/>
    <w:pPr>
      <w:numPr>
        <w:numId w:val="12"/>
      </w:numPr>
    </w:pPr>
  </w:style>
  <w:style w:type="paragraph" w:styleId="PlainText">
    <w:name w:val="Plain Text"/>
    <w:basedOn w:val="Normal"/>
    <w:link w:val="PlainTextChar"/>
    <w:rsid w:val="00FB4014"/>
    <w:rPr>
      <w:sz w:val="20"/>
    </w:rPr>
  </w:style>
  <w:style w:type="character" w:customStyle="1" w:styleId="PlainTextChar">
    <w:name w:val="Plain Text Char"/>
    <w:basedOn w:val="DefaultParagraphFont"/>
    <w:link w:val="PlainText"/>
    <w:rsid w:val="00FB4014"/>
    <w:rPr>
      <w:rFonts w:ascii="Courier New" w:eastAsia="Times New Roman" w:hAnsi="Courier New" w:cs="Times New Roman"/>
      <w:sz w:val="20"/>
      <w:szCs w:val="20"/>
      <w:lang w:eastAsia="en-US"/>
    </w:rPr>
  </w:style>
  <w:style w:type="character" w:customStyle="1" w:styleId="MenuOption">
    <w:name w:val="Menu Option"/>
    <w:basedOn w:val="DefaultParagraphFont"/>
    <w:rsid w:val="00FB4014"/>
    <w:rPr>
      <w:b/>
      <w:smallCaps/>
    </w:rPr>
  </w:style>
  <w:style w:type="paragraph" w:customStyle="1" w:styleId="TableListNumber">
    <w:name w:val="Table List Number"/>
    <w:basedOn w:val="ListNumber"/>
    <w:rsid w:val="00FB4014"/>
    <w:pPr>
      <w:numPr>
        <w:numId w:val="0"/>
      </w:numPr>
    </w:pPr>
  </w:style>
  <w:style w:type="paragraph" w:styleId="TOC4">
    <w:name w:val="toc 4"/>
    <w:basedOn w:val="TOCBase"/>
    <w:next w:val="Normal"/>
    <w:semiHidden/>
    <w:rsid w:val="00FB4014"/>
    <w:pPr>
      <w:tabs>
        <w:tab w:val="right" w:leader="dot" w:pos="9071"/>
      </w:tabs>
      <w:ind w:left="1701"/>
    </w:pPr>
  </w:style>
  <w:style w:type="paragraph" w:customStyle="1" w:styleId="ListAlpha">
    <w:name w:val="List Alpha"/>
    <w:basedOn w:val="List"/>
    <w:rsid w:val="00FB4014"/>
    <w:pPr>
      <w:numPr>
        <w:numId w:val="9"/>
      </w:numPr>
    </w:pPr>
  </w:style>
  <w:style w:type="paragraph" w:customStyle="1" w:styleId="ListAlpha2">
    <w:name w:val="List Alpha 2"/>
    <w:basedOn w:val="List2"/>
    <w:rsid w:val="00FB4014"/>
    <w:pPr>
      <w:numPr>
        <w:numId w:val="8"/>
      </w:numPr>
    </w:pPr>
  </w:style>
  <w:style w:type="paragraph" w:styleId="List3">
    <w:name w:val="List 3"/>
    <w:basedOn w:val="BodyText"/>
    <w:rsid w:val="00FB4014"/>
    <w:pPr>
      <w:tabs>
        <w:tab w:val="left" w:pos="1021"/>
      </w:tabs>
      <w:spacing w:before="60" w:after="60"/>
      <w:ind w:left="1020" w:hanging="340"/>
    </w:pPr>
  </w:style>
  <w:style w:type="paragraph" w:styleId="List4">
    <w:name w:val="List 4"/>
    <w:basedOn w:val="BodyText"/>
    <w:rsid w:val="00FB4014"/>
    <w:pPr>
      <w:tabs>
        <w:tab w:val="left" w:pos="1361"/>
      </w:tabs>
      <w:spacing w:before="60" w:after="60"/>
      <w:ind w:left="1361" w:hanging="340"/>
    </w:pPr>
  </w:style>
  <w:style w:type="paragraph" w:styleId="List5">
    <w:name w:val="List 5"/>
    <w:basedOn w:val="BodyText"/>
    <w:rsid w:val="00FB4014"/>
    <w:pPr>
      <w:tabs>
        <w:tab w:val="left" w:pos="1701"/>
      </w:tabs>
      <w:spacing w:before="60" w:after="60"/>
      <w:ind w:left="1701" w:hanging="340"/>
    </w:pPr>
  </w:style>
  <w:style w:type="paragraph" w:styleId="ListBullet3">
    <w:name w:val="List Bullet 3"/>
    <w:basedOn w:val="List3"/>
    <w:rsid w:val="00FB4014"/>
    <w:pPr>
      <w:numPr>
        <w:numId w:val="15"/>
      </w:numPr>
      <w:tabs>
        <w:tab w:val="clear" w:pos="1021"/>
      </w:tabs>
      <w:ind w:left="1037" w:hanging="357"/>
    </w:pPr>
  </w:style>
  <w:style w:type="paragraph" w:styleId="ListBullet4">
    <w:name w:val="List Bullet 4"/>
    <w:basedOn w:val="List4"/>
    <w:rsid w:val="00FB4014"/>
    <w:pPr>
      <w:numPr>
        <w:numId w:val="3"/>
      </w:numPr>
    </w:pPr>
  </w:style>
  <w:style w:type="paragraph" w:styleId="ListBullet5">
    <w:name w:val="List Bullet 5"/>
    <w:basedOn w:val="List5"/>
    <w:rsid w:val="00FB4014"/>
    <w:pPr>
      <w:numPr>
        <w:numId w:val="4"/>
      </w:numPr>
    </w:pPr>
  </w:style>
  <w:style w:type="paragraph" w:styleId="ListContinue2">
    <w:name w:val="List Continue 2"/>
    <w:basedOn w:val="List2"/>
    <w:rsid w:val="00FB4014"/>
    <w:pPr>
      <w:ind w:firstLine="0"/>
    </w:pPr>
  </w:style>
  <w:style w:type="paragraph" w:styleId="ListContinue3">
    <w:name w:val="List Continue 3"/>
    <w:basedOn w:val="List3"/>
    <w:rsid w:val="00FB4014"/>
    <w:pPr>
      <w:ind w:left="1021" w:firstLine="0"/>
    </w:pPr>
  </w:style>
  <w:style w:type="paragraph" w:styleId="ListContinue4">
    <w:name w:val="List Continue 4"/>
    <w:basedOn w:val="List4"/>
    <w:rsid w:val="00FB4014"/>
    <w:pPr>
      <w:ind w:firstLine="0"/>
    </w:pPr>
  </w:style>
  <w:style w:type="paragraph" w:styleId="ListContinue5">
    <w:name w:val="List Continue 5"/>
    <w:basedOn w:val="List5"/>
    <w:rsid w:val="00FB4014"/>
    <w:pPr>
      <w:ind w:firstLine="0"/>
    </w:pPr>
  </w:style>
  <w:style w:type="paragraph" w:styleId="ListNumber3">
    <w:name w:val="List Number 3"/>
    <w:basedOn w:val="List3"/>
    <w:rsid w:val="00FB4014"/>
    <w:pPr>
      <w:numPr>
        <w:numId w:val="5"/>
      </w:numPr>
    </w:pPr>
  </w:style>
  <w:style w:type="paragraph" w:styleId="ListNumber4">
    <w:name w:val="List Number 4"/>
    <w:basedOn w:val="List4"/>
    <w:rsid w:val="00FB4014"/>
    <w:pPr>
      <w:numPr>
        <w:numId w:val="6"/>
      </w:numPr>
    </w:pPr>
  </w:style>
  <w:style w:type="paragraph" w:styleId="ListNumber5">
    <w:name w:val="List Number 5"/>
    <w:basedOn w:val="List5"/>
    <w:rsid w:val="00FB4014"/>
    <w:pPr>
      <w:numPr>
        <w:numId w:val="7"/>
      </w:numPr>
    </w:pPr>
  </w:style>
  <w:style w:type="paragraph" w:styleId="BlockText">
    <w:name w:val="Block Text"/>
    <w:basedOn w:val="Normal"/>
    <w:rsid w:val="00FB4014"/>
    <w:pPr>
      <w:spacing w:after="120"/>
      <w:ind w:left="1440" w:right="1440"/>
    </w:pPr>
  </w:style>
  <w:style w:type="character" w:customStyle="1" w:styleId="Subscript">
    <w:name w:val="Subscript"/>
    <w:basedOn w:val="DefaultParagraphFont"/>
    <w:rsid w:val="00FB4014"/>
    <w:rPr>
      <w:sz w:val="16"/>
      <w:vertAlign w:val="subscript"/>
    </w:rPr>
  </w:style>
  <w:style w:type="character" w:customStyle="1" w:styleId="Superscript">
    <w:name w:val="Superscript"/>
    <w:basedOn w:val="DefaultParagraphFont"/>
    <w:rsid w:val="00FB4014"/>
    <w:rPr>
      <w:sz w:val="16"/>
      <w:vertAlign w:val="superscript"/>
    </w:rPr>
  </w:style>
  <w:style w:type="character" w:customStyle="1" w:styleId="Symbols">
    <w:name w:val="Symbols"/>
    <w:basedOn w:val="DefaultParagraphFont"/>
    <w:rsid w:val="00FB4014"/>
    <w:rPr>
      <w:rFonts w:ascii="Symbol" w:hAnsi="Symbol"/>
    </w:rPr>
  </w:style>
  <w:style w:type="character" w:customStyle="1" w:styleId="MenuOptions">
    <w:name w:val="Menu Options"/>
    <w:basedOn w:val="DefaultParagraphFont"/>
    <w:rsid w:val="00FB4014"/>
    <w:rPr>
      <w:rFonts w:ascii="Arial Narrow" w:hAnsi="Arial Narrow"/>
      <w:smallCaps/>
    </w:rPr>
  </w:style>
  <w:style w:type="character" w:customStyle="1" w:styleId="Buttons">
    <w:name w:val="Buttons"/>
    <w:basedOn w:val="DefaultParagraphFont"/>
    <w:rsid w:val="00FB4014"/>
    <w:rPr>
      <w:b/>
    </w:rPr>
  </w:style>
  <w:style w:type="character" w:customStyle="1" w:styleId="Underlined">
    <w:name w:val="Underlined"/>
    <w:basedOn w:val="DefaultParagraphFont"/>
    <w:rsid w:val="00FB4014"/>
    <w:rPr>
      <w:u w:val="single"/>
    </w:rPr>
  </w:style>
  <w:style w:type="paragraph" w:customStyle="1" w:styleId="TableBodyTextRight">
    <w:name w:val="Table Body Text Right"/>
    <w:basedOn w:val="TableBodyText"/>
    <w:rsid w:val="00FB4014"/>
    <w:pPr>
      <w:widowControl w:val="0"/>
      <w:autoSpaceDE w:val="0"/>
      <w:autoSpaceDN w:val="0"/>
      <w:adjustRightInd w:val="0"/>
      <w:jc w:val="right"/>
    </w:pPr>
    <w:rPr>
      <w:rFonts w:cs="Arial"/>
      <w:szCs w:val="18"/>
    </w:rPr>
  </w:style>
  <w:style w:type="paragraph" w:customStyle="1" w:styleId="CopyrightText">
    <w:name w:val="Copyright Text"/>
    <w:basedOn w:val="BodyText"/>
    <w:rsid w:val="00FB4014"/>
    <w:rPr>
      <w:sz w:val="18"/>
    </w:rPr>
  </w:style>
  <w:style w:type="paragraph" w:customStyle="1" w:styleId="BodySmallRight">
    <w:name w:val="Body Small Right"/>
    <w:basedOn w:val="BodyTextRight"/>
    <w:rsid w:val="00FB4014"/>
    <w:rPr>
      <w:sz w:val="18"/>
      <w:szCs w:val="18"/>
    </w:rPr>
  </w:style>
  <w:style w:type="paragraph" w:customStyle="1" w:styleId="MarginEdition">
    <w:name w:val="Margin Edition"/>
    <w:basedOn w:val="MarginNote"/>
    <w:rsid w:val="00FB4014"/>
    <w:pPr>
      <w:spacing w:before="0" w:after="0"/>
    </w:pPr>
    <w:rPr>
      <w:rFonts w:ascii="Times New Roman" w:hAnsi="Times New Roman"/>
      <w:color w:val="999999"/>
    </w:rPr>
  </w:style>
  <w:style w:type="paragraph" w:customStyle="1" w:styleId="Spacer">
    <w:name w:val="Spacer"/>
    <w:basedOn w:val="Normal"/>
    <w:rsid w:val="00FB4014"/>
    <w:rPr>
      <w:sz w:val="2"/>
      <w:szCs w:val="2"/>
    </w:rPr>
  </w:style>
  <w:style w:type="character" w:customStyle="1" w:styleId="Small">
    <w:name w:val="Small"/>
    <w:basedOn w:val="DefaultParagraphFont"/>
    <w:rsid w:val="00FB4014"/>
    <w:rPr>
      <w:sz w:val="16"/>
    </w:rPr>
  </w:style>
  <w:style w:type="paragraph" w:customStyle="1" w:styleId="WideTable">
    <w:name w:val="Wide Table"/>
    <w:basedOn w:val="Normal"/>
    <w:rsid w:val="00FB4014"/>
    <w:pPr>
      <w:ind w:left="-1418"/>
    </w:pPr>
    <w:rPr>
      <w:sz w:val="2"/>
      <w:szCs w:val="2"/>
    </w:rPr>
  </w:style>
  <w:style w:type="character" w:styleId="PageNumber">
    <w:name w:val="page number"/>
    <w:basedOn w:val="DefaultParagraphFont"/>
    <w:rsid w:val="00FB4014"/>
  </w:style>
  <w:style w:type="paragraph" w:styleId="Quote">
    <w:name w:val="Quote"/>
    <w:basedOn w:val="Heading1"/>
    <w:link w:val="QuoteChar"/>
    <w:qFormat/>
    <w:rsid w:val="00FB4014"/>
    <w:rPr>
      <w:b w:val="0"/>
      <w:sz w:val="72"/>
      <w:szCs w:val="72"/>
      <w:lang w:val="en-NZ"/>
    </w:rPr>
  </w:style>
  <w:style w:type="character" w:customStyle="1" w:styleId="QuoteChar">
    <w:name w:val="Quote Char"/>
    <w:basedOn w:val="DefaultParagraphFont"/>
    <w:link w:val="Quote"/>
    <w:rsid w:val="00FB40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4014"/>
    <w:pPr>
      <w:pageBreakBefore/>
    </w:pPr>
  </w:style>
  <w:style w:type="paragraph" w:customStyle="1" w:styleId="Border">
    <w:name w:val="Border"/>
    <w:basedOn w:val="Normal"/>
    <w:qFormat/>
    <w:rsid w:val="00FB40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4014"/>
    <w:rPr>
      <w:b/>
      <w:bCs/>
      <w:i/>
      <w:iCs/>
      <w:color w:val="auto"/>
    </w:rPr>
  </w:style>
  <w:style w:type="paragraph" w:styleId="IntenseQuote">
    <w:name w:val="Intense Quote"/>
    <w:basedOn w:val="Normal"/>
    <w:next w:val="Normal"/>
    <w:link w:val="IntenseQuoteChar"/>
    <w:uiPriority w:val="30"/>
    <w:qFormat/>
    <w:rsid w:val="00FB40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401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B4014"/>
    <w:rPr>
      <w:smallCaps/>
      <w:color w:val="auto"/>
      <w:u w:val="single"/>
    </w:rPr>
  </w:style>
  <w:style w:type="character" w:styleId="IntenseReference">
    <w:name w:val="Intense Reference"/>
    <w:basedOn w:val="DefaultParagraphFont"/>
    <w:uiPriority w:val="32"/>
    <w:qFormat/>
    <w:rsid w:val="00FB4014"/>
    <w:rPr>
      <w:b/>
      <w:bCs/>
      <w:smallCaps/>
      <w:color w:val="auto"/>
      <w:spacing w:val="5"/>
      <w:u w:val="single"/>
    </w:rPr>
  </w:style>
  <w:style w:type="paragraph" w:customStyle="1" w:styleId="2ColumnHeading">
    <w:name w:val="2Column Heading"/>
    <w:basedOn w:val="BodyText"/>
    <w:qFormat/>
    <w:rsid w:val="00FB4014"/>
    <w:pPr>
      <w:spacing w:after="60"/>
      <w:ind w:left="-2268"/>
    </w:pPr>
    <w:rPr>
      <w:b/>
    </w:rPr>
  </w:style>
  <w:style w:type="paragraph" w:customStyle="1" w:styleId="Heading1TOC">
    <w:name w:val="Heading1 TOC"/>
    <w:basedOn w:val="Normal"/>
    <w:qFormat/>
    <w:rsid w:val="00FB4014"/>
    <w:pPr>
      <w:spacing w:before="240" w:after="120"/>
    </w:pPr>
    <w:rPr>
      <w:rFonts w:ascii="Times New Roman" w:hAnsi="Times New Roman"/>
      <w:b/>
      <w:sz w:val="32"/>
    </w:rPr>
  </w:style>
  <w:style w:type="paragraph" w:customStyle="1" w:styleId="Heading2TOC">
    <w:name w:val="Heading2 TOC"/>
    <w:basedOn w:val="Normal"/>
    <w:qFormat/>
    <w:rsid w:val="00FB4014"/>
    <w:pPr>
      <w:spacing w:before="240" w:after="60"/>
    </w:pPr>
    <w:rPr>
      <w:rFonts w:ascii="Times New Roman" w:hAnsi="Times New Roman"/>
      <w:b/>
      <w:sz w:val="28"/>
    </w:rPr>
  </w:style>
  <w:style w:type="character" w:customStyle="1" w:styleId="Underline">
    <w:name w:val="Underline"/>
    <w:basedOn w:val="DefaultParagraphFont"/>
    <w:qFormat/>
    <w:rsid w:val="00FB4014"/>
    <w:rPr>
      <w:u w:val="single"/>
    </w:rPr>
  </w:style>
  <w:style w:type="paragraph" w:styleId="BalloonText">
    <w:name w:val="Balloon Text"/>
    <w:basedOn w:val="Normal"/>
    <w:link w:val="BalloonTextChar"/>
    <w:rsid w:val="00FB4014"/>
    <w:rPr>
      <w:rFonts w:ascii="Tahoma" w:hAnsi="Tahoma" w:cs="Tahoma"/>
      <w:sz w:val="16"/>
      <w:szCs w:val="16"/>
    </w:rPr>
  </w:style>
  <w:style w:type="character" w:customStyle="1" w:styleId="BalloonTextChar">
    <w:name w:val="Balloon Text Char"/>
    <w:basedOn w:val="DefaultParagraphFont"/>
    <w:link w:val="BalloonText"/>
    <w:rsid w:val="00FB401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B401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B401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B4014"/>
    <w:rPr>
      <w:b/>
      <w:color w:val="660033"/>
      <w:spacing w:val="0"/>
    </w:rPr>
  </w:style>
  <w:style w:type="paragraph" w:customStyle="1" w:styleId="Nameditemlist">
    <w:name w:val="Named item list"/>
    <w:basedOn w:val="BodyText"/>
    <w:qFormat/>
    <w:rsid w:val="00FB401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2281</Words>
  <Characters>14404</Characters>
  <Application>Microsoft Office Word</Application>
  <DocSecurity>0</DocSecurity>
  <Lines>469</Lines>
  <Paragraphs>226</Paragraphs>
  <ScaleCrop>false</ScaleCrop>
  <Company>Author-it Software Corporation Ltd.</Company>
  <LinksUpToDate>false</LinksUpToDate>
  <CharactersWithSpaces>16569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MSL975016A Perform complex tests to measure engineering properties of materials</dc:title>
  <dc:subject>Approved</dc:subject>
  <dc:creator>Manufacturing Skills Australia</dc:creator>
  <cp:keywords>Revision Number: 1</cp:keywords>
  <dc:description>Copyright © 1996-2007 Author-it Software Corporation Ltd., all rights reserved.</dc:description>
  <cp:lastModifiedBy>TPCMS</cp:lastModifiedBy>
  <cp:revision>3</cp:revision>
  <dcterms:created xsi:type="dcterms:W3CDTF">2012-10-11T21:11:00Z</dcterms:created>
  <dcterms:modified xsi:type="dcterms:W3CDTF">2012-10-11T21:11:00Z</dcterms:modified>
</cp:coreProperties>
</file>