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898" w:rsidP="003F1898">
      <w:pPr>
        <w:pStyle w:val="Title"/>
      </w:pPr>
      <w:r>
        <w:fldChar w:fldCharType="begin"/>
      </w:r>
      <w:r>
        <w:instrText xml:space="preserve"> TITLE   \* MERGEFORMAT </w:instrText>
      </w:r>
      <w:r>
        <w:fldChar w:fldCharType="separate"/>
      </w:r>
      <w:r>
        <w:t>MSL975011A Design and supervise complex environmental field surveys</w:t>
      </w:r>
      <w:r>
        <w:fldChar w:fldCharType="end"/>
      </w:r>
    </w:p>
    <w:p w:rsidR="003F1898" w:rsidP="003F1898">
      <w:pPr>
        <w:pStyle w:val="Version"/>
        <w:sectPr w:rsidSect="00F43F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3F2B" w:rsidP="00F43F2B">
      <w:pPr>
        <w:pStyle w:val="SuperHeading"/>
      </w:pPr>
      <w:r w:rsidRPr="00F43F2B">
        <w:t>MSL975011A Design and supervise complex environmental field surveys</w:t>
      </w:r>
    </w:p>
    <w:p w:rsidR="00000000" w:rsidRPr="00F43F2B" w:rsidP="00F43F2B">
      <w:pPr>
        <w:pStyle w:val="SuperHeading"/>
      </w:pPr>
    </w:p>
    <w:p w:rsidR="00000000" w:rsidRPr="00F43F2B" w:rsidP="00F43F2B">
      <w:pPr>
        <w:pStyle w:val="Heading1"/>
      </w:pPr>
      <w:bookmarkStart w:id="1" w:name="O_103599"/>
      <w:bookmarkEnd w:id="1"/>
      <w:r w:rsidRPr="00F43F2B">
        <w:t>Modification History</w:t>
      </w:r>
    </w:p>
    <w:p w:rsidR="00000000" w:rsidRPr="00F43F2B" w:rsidP="00F43F2B">
      <w:pPr>
        <w:pStyle w:val="BodyText"/>
      </w:pPr>
      <w:r w:rsidRPr="00F43F2B">
        <w:t>Not applicable.</w:t>
      </w:r>
    </w:p>
    <w:p w:rsidR="00000000" w:rsidRPr="00F43F2B" w:rsidP="00F43F2B">
      <w:pPr>
        <w:pStyle w:val="AllowPageBreak"/>
      </w:pPr>
    </w:p>
    <w:p w:rsidR="00000000" w:rsidRPr="00F43F2B" w:rsidP="00F43F2B">
      <w:pPr>
        <w:pStyle w:val="Heading1"/>
      </w:pPr>
      <w:bookmarkStart w:id="2" w:name="O_103600"/>
      <w:bookmarkEnd w:id="2"/>
      <w:r w:rsidRPr="00F43F2B">
        <w:t>Unit Descriptor</w:t>
      </w:r>
    </w:p>
    <w:tbl>
      <w:tblPr>
        <w:tblW w:w="0" w:type="auto"/>
        <w:tblLayout w:type="fixed"/>
        <w:tblCellMar>
          <w:left w:w="62" w:type="dxa"/>
          <w:right w:w="62" w:type="dxa"/>
        </w:tblCellMar>
        <w:tblLook w:val="0000"/>
      </w:tblPr>
      <w:tblGrid>
        <w:gridCol w:w="2667"/>
        <w:gridCol w:w="5855"/>
      </w:tblGrid>
      <w:tr w:rsidTr="003F189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 xml:space="preserve">This unit of competency covers the ability to design and supervise complex field </w:t>
            </w:r>
            <w:r w:rsidRPr="00F43F2B">
              <w:t xml:space="preserve">surveys for a wide range of environmental systems. This unit covers confirming survey requirements, designing and organising field surveys to achieve their purpose and supervising the field survey according to a defined plan. </w:t>
            </w:r>
          </w:p>
        </w:tc>
      </w:tr>
    </w:tbl>
    <w:p w:rsidR="00000000" w:rsidRPr="00F43F2B" w:rsidP="00F43F2B">
      <w:pPr>
        <w:pStyle w:val="BodyText"/>
      </w:pPr>
    </w:p>
    <w:p w:rsidR="00000000" w:rsidRPr="00F43F2B" w:rsidP="00F43F2B">
      <w:pPr>
        <w:pStyle w:val="AllowPageBreak"/>
      </w:pPr>
    </w:p>
    <w:p w:rsidR="00000000" w:rsidRPr="00F43F2B" w:rsidP="00F43F2B">
      <w:pPr>
        <w:pStyle w:val="Heading1"/>
      </w:pPr>
      <w:bookmarkStart w:id="3" w:name="O_103601"/>
      <w:bookmarkEnd w:id="3"/>
      <w:r w:rsidRPr="00F43F2B">
        <w:t>Application of the Unit</w:t>
      </w:r>
    </w:p>
    <w:tbl>
      <w:tblPr>
        <w:tblW w:w="0" w:type="auto"/>
        <w:tblLayout w:type="fixed"/>
        <w:tblCellMar>
          <w:left w:w="62" w:type="dxa"/>
          <w:right w:w="62" w:type="dxa"/>
        </w:tblCellMar>
        <w:tblLook w:val="0000"/>
      </w:tblPr>
      <w:tblGrid>
        <w:gridCol w:w="2749"/>
        <w:gridCol w:w="5773"/>
      </w:tblGrid>
      <w:tr w:rsidTr="003F1898">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This unit of competency is applicable to technical officers working in the environmental industry sector. All operations must comply with relevant standards, appropriate procedures and/or enterprise requireme</w:t>
            </w:r>
            <w:r w:rsidRPr="00F43F2B">
              <w:t>nts.</w:t>
            </w:r>
          </w:p>
          <w:p w:rsidR="00000000" w:rsidRPr="00F43F2B" w:rsidP="00F43F2B">
            <w:pPr>
              <w:pStyle w:val="BodyText"/>
            </w:pPr>
            <w:r w:rsidRPr="00F43F2B">
              <w:t>Industry representatives have provided case studies to illustrate the practical application of this unit of competency and to show its relevance in a workplace setting. These can be found at the end of this unit of competency under the section 'This c</w:t>
            </w:r>
            <w:r w:rsidRPr="00F43F2B">
              <w:t>ompetency in practice'.</w:t>
            </w:r>
          </w:p>
        </w:tc>
      </w:tr>
    </w:tbl>
    <w:p w:rsidR="00000000" w:rsidRPr="00F43F2B" w:rsidP="00F43F2B">
      <w:pPr>
        <w:pStyle w:val="BodyText"/>
      </w:pPr>
    </w:p>
    <w:p w:rsidR="00000000" w:rsidRPr="00F43F2B" w:rsidP="00F43F2B">
      <w:pPr>
        <w:pStyle w:val="AllowPageBreak"/>
      </w:pPr>
    </w:p>
    <w:p w:rsidR="00000000" w:rsidRPr="00F43F2B" w:rsidP="00F43F2B">
      <w:pPr>
        <w:pStyle w:val="Heading1"/>
      </w:pPr>
      <w:bookmarkStart w:id="4" w:name="O_103602"/>
      <w:bookmarkEnd w:id="4"/>
      <w:r w:rsidRPr="00F43F2B">
        <w:t>Licensing/Regulatory Information</w:t>
      </w:r>
    </w:p>
    <w:p w:rsidR="00000000" w:rsidRPr="00F43F2B" w:rsidP="00F43F2B">
      <w:pPr>
        <w:pStyle w:val="BodyText"/>
      </w:pPr>
      <w:r w:rsidRPr="00F43F2B">
        <w:t>Not applicable.</w:t>
      </w:r>
    </w:p>
    <w:p w:rsidR="00000000" w:rsidRPr="00F43F2B" w:rsidP="00F43F2B">
      <w:pPr>
        <w:pStyle w:val="AllowPageBreak"/>
      </w:pPr>
    </w:p>
    <w:p w:rsidR="00000000" w:rsidRPr="00F43F2B" w:rsidP="00F43F2B">
      <w:pPr>
        <w:pStyle w:val="Heading1"/>
      </w:pPr>
      <w:bookmarkStart w:id="5" w:name="O_103604"/>
      <w:bookmarkEnd w:id="5"/>
      <w:r w:rsidRPr="00F43F2B">
        <w:t>Pre-Requisites</w:t>
      </w:r>
    </w:p>
    <w:tbl>
      <w:tblPr>
        <w:tblW w:w="0" w:type="auto"/>
        <w:tblLayout w:type="fixed"/>
        <w:tblCellMar>
          <w:left w:w="62" w:type="dxa"/>
          <w:right w:w="62" w:type="dxa"/>
        </w:tblCellMar>
        <w:tblLook w:val="0000"/>
      </w:tblPr>
      <w:tblGrid>
        <w:gridCol w:w="2673"/>
        <w:gridCol w:w="2785"/>
        <w:gridCol w:w="3064"/>
      </w:tblGrid>
      <w:tr w:rsidTr="003F189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Prerequisite units</w:t>
            </w:r>
          </w:p>
        </w:tc>
        <w:tc>
          <w:tcPr>
            <w:tcW w:w="584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p>
        </w:tc>
      </w:tr>
      <w:tr w:rsidTr="003F1898">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rPr>
                <w:rStyle w:val="Emphasis"/>
              </w:rPr>
              <w:t>MSL974007A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Emphasis"/>
              </w:rPr>
              <w:t xml:space="preserve">Undertake environmental </w:t>
            </w:r>
            <w:r w:rsidRPr="00F43F2B">
              <w:rPr>
                <w:rStyle w:val="Emphasis"/>
              </w:rPr>
              <w:t>filed</w:t>
            </w:r>
            <w:r w:rsidRPr="00F43F2B">
              <w:t>-</w:t>
            </w:r>
            <w:r w:rsidRPr="00F43F2B">
              <w:rPr>
                <w:rStyle w:val="Emphasis"/>
              </w:rPr>
              <w:t>based monitoring</w:t>
            </w:r>
          </w:p>
        </w:tc>
      </w:tr>
      <w:tr w:rsidTr="003F1898">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p>
        </w:tc>
      </w:tr>
    </w:tbl>
    <w:p w:rsidR="00000000" w:rsidRPr="00F43F2B" w:rsidP="00F43F2B">
      <w:pPr>
        <w:pStyle w:val="BodyText"/>
      </w:pPr>
    </w:p>
    <w:p w:rsidR="00000000" w:rsidRPr="00F43F2B" w:rsidP="00F43F2B">
      <w:pPr>
        <w:pStyle w:val="AllowPageBreak"/>
      </w:pPr>
    </w:p>
    <w:p w:rsidR="00000000" w:rsidRPr="00F43F2B" w:rsidP="00F43F2B">
      <w:pPr>
        <w:pStyle w:val="Heading1"/>
      </w:pPr>
      <w:bookmarkStart w:id="6" w:name="O_103603"/>
      <w:bookmarkEnd w:id="6"/>
      <w:r w:rsidRPr="00F43F2B">
        <w:t>Employability Skills Information</w:t>
      </w:r>
    </w:p>
    <w:tbl>
      <w:tblPr>
        <w:tblW w:w="0" w:type="auto"/>
        <w:tblLayout w:type="fixed"/>
        <w:tblCellMar>
          <w:left w:w="62" w:type="dxa"/>
          <w:right w:w="62" w:type="dxa"/>
        </w:tblCellMar>
        <w:tblLook w:val="0000"/>
      </w:tblPr>
      <w:tblGrid>
        <w:gridCol w:w="2802"/>
        <w:gridCol w:w="5720"/>
      </w:tblGrid>
      <w:tr w:rsidTr="003F18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This unit contains employability skills.</w:t>
            </w:r>
          </w:p>
        </w:tc>
      </w:tr>
    </w:tbl>
    <w:p w:rsidR="00000000" w:rsidRPr="00F43F2B" w:rsidP="00F43F2B">
      <w:pPr>
        <w:pStyle w:val="BodyText"/>
      </w:pPr>
    </w:p>
    <w:p w:rsidR="00000000" w:rsidRPr="00F43F2B" w:rsidP="00F43F2B">
      <w:pPr>
        <w:pStyle w:val="AllowPageBreak"/>
      </w:pPr>
    </w:p>
    <w:p w:rsidR="00000000" w:rsidRPr="00F43F2B" w:rsidP="00F43F2B">
      <w:pPr>
        <w:pStyle w:val="Heading1"/>
      </w:pPr>
      <w:bookmarkStart w:id="7" w:name="O_103605"/>
      <w:bookmarkEnd w:id="7"/>
      <w:r w:rsidRPr="00F43F2B">
        <w:t>Elements and Performance Criteria Pre-Content</w:t>
      </w:r>
    </w:p>
    <w:tbl>
      <w:tblPr>
        <w:tblW w:w="0" w:type="auto"/>
        <w:tblLayout w:type="fixed"/>
        <w:tblCellMar>
          <w:left w:w="62" w:type="dxa"/>
          <w:right w:w="62" w:type="dxa"/>
        </w:tblCellMar>
        <w:tblLook w:val="0000"/>
      </w:tblPr>
      <w:tblGrid>
        <w:gridCol w:w="2575"/>
        <w:gridCol w:w="5947"/>
      </w:tblGrid>
      <w:tr w:rsidTr="003F1898">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Performance criteria describe the performance needed to demonstrate achievement of the element. Where bold italicised text is used, further information is detailed in the required skills and knowledge section and the range statement. Assessment of performa</w:t>
            </w:r>
            <w:r w:rsidRPr="00F43F2B">
              <w:t>nce is to be consistent with the evidence guide.</w:t>
            </w:r>
          </w:p>
        </w:tc>
      </w:tr>
    </w:tbl>
    <w:p w:rsidR="00000000" w:rsidRPr="00F43F2B" w:rsidP="00F43F2B">
      <w:pPr>
        <w:pStyle w:val="BodyText"/>
      </w:pPr>
    </w:p>
    <w:p w:rsidR="00000000" w:rsidRPr="00F43F2B" w:rsidP="00F43F2B">
      <w:pPr>
        <w:pStyle w:val="AllowPageBreak"/>
      </w:pPr>
    </w:p>
    <w:p w:rsidR="00000000" w:rsidRPr="00F43F2B" w:rsidP="00F43F2B">
      <w:pPr>
        <w:pStyle w:val="Heading1"/>
      </w:pPr>
      <w:bookmarkStart w:id="8" w:name="O_103606"/>
      <w:bookmarkEnd w:id="8"/>
      <w:r w:rsidRPr="00F43F2B">
        <w:t>Elements and Performance Criteria</w:t>
      </w:r>
    </w:p>
    <w:tbl>
      <w:tblPr>
        <w:tblW w:w="0" w:type="auto"/>
        <w:tblLayout w:type="fixed"/>
        <w:tblCellMar>
          <w:left w:w="62" w:type="dxa"/>
          <w:right w:w="62" w:type="dxa"/>
        </w:tblCellMar>
        <w:tblLook w:val="0000"/>
      </w:tblPr>
      <w:tblGrid>
        <w:gridCol w:w="2575"/>
        <w:gridCol w:w="5947"/>
      </w:tblGrid>
      <w:tr w:rsidTr="003F1898">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PERFORMANCE CRITERIA</w:t>
            </w:r>
          </w:p>
        </w:tc>
      </w:tr>
      <w:tr w:rsidTr="003F1898">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List"/>
              <w:rPr>
                <w:lang w:val="en-NZ"/>
              </w:rPr>
            </w:pPr>
            <w:r w:rsidRPr="00F43F2B">
              <w:t>1.</w:t>
            </w:r>
            <w:r w:rsidRPr="00F43F2B">
              <w:tab/>
              <w:t>Confirm survey requirements with senior staff</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List2"/>
            </w:pPr>
            <w:r w:rsidRPr="00F43F2B">
              <w:t>1.1.</w:t>
            </w:r>
            <w:r w:rsidRPr="00F43F2B">
              <w:tab/>
            </w:r>
            <w:r w:rsidRPr="00F43F2B">
              <w:t>Confirm the purpose and objectives of the field survey activities with senior management and the level/detail of information required</w:t>
            </w:r>
          </w:p>
          <w:p w:rsidR="00000000" w:rsidRPr="00F43F2B" w:rsidP="00F43F2B">
            <w:pPr>
              <w:pStyle w:val="List2"/>
            </w:pPr>
            <w:r w:rsidRPr="00F43F2B">
              <w:t>1.2.</w:t>
            </w:r>
            <w:r w:rsidRPr="00F43F2B">
              <w:tab/>
              <w:t>Clarify with all stakeholders the purpose and objectives of the field survey activities within the context of the ent</w:t>
            </w:r>
            <w:r w:rsidRPr="00F43F2B">
              <w:t>erprise's overall environmental program</w:t>
            </w:r>
          </w:p>
          <w:p w:rsidR="00000000" w:rsidRPr="00F43F2B" w:rsidP="00F43F2B">
            <w:pPr>
              <w:pStyle w:val="List2"/>
            </w:pPr>
            <w:r w:rsidRPr="00F43F2B">
              <w:t>1.3.</w:t>
            </w:r>
            <w:r w:rsidRPr="00F43F2B">
              <w:tab/>
              <w:t>Identify and accurately interpret all external statutory requirements and enterprise protocols that relate to the defined field survey activities</w:t>
            </w:r>
          </w:p>
          <w:p w:rsidR="00000000" w:rsidRPr="00F43F2B" w:rsidP="00F43F2B">
            <w:pPr>
              <w:pStyle w:val="List2"/>
            </w:pPr>
            <w:r w:rsidRPr="00F43F2B">
              <w:t>1.4.</w:t>
            </w:r>
            <w:r w:rsidRPr="00F43F2B">
              <w:tab/>
              <w:t>Analyse drivers and constraints that may influence field sur</w:t>
            </w:r>
            <w:r w:rsidRPr="00F43F2B">
              <w:t>vey activities</w:t>
            </w:r>
          </w:p>
          <w:p w:rsidR="00000000" w:rsidRPr="00F43F2B" w:rsidP="00F43F2B">
            <w:pPr>
              <w:pStyle w:val="List2"/>
            </w:pPr>
            <w:r w:rsidRPr="00F43F2B">
              <w:t>1.5.</w:t>
            </w:r>
            <w:r w:rsidRPr="00F43F2B">
              <w:tab/>
              <w:t>Document the type, quantity and quality of data needed to meet the defined objectives</w:t>
            </w:r>
          </w:p>
          <w:p w:rsidR="00000000" w:rsidP="00F43F2B">
            <w:pPr>
              <w:pStyle w:val="List2"/>
              <w:rPr>
                <w:lang w:val="en-NZ"/>
              </w:rPr>
            </w:pPr>
            <w:r w:rsidRPr="00F43F2B">
              <w:t>1.6.</w:t>
            </w:r>
            <w:r w:rsidRPr="00F43F2B">
              <w:tab/>
              <w:t>Refine and document the detailed objectives of the field activities with senior management and key stakeholders</w:t>
            </w:r>
          </w:p>
        </w:tc>
      </w:tr>
      <w:tr w:rsidTr="003F1898">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List"/>
              <w:rPr>
                <w:lang w:val="en-NZ"/>
              </w:rPr>
            </w:pPr>
            <w:r w:rsidRPr="00F43F2B">
              <w:t>2.</w:t>
            </w:r>
            <w:r w:rsidRPr="00F43F2B">
              <w:tab/>
              <w:t>Design field survey activitie</w:t>
            </w:r>
            <w:r w:rsidRPr="00F43F2B">
              <w: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List2"/>
            </w:pPr>
            <w:r w:rsidRPr="00F43F2B">
              <w:t>2.1.</w:t>
            </w:r>
            <w:r w:rsidRPr="00F43F2B">
              <w:tab/>
              <w:t>Develop and document details of the field survey methodology and, if appropriate, trial and refine them under field conditions</w:t>
            </w:r>
          </w:p>
          <w:p w:rsidR="00000000" w:rsidRPr="00F43F2B" w:rsidP="00F43F2B">
            <w:pPr>
              <w:pStyle w:val="List2"/>
            </w:pPr>
            <w:r w:rsidRPr="00F43F2B">
              <w:t>2.2.</w:t>
            </w:r>
            <w:r w:rsidRPr="00F43F2B">
              <w:tab/>
              <w:t>Discuss and confirm survey methodology with senior staff and external experts or stakeholders, as appropriate</w:t>
            </w:r>
          </w:p>
          <w:p w:rsidR="00000000" w:rsidRPr="00F43F2B" w:rsidP="00F43F2B">
            <w:pPr>
              <w:pStyle w:val="List2"/>
            </w:pPr>
            <w:r w:rsidRPr="00F43F2B">
              <w:t>2.3.</w:t>
            </w:r>
            <w:r w:rsidRPr="00F43F2B">
              <w:tab/>
              <w:t>De</w:t>
            </w:r>
            <w:r w:rsidRPr="00F43F2B">
              <w:t>velop work program, including timetable and staff roles and responsibilities for the total field survey and all related activities</w:t>
            </w:r>
          </w:p>
          <w:p w:rsidR="00000000" w:rsidRPr="00F43F2B" w:rsidP="00F43F2B">
            <w:pPr>
              <w:pStyle w:val="List2"/>
            </w:pPr>
            <w:r w:rsidRPr="00F43F2B">
              <w:t>2.4.</w:t>
            </w:r>
            <w:r w:rsidRPr="00F43F2B">
              <w:tab/>
              <w:t xml:space="preserve">Ensure that work program conforms to enterprise requirements covering risk management, data quality procedures, safety, </w:t>
            </w:r>
            <w:r w:rsidRPr="00F43F2B">
              <w:t>environmental and emergency requirements</w:t>
            </w:r>
          </w:p>
          <w:p w:rsidR="00000000" w:rsidP="00F43F2B">
            <w:pPr>
              <w:pStyle w:val="List2"/>
              <w:rPr>
                <w:lang w:val="en-NZ"/>
              </w:rPr>
            </w:pPr>
            <w:r w:rsidRPr="00F43F2B">
              <w:t>2.5.</w:t>
            </w:r>
            <w:r w:rsidRPr="00F43F2B">
              <w:tab/>
              <w:t>Document work program, address all administration requirements and obtain appropriate approvals</w:t>
            </w:r>
          </w:p>
        </w:tc>
      </w:tr>
      <w:tr w:rsidTr="003F1898">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List"/>
              <w:rPr>
                <w:lang w:val="en-NZ"/>
              </w:rPr>
            </w:pPr>
            <w:r w:rsidRPr="00F43F2B">
              <w:t>3.</w:t>
            </w:r>
            <w:r w:rsidRPr="00F43F2B">
              <w:tab/>
              <w:t>Identify resources and supervise pre-survey checks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List2"/>
            </w:pPr>
            <w:r w:rsidRPr="00F43F2B">
              <w:t>3.1.</w:t>
            </w:r>
            <w:r w:rsidRPr="00F43F2B">
              <w:tab/>
            </w:r>
            <w:r w:rsidRPr="00F43F2B">
              <w:t>Identify and list all resources required to implement the agreed work program</w:t>
            </w:r>
          </w:p>
          <w:p w:rsidR="00000000" w:rsidRPr="00F43F2B" w:rsidP="00F43F2B">
            <w:pPr>
              <w:pStyle w:val="List2"/>
            </w:pPr>
            <w:r w:rsidRPr="00F43F2B">
              <w:t>3.2.</w:t>
            </w:r>
            <w:r w:rsidRPr="00F43F2B">
              <w:tab/>
              <w:t>Arrange collection and checking of all equipment, field instruments, and supplies required for implementation of the work program</w:t>
            </w:r>
          </w:p>
          <w:p w:rsidR="00000000" w:rsidRPr="00F43F2B" w:rsidP="00F43F2B">
            <w:pPr>
              <w:pStyle w:val="List2"/>
            </w:pPr>
            <w:r w:rsidRPr="00F43F2B">
              <w:t>3.3.</w:t>
            </w:r>
            <w:r w:rsidRPr="00F43F2B">
              <w:tab/>
              <w:t>Supervise calibration of all appropria</w:t>
            </w:r>
            <w:r w:rsidRPr="00F43F2B">
              <w:t>te field instruments</w:t>
            </w:r>
          </w:p>
          <w:p w:rsidR="00000000" w:rsidRPr="00F43F2B" w:rsidP="00F43F2B">
            <w:pPr>
              <w:pStyle w:val="List2"/>
            </w:pPr>
            <w:r w:rsidRPr="00F43F2B">
              <w:t>3.4.</w:t>
            </w:r>
            <w:r w:rsidRPr="00F43F2B">
              <w:tab/>
              <w:t>Arrange correct packaging and transportation of equipment and instruments</w:t>
            </w:r>
          </w:p>
          <w:p w:rsidR="00000000" w:rsidP="00F43F2B">
            <w:pPr>
              <w:pStyle w:val="List2"/>
              <w:rPr>
                <w:lang w:val="en-NZ"/>
              </w:rPr>
            </w:pPr>
            <w:r w:rsidRPr="00F43F2B">
              <w:t>3.5.</w:t>
            </w:r>
            <w:r w:rsidRPr="00F43F2B">
              <w:tab/>
              <w:t>Ensure that all access, transport, communication and emergency systems have been arranged and are suitable for all field locations and activities</w:t>
            </w:r>
          </w:p>
        </w:tc>
      </w:tr>
      <w:tr w:rsidTr="003F1898">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List"/>
              <w:rPr>
                <w:lang w:val="en-NZ"/>
              </w:rPr>
            </w:pPr>
            <w:r w:rsidRPr="00F43F2B">
              <w:t>4.</w:t>
            </w:r>
            <w:r w:rsidRPr="00F43F2B">
              <w:tab/>
              <w:t>S</w:t>
            </w:r>
            <w:r w:rsidRPr="00F43F2B">
              <w:t>upervise field survey activities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List2"/>
            </w:pPr>
            <w:r w:rsidRPr="00F43F2B">
              <w:t>4.1.</w:t>
            </w:r>
            <w:r w:rsidRPr="00F43F2B">
              <w:tab/>
              <w:t>Supervise all field survey and associated activities</w:t>
            </w:r>
          </w:p>
          <w:p w:rsidR="00000000" w:rsidRPr="00F43F2B" w:rsidP="00F43F2B">
            <w:pPr>
              <w:pStyle w:val="List2"/>
            </w:pPr>
            <w:r w:rsidRPr="00F43F2B">
              <w:t>4.2.</w:t>
            </w:r>
            <w:r w:rsidRPr="00F43F2B">
              <w:tab/>
              <w:t>Monitor equitable duty rosters covering field surveys activities in consultation with all staff</w:t>
            </w:r>
          </w:p>
          <w:p w:rsidR="00000000" w:rsidRPr="00F43F2B" w:rsidP="00F43F2B">
            <w:pPr>
              <w:pStyle w:val="List2"/>
            </w:pPr>
            <w:r w:rsidRPr="00F43F2B">
              <w:t>4.3.</w:t>
            </w:r>
            <w:r w:rsidRPr="00F43F2B">
              <w:tab/>
              <w:t>Ensure that all data quality procedures are followed</w:t>
            </w:r>
          </w:p>
          <w:p w:rsidR="00000000" w:rsidP="00F43F2B">
            <w:pPr>
              <w:pStyle w:val="List2"/>
              <w:rPr>
                <w:lang w:val="en-NZ"/>
              </w:rPr>
            </w:pPr>
            <w:r w:rsidRPr="00F43F2B">
              <w:t>4.4.</w:t>
            </w:r>
            <w:r w:rsidRPr="00F43F2B">
              <w:tab/>
              <w:t>E</w:t>
            </w:r>
            <w:r w:rsidRPr="00F43F2B">
              <w:t>nsure that all survey work is performed safely and with minimal impact on the environment</w:t>
            </w:r>
          </w:p>
        </w:tc>
      </w:tr>
      <w:tr w:rsidTr="003F1898">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List"/>
              <w:rPr>
                <w:lang w:val="en-NZ"/>
              </w:rPr>
            </w:pPr>
            <w:r w:rsidRPr="00F43F2B">
              <w:t>5.</w:t>
            </w:r>
            <w:r w:rsidRPr="00F43F2B">
              <w:tab/>
              <w:t>Supervise close down of field activities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List2"/>
            </w:pPr>
            <w:r w:rsidRPr="00F43F2B">
              <w:t>5.1.</w:t>
            </w:r>
            <w:r w:rsidRPr="00F43F2B">
              <w:tab/>
              <w:t>Arrange for the checking, packaging and transportation of all samples, equipment, and instruments back to base</w:t>
            </w:r>
          </w:p>
          <w:p w:rsidR="00000000" w:rsidRPr="00F43F2B" w:rsidP="00F43F2B">
            <w:pPr>
              <w:pStyle w:val="List2"/>
            </w:pPr>
            <w:r w:rsidRPr="00F43F2B">
              <w:t>5.2.</w:t>
            </w:r>
            <w:r w:rsidRPr="00F43F2B">
              <w:tab/>
            </w:r>
            <w:r w:rsidRPr="00F43F2B">
              <w:t>Ensure that site is left in accordance with enterprise and environmental requirements</w:t>
            </w:r>
          </w:p>
          <w:p w:rsidR="00000000" w:rsidRPr="00F43F2B" w:rsidP="00F43F2B">
            <w:pPr>
              <w:pStyle w:val="List2"/>
            </w:pPr>
            <w:r w:rsidRPr="00F43F2B">
              <w:t>5.3.</w:t>
            </w:r>
            <w:r w:rsidRPr="00F43F2B">
              <w:tab/>
              <w:t>Monitor dispatch of collected samples for subsequent laboratory analyses</w:t>
            </w:r>
          </w:p>
          <w:p w:rsidR="00000000" w:rsidRPr="00F43F2B" w:rsidP="00F43F2B">
            <w:pPr>
              <w:pStyle w:val="List2"/>
            </w:pPr>
            <w:r w:rsidRPr="00F43F2B">
              <w:t>5.4.</w:t>
            </w:r>
            <w:r w:rsidRPr="00F43F2B">
              <w:tab/>
              <w:t>Ensure before final storage that all equipment and instruments are tested and decontami</w:t>
            </w:r>
            <w:r w:rsidRPr="00F43F2B">
              <w:t>nated, as necessary</w:t>
            </w:r>
          </w:p>
          <w:p w:rsidR="00000000" w:rsidRPr="00F43F2B" w:rsidP="00F43F2B">
            <w:pPr>
              <w:pStyle w:val="List2"/>
            </w:pPr>
            <w:r w:rsidRPr="00F43F2B">
              <w:t>5.5.</w:t>
            </w:r>
            <w:r w:rsidRPr="00F43F2B">
              <w:tab/>
              <w:t>Ensure all field data is stored appropriately for subsequent analysis</w:t>
            </w:r>
          </w:p>
          <w:p w:rsidR="00000000" w:rsidRPr="00F43F2B" w:rsidP="00F43F2B">
            <w:pPr>
              <w:pStyle w:val="List2"/>
            </w:pPr>
            <w:r w:rsidRPr="00F43F2B">
              <w:t>5.6.</w:t>
            </w:r>
            <w:r w:rsidRPr="00F43F2B">
              <w:tab/>
              <w:t>Report results, any anomalies and recommendations to data analysers, users and/or supervisor</w:t>
            </w:r>
          </w:p>
        </w:tc>
      </w:tr>
    </w:tbl>
    <w:p w:rsidR="00000000" w:rsidRPr="00F43F2B" w:rsidP="00F43F2B">
      <w:pPr>
        <w:pStyle w:val="BodyText"/>
      </w:pPr>
    </w:p>
    <w:p w:rsidR="00000000" w:rsidRPr="00F43F2B" w:rsidP="00F43F2B">
      <w:pPr>
        <w:pStyle w:val="AllowPageBreak"/>
      </w:pPr>
    </w:p>
    <w:p w:rsidR="00000000" w:rsidRPr="00F43F2B" w:rsidP="00F43F2B">
      <w:pPr>
        <w:pStyle w:val="Heading1"/>
      </w:pPr>
      <w:bookmarkStart w:id="9" w:name="O_103607"/>
      <w:bookmarkEnd w:id="9"/>
      <w:r w:rsidRPr="00F43F2B">
        <w:t>Required Skills and Knowledge</w:t>
      </w:r>
    </w:p>
    <w:tbl>
      <w:tblPr>
        <w:tblW w:w="0" w:type="auto"/>
        <w:tblLayout w:type="fixed"/>
        <w:tblCellMar>
          <w:left w:w="62" w:type="dxa"/>
          <w:right w:w="62" w:type="dxa"/>
        </w:tblCellMar>
        <w:tblLook w:val="0000"/>
      </w:tblPr>
      <w:tblGrid>
        <w:gridCol w:w="8522"/>
      </w:tblGrid>
      <w:tr w:rsidTr="003F18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REQUIRED SKILLS AND KNOWLEDGE</w:t>
            </w:r>
          </w:p>
        </w:tc>
      </w:tr>
      <w:tr w:rsidTr="003F18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t>This section describes the skills and knowledge required for this unit.</w:t>
            </w:r>
          </w:p>
        </w:tc>
      </w:tr>
      <w:tr w:rsidTr="003F18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Required skills</w:t>
            </w:r>
          </w:p>
        </w:tc>
      </w:tr>
      <w:tr w:rsidTr="003F18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Required skills include:</w:t>
            </w:r>
          </w:p>
          <w:p w:rsidR="00000000" w:rsidRPr="00F43F2B" w:rsidP="00F43F2B">
            <w:pPr>
              <w:pStyle w:val="ListBullet"/>
            </w:pPr>
            <w:r w:rsidRPr="00F43F2B">
              <w:t>selecting and applying appropriate field survey practices</w:t>
            </w:r>
          </w:p>
          <w:p w:rsidR="00000000" w:rsidRPr="00F43F2B" w:rsidP="00F43F2B">
            <w:pPr>
              <w:pStyle w:val="ListBullet"/>
            </w:pPr>
            <w:r w:rsidRPr="00F43F2B">
              <w:t>identifying and using equipment and instruments</w:t>
            </w:r>
          </w:p>
          <w:p w:rsidR="00000000" w:rsidRPr="00F43F2B" w:rsidP="00F43F2B">
            <w:pPr>
              <w:pStyle w:val="ListBullet"/>
            </w:pPr>
            <w:r w:rsidRPr="00F43F2B">
              <w:t>sample collection, preservation, labelling, packaging, storage and transportation</w:t>
            </w:r>
          </w:p>
          <w:p w:rsidR="00000000" w:rsidRPr="00F43F2B" w:rsidP="00F43F2B">
            <w:pPr>
              <w:pStyle w:val="ListBullet"/>
            </w:pPr>
            <w:r w:rsidRPr="00F43F2B">
              <w:t>project management</w:t>
            </w:r>
          </w:p>
          <w:p w:rsidR="00000000" w:rsidRPr="00F43F2B" w:rsidP="00F43F2B">
            <w:pPr>
              <w:pStyle w:val="ListBullet"/>
            </w:pPr>
            <w:r w:rsidRPr="00F43F2B">
              <w:t>communicating effectively with senior staff and stakeholders</w:t>
            </w:r>
          </w:p>
          <w:p w:rsidR="00000000" w:rsidRPr="00F43F2B" w:rsidP="00F43F2B">
            <w:pPr>
              <w:pStyle w:val="ListBullet"/>
            </w:pPr>
            <w:r w:rsidRPr="00F43F2B">
              <w:t>modifying existing field survey protocols</w:t>
            </w:r>
          </w:p>
          <w:p w:rsidR="00000000" w:rsidRPr="00F43F2B" w:rsidP="00F43F2B">
            <w:pPr>
              <w:pStyle w:val="ListBullet"/>
            </w:pPr>
            <w:r w:rsidRPr="00F43F2B">
              <w:t>supervising junior staff</w:t>
            </w:r>
          </w:p>
          <w:p w:rsidR="00000000" w:rsidRPr="00F43F2B" w:rsidP="00F43F2B">
            <w:pPr>
              <w:pStyle w:val="ListBullet"/>
            </w:pPr>
            <w:r w:rsidRPr="00F43F2B">
              <w:t>developing, documenting and supervising field survey work programs</w:t>
            </w:r>
          </w:p>
          <w:p w:rsidR="00000000" w:rsidRPr="00F43F2B" w:rsidP="00F43F2B">
            <w:pPr>
              <w:pStyle w:val="ListBullet"/>
            </w:pPr>
            <w:r w:rsidRPr="00F43F2B">
              <w:t>managing day-to-day field surveys and associated activities</w:t>
            </w:r>
          </w:p>
          <w:p w:rsidR="00000000" w:rsidRPr="00F43F2B" w:rsidP="00F43F2B">
            <w:pPr>
              <w:pStyle w:val="ListBullet"/>
            </w:pPr>
            <w:r w:rsidRPr="00F43F2B">
              <w:t>adapting field activities to suit changing circumstances</w:t>
            </w:r>
          </w:p>
          <w:p w:rsidR="00000000" w:rsidRPr="00F43F2B" w:rsidP="00F43F2B">
            <w:pPr>
              <w:pStyle w:val="ListBullet"/>
            </w:pPr>
            <w:r w:rsidRPr="00F43F2B">
              <w:t xml:space="preserve">completing field survey planning and documentation </w:t>
            </w:r>
          </w:p>
          <w:p w:rsidR="00000000" w:rsidRPr="00F43F2B" w:rsidP="00F43F2B">
            <w:pPr>
              <w:pStyle w:val="ListBullet"/>
            </w:pPr>
            <w:r w:rsidRPr="00F43F2B">
              <w:t>communicating specif</w:t>
            </w:r>
            <w:r w:rsidRPr="00F43F2B">
              <w:t>ic activities to all relevant staff as part of the total field survey work program</w:t>
            </w:r>
          </w:p>
          <w:p w:rsidR="00000000" w:rsidP="00F43F2B">
            <w:pPr>
              <w:pStyle w:val="ListBullet"/>
              <w:rPr>
                <w:lang w:val="en-NZ"/>
              </w:rPr>
            </w:pPr>
            <w:r w:rsidRPr="00F43F2B">
              <w:t>negotiating effectively with staff and stakeholders and resolving conflict</w:t>
            </w:r>
          </w:p>
        </w:tc>
      </w:tr>
      <w:tr w:rsidTr="003F18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Required knowledge</w:t>
            </w:r>
          </w:p>
        </w:tc>
      </w:tr>
      <w:tr w:rsidTr="003F18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Required knowledge includes:</w:t>
            </w:r>
          </w:p>
          <w:p w:rsidR="00000000" w:rsidRPr="00F43F2B" w:rsidP="00F43F2B">
            <w:pPr>
              <w:pStyle w:val="ListBullet"/>
            </w:pPr>
            <w:r w:rsidRPr="00F43F2B">
              <w:t xml:space="preserve">understanding of the purpose and objectives of </w:t>
            </w:r>
            <w:r w:rsidRPr="00F43F2B">
              <w:t>the activity including:</w:t>
            </w:r>
          </w:p>
          <w:p w:rsidR="00000000" w:rsidRPr="00F43F2B" w:rsidP="00F43F2B">
            <w:pPr>
              <w:pStyle w:val="ListBullet2"/>
            </w:pPr>
            <w:r w:rsidRPr="00F43F2B">
              <w:t>information and analysis required</w:t>
            </w:r>
          </w:p>
          <w:p w:rsidR="00000000" w:rsidRPr="00F43F2B" w:rsidP="00F43F2B">
            <w:pPr>
              <w:pStyle w:val="ListBullet2"/>
            </w:pPr>
            <w:r w:rsidRPr="00F43F2B">
              <w:t>end users of information</w:t>
            </w:r>
          </w:p>
          <w:p w:rsidR="00000000" w:rsidRPr="00F43F2B" w:rsidP="00F43F2B">
            <w:pPr>
              <w:pStyle w:val="ListBullet2"/>
            </w:pPr>
            <w:r w:rsidRPr="00F43F2B">
              <w:t>significance of outcomes for broader programs</w:t>
            </w:r>
          </w:p>
          <w:p w:rsidR="00000000" w:rsidRPr="00F43F2B" w:rsidP="00F43F2B">
            <w:pPr>
              <w:pStyle w:val="ListBullet"/>
            </w:pPr>
            <w:r w:rsidRPr="00F43F2B">
              <w:t xml:space="preserve">rights and responsibilities of employers and employees </w:t>
            </w:r>
          </w:p>
          <w:p w:rsidR="00000000" w:rsidRPr="00F43F2B" w:rsidP="00F43F2B">
            <w:pPr>
              <w:pStyle w:val="ListBullet"/>
            </w:pPr>
            <w:r w:rsidRPr="00F43F2B">
              <w:t>enterprise legal requirements regarding field survey activities</w:t>
            </w:r>
          </w:p>
          <w:p w:rsidR="00000000" w:rsidRPr="00F43F2B" w:rsidP="00F43F2B">
            <w:pPr>
              <w:pStyle w:val="ListBullet"/>
            </w:pPr>
            <w:r w:rsidRPr="00F43F2B">
              <w:t>enterprise risk-management requirements</w:t>
            </w:r>
          </w:p>
          <w:p w:rsidR="00000000" w:rsidRPr="00F43F2B" w:rsidP="00F43F2B">
            <w:pPr>
              <w:pStyle w:val="ListBullet"/>
            </w:pPr>
            <w:r w:rsidRPr="00F43F2B">
              <w:t>field survey protocols</w:t>
            </w:r>
          </w:p>
          <w:p w:rsidR="00000000" w:rsidRPr="00F43F2B" w:rsidP="00F43F2B">
            <w:pPr>
              <w:pStyle w:val="ListBullet"/>
            </w:pPr>
            <w:r w:rsidRPr="00F43F2B">
              <w:t>specific field survey practices and techniques</w:t>
            </w:r>
          </w:p>
          <w:p w:rsidR="00000000" w:rsidRPr="00F43F2B" w:rsidP="00F43F2B">
            <w:pPr>
              <w:pStyle w:val="ListBullet"/>
            </w:pPr>
            <w:r w:rsidRPr="00F43F2B">
              <w:t>correct terminology relevant to the defined field survey activity</w:t>
            </w:r>
          </w:p>
          <w:p w:rsidR="00000000" w:rsidRPr="00F43F2B" w:rsidP="00F43F2B">
            <w:pPr>
              <w:pStyle w:val="ListBullet"/>
            </w:pPr>
            <w:r w:rsidRPr="00F43F2B">
              <w:t>data quality procedures</w:t>
            </w:r>
          </w:p>
          <w:p w:rsidR="00000000" w:rsidRPr="00F43F2B" w:rsidP="00F43F2B">
            <w:pPr>
              <w:pStyle w:val="ListBullet"/>
            </w:pPr>
            <w:r w:rsidRPr="00F43F2B">
              <w:t>survey principles and practices</w:t>
            </w:r>
          </w:p>
          <w:p w:rsidR="00000000" w:rsidRPr="00F43F2B" w:rsidP="00F43F2B">
            <w:pPr>
              <w:pStyle w:val="ListBullet"/>
            </w:pPr>
            <w:r w:rsidRPr="00F43F2B">
              <w:t>field safety, environmen</w:t>
            </w:r>
            <w:r w:rsidRPr="00F43F2B">
              <w:t>tal and emergency requirements</w:t>
            </w:r>
          </w:p>
          <w:p w:rsidR="00000000" w:rsidRPr="00F43F2B" w:rsidP="00F43F2B">
            <w:pPr>
              <w:pStyle w:val="ListBullet"/>
            </w:pPr>
            <w:r w:rsidRPr="00F43F2B">
              <w:t>data recording and storage methods</w:t>
            </w:r>
          </w:p>
          <w:p w:rsidR="00000000" w:rsidRPr="00F43F2B" w:rsidP="00F43F2B">
            <w:pPr>
              <w:pStyle w:val="ListBullet"/>
            </w:pPr>
            <w:r w:rsidRPr="00F43F2B">
              <w:t>environmental planning and assessment procedures</w:t>
            </w:r>
          </w:p>
          <w:p w:rsidR="00000000" w:rsidRPr="00F43F2B" w:rsidP="00F43F2B">
            <w:pPr>
              <w:pStyle w:val="ListBullet"/>
            </w:pPr>
            <w:r w:rsidRPr="00F43F2B">
              <w:t>current developments in field instrumentation, survey equipment and communication systems</w:t>
            </w:r>
          </w:p>
          <w:p w:rsidR="00000000" w:rsidRPr="00F43F2B" w:rsidP="00F43F2B">
            <w:pPr>
              <w:pStyle w:val="ListBullet"/>
            </w:pPr>
            <w:r w:rsidRPr="00F43F2B">
              <w:t>relevant health, safety and environment requirements</w:t>
            </w:r>
          </w:p>
        </w:tc>
      </w:tr>
    </w:tbl>
    <w:p w:rsidR="00000000" w:rsidRPr="00F43F2B" w:rsidP="00F43F2B">
      <w:pPr>
        <w:pStyle w:val="BodyText"/>
      </w:pPr>
    </w:p>
    <w:p w:rsidR="00000000" w:rsidRPr="00F43F2B" w:rsidP="00F43F2B">
      <w:pPr>
        <w:pStyle w:val="AllowPageBreak"/>
      </w:pPr>
    </w:p>
    <w:p w:rsidR="00000000" w:rsidRPr="00F43F2B" w:rsidP="00F43F2B">
      <w:pPr>
        <w:pStyle w:val="Heading1"/>
      </w:pPr>
      <w:bookmarkStart w:id="10" w:name="O_103608"/>
      <w:bookmarkEnd w:id="10"/>
      <w:r w:rsidRPr="00F43F2B">
        <w:t>Evidence Guide</w:t>
      </w:r>
    </w:p>
    <w:tbl>
      <w:tblPr>
        <w:tblW w:w="9570" w:type="dxa"/>
        <w:tblLayout w:type="fixed"/>
        <w:tblCellMar>
          <w:left w:w="62" w:type="dxa"/>
          <w:right w:w="62" w:type="dxa"/>
        </w:tblCellMar>
        <w:tblLook w:val="0000"/>
      </w:tblPr>
      <w:tblGrid>
        <w:gridCol w:w="3908"/>
        <w:gridCol w:w="5662"/>
      </w:tblGrid>
      <w:tr w:rsidTr="003F18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EVIDENCE GUIDE</w:t>
            </w:r>
          </w:p>
        </w:tc>
      </w:tr>
      <w:tr w:rsidTr="003F18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t xml:space="preserve">The Evidence Guide provides advice on assessment and must be read in conjunction with the performance criteria, required skills and knowledge, </w:t>
            </w:r>
            <w:r w:rsidRPr="00F43F2B">
              <w:t>range statement and the Assessment Guidelines for the Training Package.</w:t>
            </w:r>
          </w:p>
        </w:tc>
      </w:tr>
      <w:tr w:rsidTr="003F18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p>
        </w:tc>
      </w:tr>
      <w:tr w:rsidTr="003F18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Assessors should ensure that candidates can:</w:t>
            </w:r>
          </w:p>
          <w:p w:rsidR="00000000" w:rsidRPr="00F43F2B" w:rsidP="00F43F2B">
            <w:pPr>
              <w:pStyle w:val="ListBullet"/>
            </w:pPr>
            <w:r w:rsidRPr="00F43F2B">
              <w:t>demonstrate unders</w:t>
            </w:r>
            <w:r w:rsidRPr="00F43F2B">
              <w:t>tanding of the purpose and objectives of the activity including:</w:t>
            </w:r>
          </w:p>
          <w:p w:rsidR="00000000" w:rsidRPr="00F43F2B" w:rsidP="00F43F2B">
            <w:pPr>
              <w:pStyle w:val="ListBullet2"/>
            </w:pPr>
            <w:r w:rsidRPr="00F43F2B">
              <w:t>information and analysis required</w:t>
            </w:r>
          </w:p>
          <w:p w:rsidR="00000000" w:rsidRPr="00F43F2B" w:rsidP="00F43F2B">
            <w:pPr>
              <w:pStyle w:val="ListBullet2"/>
            </w:pPr>
            <w:r w:rsidRPr="00F43F2B">
              <w:t>end users of information</w:t>
            </w:r>
          </w:p>
          <w:p w:rsidR="00000000" w:rsidRPr="00F43F2B" w:rsidP="00F43F2B">
            <w:pPr>
              <w:pStyle w:val="ListBullet2"/>
            </w:pPr>
            <w:r w:rsidRPr="00F43F2B">
              <w:t>significance of outcomes for broader programs</w:t>
            </w:r>
          </w:p>
          <w:p w:rsidR="00000000" w:rsidRPr="00F43F2B" w:rsidP="00F43F2B">
            <w:pPr>
              <w:pStyle w:val="ListBullet"/>
            </w:pPr>
            <w:r w:rsidRPr="00F43F2B">
              <w:t>demonstrate understanding of the rights and responsibilities of employers and employees in terms of the following:</w:t>
            </w:r>
          </w:p>
          <w:p w:rsidR="00000000" w:rsidRPr="00F43F2B" w:rsidP="00F43F2B">
            <w:pPr>
              <w:pStyle w:val="ListBullet2"/>
            </w:pPr>
            <w:r w:rsidRPr="00F43F2B">
              <w:t>enterprise legal requirements regarding field survey activities</w:t>
            </w:r>
          </w:p>
          <w:p w:rsidR="00000000" w:rsidRPr="00F43F2B" w:rsidP="00F43F2B">
            <w:pPr>
              <w:pStyle w:val="ListBullet2"/>
            </w:pPr>
            <w:r w:rsidRPr="00F43F2B">
              <w:t xml:space="preserve">enterprise data quality procedures </w:t>
            </w:r>
          </w:p>
          <w:p w:rsidR="00000000" w:rsidRPr="00F43F2B" w:rsidP="00F43F2B">
            <w:pPr>
              <w:pStyle w:val="ListBullet2"/>
            </w:pPr>
            <w:r w:rsidRPr="00F43F2B">
              <w:t>enterprise field safety procedures</w:t>
            </w:r>
          </w:p>
          <w:p w:rsidR="00000000" w:rsidRPr="00F43F2B" w:rsidP="00F43F2B">
            <w:pPr>
              <w:pStyle w:val="ListBullet2"/>
            </w:pPr>
            <w:r w:rsidRPr="00F43F2B">
              <w:t>riskm</w:t>
            </w:r>
            <w:r w:rsidRPr="00F43F2B">
              <w:t>anagement requirements</w:t>
            </w:r>
          </w:p>
          <w:p w:rsidR="00000000" w:rsidRPr="00F43F2B" w:rsidP="00F43F2B">
            <w:pPr>
              <w:pStyle w:val="ListBullet2"/>
            </w:pPr>
            <w:r w:rsidRPr="00F43F2B">
              <w:t>enterprise field emergency plans</w:t>
            </w:r>
          </w:p>
          <w:p w:rsidR="00000000" w:rsidRPr="00F43F2B" w:rsidP="00F43F2B">
            <w:pPr>
              <w:pStyle w:val="ListBullet2"/>
            </w:pPr>
            <w:r w:rsidRPr="00F43F2B">
              <w:t>enterprise environmental requirements</w:t>
            </w:r>
          </w:p>
          <w:p w:rsidR="00000000" w:rsidRPr="00F43F2B" w:rsidP="00F43F2B">
            <w:pPr>
              <w:pStyle w:val="ListBullet2"/>
            </w:pPr>
            <w:r w:rsidRPr="00F43F2B">
              <w:t>field survey protocols</w:t>
            </w:r>
          </w:p>
          <w:p w:rsidR="00000000" w:rsidRPr="00F43F2B" w:rsidP="00F43F2B">
            <w:pPr>
              <w:pStyle w:val="ListBullet"/>
            </w:pPr>
            <w:r w:rsidRPr="00F43F2B">
              <w:t>communicate effectively with senior staff and stakeholders</w:t>
            </w:r>
          </w:p>
          <w:p w:rsidR="00000000" w:rsidRPr="00F43F2B" w:rsidP="00F43F2B">
            <w:pPr>
              <w:pStyle w:val="ListBullet"/>
            </w:pPr>
            <w:r w:rsidRPr="00F43F2B">
              <w:t>modify existing field survey protocols</w:t>
            </w:r>
          </w:p>
          <w:p w:rsidR="00000000" w:rsidRPr="00F43F2B" w:rsidP="00F43F2B">
            <w:pPr>
              <w:pStyle w:val="ListBullet"/>
            </w:pPr>
            <w:r w:rsidRPr="00F43F2B">
              <w:t>supervise junior staff, where appropriate</w:t>
            </w:r>
          </w:p>
          <w:p w:rsidR="00000000" w:rsidRPr="00F43F2B" w:rsidP="00F43F2B">
            <w:pPr>
              <w:pStyle w:val="ListBullet"/>
            </w:pPr>
            <w:r w:rsidRPr="00F43F2B">
              <w:t>develop, document and supervise field survey work program</w:t>
            </w:r>
          </w:p>
          <w:p w:rsidR="00000000" w:rsidRPr="00F43F2B" w:rsidP="00F43F2B">
            <w:pPr>
              <w:pStyle w:val="ListBullet"/>
            </w:pPr>
            <w:r w:rsidRPr="00F43F2B">
              <w:t>manage day-to-day field surveys and associated activities</w:t>
            </w:r>
          </w:p>
          <w:p w:rsidR="00000000" w:rsidRPr="00F43F2B" w:rsidP="00F43F2B">
            <w:pPr>
              <w:pStyle w:val="ListBullet"/>
            </w:pPr>
            <w:r w:rsidRPr="00F43F2B">
              <w:t>adapt field activities to suit changing circumstances</w:t>
            </w:r>
          </w:p>
          <w:p w:rsidR="00000000" w:rsidRPr="00F43F2B" w:rsidP="00F43F2B">
            <w:pPr>
              <w:pStyle w:val="ListBullet"/>
            </w:pPr>
            <w:r w:rsidRPr="00F43F2B">
              <w:t>complete field survey planning and documenta</w:t>
            </w:r>
            <w:r w:rsidRPr="00F43F2B">
              <w:t>tion clearly and accurately within specified time frame</w:t>
            </w:r>
          </w:p>
          <w:p w:rsidR="00000000" w:rsidRPr="00F43F2B" w:rsidP="00F43F2B">
            <w:pPr>
              <w:pStyle w:val="ListBullet"/>
            </w:pPr>
            <w:r w:rsidRPr="00F43F2B">
              <w:t>accurately communicate to all relevant staff their specific activities as part of the total field survey work program</w:t>
            </w:r>
          </w:p>
          <w:p w:rsidR="00000000" w:rsidP="00F43F2B">
            <w:pPr>
              <w:pStyle w:val="ListBullet"/>
              <w:rPr>
                <w:lang w:val="en-NZ"/>
              </w:rPr>
            </w:pPr>
            <w:r w:rsidRPr="00F43F2B">
              <w:t>negotiate effectively with staff and stakeholders and resolve conflicts, where pos</w:t>
            </w:r>
            <w:r w:rsidRPr="00F43F2B">
              <w:t>sible.</w:t>
            </w:r>
          </w:p>
        </w:tc>
      </w:tr>
      <w:tr w:rsidTr="003F18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 xml:space="preserve">This unit of competency is to be assessed in the workplace or simulated workplace environment. </w:t>
            </w:r>
          </w:p>
          <w:p w:rsidR="00000000" w:rsidRPr="00F43F2B" w:rsidP="00F43F2B">
            <w:pPr>
              <w:pStyle w:val="BodyText"/>
            </w:pPr>
            <w:r w:rsidRPr="00F43F2B">
              <w:t>This unit of competency may be assessed with:</w:t>
            </w:r>
          </w:p>
          <w:p w:rsidR="00000000" w:rsidRPr="00F43F2B" w:rsidP="00F43F2B">
            <w:pPr>
              <w:pStyle w:val="ListBullet"/>
            </w:pPr>
            <w:r w:rsidRPr="00F43F2B">
              <w:rPr>
                <w:rStyle w:val="Emphasis"/>
              </w:rPr>
              <w:t>MSL935004A Maintain instruments and equipment</w:t>
            </w:r>
            <w:r w:rsidRPr="00F43F2B">
              <w:t>.</w:t>
            </w:r>
          </w:p>
          <w:p w:rsidR="00000000" w:rsidRPr="00F43F2B" w:rsidP="00F43F2B">
            <w:pPr>
              <w:pStyle w:val="BodyText"/>
            </w:pPr>
            <w:r w:rsidRPr="00F43F2B">
              <w:t>Resources</w:t>
            </w:r>
            <w:r w:rsidRPr="00F43F2B">
              <w:t xml:space="preserve"> may include:</w:t>
            </w:r>
          </w:p>
          <w:p w:rsidR="00000000" w:rsidRPr="00F43F2B" w:rsidP="00F43F2B">
            <w:pPr>
              <w:pStyle w:val="ListBullet"/>
            </w:pPr>
            <w:r w:rsidRPr="00F43F2B">
              <w:t>legislation, regulations, codes of practice, enterprise procedures and field protocols</w:t>
            </w:r>
          </w:p>
          <w:p w:rsidR="00000000" w:rsidP="00F43F2B">
            <w:pPr>
              <w:pStyle w:val="ListBullet"/>
              <w:rPr>
                <w:lang w:val="en-NZ"/>
              </w:rPr>
            </w:pPr>
            <w:r w:rsidRPr="00F43F2B">
              <w:t>vehicles, survey equipment, sampling/monitoring equipment, consumables and manuals.</w:t>
            </w:r>
          </w:p>
        </w:tc>
      </w:tr>
      <w:tr w:rsidTr="003F18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The following assessment methods are suggested:</w:t>
            </w:r>
          </w:p>
          <w:p w:rsidR="00000000" w:rsidRPr="00F43F2B" w:rsidP="00F43F2B">
            <w:pPr>
              <w:pStyle w:val="ListBullet"/>
            </w:pPr>
            <w:r w:rsidRPr="00F43F2B">
              <w:t>review of environmental field survey plan designed by the candidate</w:t>
            </w:r>
          </w:p>
          <w:p w:rsidR="00000000" w:rsidRPr="00F43F2B" w:rsidP="00F43F2B">
            <w:pPr>
              <w:pStyle w:val="ListBullet"/>
            </w:pPr>
            <w:r w:rsidRPr="00F43F2B">
              <w:t>observation of fieldwork performed by the candidate with a focus on:</w:t>
            </w:r>
          </w:p>
          <w:p w:rsidR="00000000" w:rsidRPr="00F43F2B" w:rsidP="00F43F2B">
            <w:pPr>
              <w:pStyle w:val="ListBullet2"/>
            </w:pPr>
            <w:r w:rsidRPr="00F43F2B">
              <w:t>field survey practices and procedures</w:t>
            </w:r>
          </w:p>
          <w:p w:rsidR="00000000" w:rsidRPr="00F43F2B" w:rsidP="00F43F2B">
            <w:pPr>
              <w:pStyle w:val="ListBullet2"/>
            </w:pPr>
            <w:r w:rsidRPr="00F43F2B">
              <w:t>accurate data recording and reporting</w:t>
            </w:r>
          </w:p>
          <w:p w:rsidR="00000000" w:rsidRPr="00F43F2B" w:rsidP="00F43F2B">
            <w:pPr>
              <w:pStyle w:val="ListBullet2"/>
            </w:pPr>
            <w:r w:rsidRPr="00F43F2B">
              <w:t>safety, emergency and environmental impact assessment associated with survey activities</w:t>
            </w:r>
          </w:p>
          <w:p w:rsidR="00000000" w:rsidRPr="00F43F2B" w:rsidP="00F43F2B">
            <w:pPr>
              <w:pStyle w:val="ListBullet2"/>
            </w:pPr>
            <w:r w:rsidRPr="00F43F2B">
              <w:t>communication techniques</w:t>
            </w:r>
          </w:p>
          <w:p w:rsidR="00000000" w:rsidRPr="00F43F2B" w:rsidP="00F43F2B">
            <w:pPr>
              <w:pStyle w:val="ListBullet2"/>
            </w:pPr>
            <w:r w:rsidRPr="00F43F2B">
              <w:t xml:space="preserve">general pre-survey site reconnaissance </w:t>
            </w:r>
          </w:p>
          <w:p w:rsidR="00000000" w:rsidRPr="00F43F2B" w:rsidP="00F43F2B">
            <w:pPr>
              <w:pStyle w:val="ListBullet"/>
            </w:pPr>
            <w:r w:rsidRPr="00F43F2B">
              <w:t>feedback from peers and supervisors that relevant enterprise procedures were clearly and accurately fo</w:t>
            </w:r>
            <w:r w:rsidRPr="00F43F2B">
              <w:t>llowed</w:t>
            </w:r>
          </w:p>
          <w:p w:rsidR="00000000" w:rsidRPr="00F43F2B" w:rsidP="00F43F2B">
            <w:pPr>
              <w:pStyle w:val="ListBullet"/>
            </w:pPr>
            <w:r w:rsidRPr="00F43F2B">
              <w:t>feedback from stakeholders that consultation and outcomes met their needs, where appropriate</w:t>
            </w:r>
          </w:p>
          <w:p w:rsidR="00000000" w:rsidRPr="00F43F2B" w:rsidP="00F43F2B">
            <w:pPr>
              <w:pStyle w:val="ListBullet"/>
            </w:pPr>
            <w:r w:rsidRPr="00F43F2B">
              <w:t>oral and written questions to assess underpinning knowledge</w:t>
            </w:r>
          </w:p>
          <w:p w:rsidR="00000000" w:rsidRPr="00F43F2B" w:rsidP="00F43F2B">
            <w:pPr>
              <w:pStyle w:val="ListBullet"/>
            </w:pPr>
            <w:r w:rsidRPr="00F43F2B">
              <w:t>simulation exercises to observe general field survey preparation, accident situations and emerge</w:t>
            </w:r>
            <w:r w:rsidRPr="00F43F2B">
              <w:t>ncy responses.</w:t>
            </w:r>
          </w:p>
          <w:p w:rsidR="00000000" w:rsidRPr="00F43F2B" w:rsidP="00F43F2B">
            <w:pPr>
              <w:pStyle w:val="BodyText"/>
            </w:pPr>
            <w:r w:rsidRPr="00F43F2B">
              <w:t xml:space="preserve">In all cases, practical assessment should be supported by questions to assess underpinning knowledge and those aspects of competency which are difficult to assess directly. </w:t>
            </w:r>
          </w:p>
          <w:p w:rsidR="00000000" w:rsidRPr="00F43F2B" w:rsidP="00F43F2B">
            <w:pPr>
              <w:pStyle w:val="BodyText"/>
            </w:pPr>
            <w:r w:rsidRPr="00F43F2B">
              <w:t>Where applicable, reasonable adjustment must be made to work enviro</w:t>
            </w:r>
            <w:r w:rsidRPr="00F43F2B">
              <w:t xml:space="preserve">nments and training situations to accommodate ethnicity, age, gender, demographics and disability. </w:t>
            </w:r>
          </w:p>
          <w:p w:rsidR="00000000" w:rsidRPr="00F43F2B" w:rsidP="00F43F2B">
            <w:pPr>
              <w:pStyle w:val="BodyText"/>
            </w:pPr>
            <w:r w:rsidRPr="00F43F2B">
              <w:t xml:space="preserve">Access must be provided to appropriate learning and/or assessment support when required. </w:t>
            </w:r>
          </w:p>
          <w:p w:rsidR="00000000" w:rsidP="00F43F2B">
            <w:pPr>
              <w:pStyle w:val="BodyText"/>
              <w:rPr>
                <w:lang w:val="en-NZ"/>
              </w:rPr>
            </w:pPr>
            <w:r w:rsidRPr="00F43F2B">
              <w:t>The language, literacy and numeracy demands of assessment should n</w:t>
            </w:r>
            <w:r w:rsidRPr="00F43F2B">
              <w:t>ot be greater than those required to undertake the unit of competency in a work like environment.</w:t>
            </w:r>
          </w:p>
        </w:tc>
      </w:tr>
      <w:tr w:rsidTr="003F18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Industry representatives have provided the case studies below to illustrate the practical application of this unit of competency and to show its relevance in a workplace setting.</w:t>
            </w:r>
          </w:p>
          <w:p w:rsidR="00000000" w:rsidRPr="00F43F2B" w:rsidP="00F43F2B">
            <w:pPr>
              <w:pStyle w:val="BodyText"/>
            </w:pPr>
            <w:r w:rsidRPr="00F43F2B">
              <w:rPr>
                <w:rStyle w:val="SpecialBold"/>
              </w:rPr>
              <w:t>Environmental</w:t>
            </w:r>
            <w:r w:rsidRPr="00F43F2B">
              <w:t xml:space="preserve"> (</w:t>
            </w:r>
            <w:r w:rsidRPr="00F43F2B">
              <w:rPr>
                <w:rStyle w:val="SpecialBold"/>
              </w:rPr>
              <w:t>1</w:t>
            </w:r>
            <w:r w:rsidRPr="00F43F2B">
              <w:t>)</w:t>
            </w:r>
          </w:p>
          <w:p w:rsidR="00000000" w:rsidRPr="00F43F2B" w:rsidP="00F43F2B">
            <w:pPr>
              <w:pStyle w:val="BodyText"/>
            </w:pPr>
            <w:r w:rsidRPr="00F43F2B">
              <w:t>An environmental officer is asked to design and supervise a</w:t>
            </w:r>
            <w:r w:rsidRPr="00F43F2B">
              <w:t xml:space="preserve"> series of field surveys covering soils, flora, fauna and water quality. Part of the study area is potentially high in nature conservation value with the rest of the area being considered for low density residential development. The aim of the study is to </w:t>
            </w:r>
            <w:r w:rsidRPr="00F43F2B">
              <w:t>determine which parts of the study area should be set aside for protected open space and, if so, to develop an environmental management plan based on the results of the field surveys.</w:t>
            </w:r>
          </w:p>
          <w:p w:rsidR="00000000" w:rsidRPr="00F43F2B" w:rsidP="00F43F2B">
            <w:pPr>
              <w:pStyle w:val="BodyText"/>
            </w:pPr>
            <w:r w:rsidRPr="00F43F2B">
              <w:rPr>
                <w:rStyle w:val="SpecialBold"/>
              </w:rPr>
              <w:t>Environmental</w:t>
            </w:r>
            <w:r w:rsidRPr="00F43F2B">
              <w:t xml:space="preserve"> (</w:t>
            </w:r>
            <w:r w:rsidRPr="00F43F2B">
              <w:rPr>
                <w:rStyle w:val="SpecialBold"/>
              </w:rPr>
              <w:t>2</w:t>
            </w:r>
            <w:r w:rsidRPr="00F43F2B">
              <w:t>)</w:t>
            </w:r>
          </w:p>
          <w:p w:rsidR="00000000" w:rsidRPr="00F43F2B" w:rsidP="00F43F2B">
            <w:pPr>
              <w:pStyle w:val="BodyText"/>
            </w:pPr>
            <w:r w:rsidRPr="00F43F2B">
              <w:t>A technical officer is part of a team preparing an environmental impact statement (EIS) for a large industrial site. The technical officer is responsible for supervising all associated field surveys. They need to understand the requirements of the relevant</w:t>
            </w:r>
            <w:r w:rsidRPr="00F43F2B">
              <w:t xml:space="preserve"> environment protection legislation and local environment department, full details of all field surveys and associated enterprise procedures and how to present data so that it can be efficiently incorporated into the draft EIS. Based on this information th</w:t>
            </w:r>
            <w:r w:rsidRPr="00F43F2B">
              <w:t>e technical officer prepares a detailed work plan, and associated timeline, which identifies all field survey activities and associated resources. They are also careful to identify all quality assurance requirements. The draft EIS report is reviewed closel</w:t>
            </w:r>
            <w:r w:rsidRPr="00F43F2B">
              <w:t>y by management before its release given the level of public interest and the possibility of court action sometime in the future.</w:t>
            </w:r>
          </w:p>
        </w:tc>
      </w:tr>
    </w:tbl>
    <w:p w:rsidR="00000000" w:rsidRPr="00F43F2B" w:rsidP="00F43F2B">
      <w:pPr>
        <w:pStyle w:val="BodyText"/>
      </w:pPr>
    </w:p>
    <w:p w:rsidR="00000000" w:rsidRPr="00F43F2B" w:rsidP="00F43F2B">
      <w:pPr>
        <w:pStyle w:val="AllowPageBreak"/>
      </w:pPr>
    </w:p>
    <w:p w:rsidR="00000000" w:rsidRPr="00F43F2B" w:rsidP="00F43F2B">
      <w:pPr>
        <w:pStyle w:val="Heading1"/>
      </w:pPr>
      <w:bookmarkStart w:id="11" w:name="O_103609"/>
      <w:bookmarkEnd w:id="11"/>
      <w:r w:rsidRPr="00F43F2B">
        <w:t>Range Statement</w:t>
      </w:r>
    </w:p>
    <w:tbl>
      <w:tblPr>
        <w:tblW w:w="0" w:type="auto"/>
        <w:tblLayout w:type="fixed"/>
        <w:tblCellMar>
          <w:left w:w="62" w:type="dxa"/>
          <w:right w:w="62" w:type="dxa"/>
        </w:tblCellMar>
        <w:tblLook w:val="0000"/>
      </w:tblPr>
      <w:tblGrid>
        <w:gridCol w:w="3488"/>
        <w:gridCol w:w="5034"/>
      </w:tblGrid>
      <w:tr w:rsidTr="003F18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RANGE STATEMENT</w:t>
            </w:r>
          </w:p>
        </w:tc>
      </w:tr>
      <w:tr w:rsidTr="003F18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t>The range statement relates to the unit of competency as a whole. It allo</w:t>
            </w:r>
            <w:r w:rsidRPr="00F43F2B">
              <w:t>ws for different work environments and situations that may affect performance. Bold italicised wording, if used in the performance criteria, is detailed below. Essential operating conditions that may be present with training and assessment (depending on th</w:t>
            </w:r>
            <w:r w:rsidRPr="00F43F2B">
              <w:t>e work situation, needs of the candidate, accessibility of the item, and local industry and regional contexts) may also be included.</w:t>
            </w:r>
          </w:p>
        </w:tc>
      </w:tr>
      <w:tr w:rsidTr="003F189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Codes of practice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t>Where reference is made to industry codes of practice, and/or Australian/international standards, it is expected the latest version will be used</w:t>
            </w:r>
          </w:p>
        </w:tc>
      </w:tr>
      <w:tr w:rsidTr="003F189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Standards</w:t>
            </w:r>
            <w:r w:rsidRPr="00F43F2B">
              <w:t xml:space="preserve">, </w:t>
            </w:r>
            <w:r w:rsidRPr="00F43F2B">
              <w:rPr>
                <w:rStyle w:val="SpecialBold"/>
              </w:rPr>
              <w:t>codes</w:t>
            </w:r>
            <w:r w:rsidRPr="00F43F2B">
              <w:t xml:space="preserve">, </w:t>
            </w:r>
            <w:r w:rsidRPr="00F43F2B">
              <w:rPr>
                <w:rStyle w:val="SpecialBold"/>
              </w:rPr>
              <w:t>procedures and</w:t>
            </w:r>
            <w:r w:rsidRPr="00F43F2B">
              <w:t>/</w:t>
            </w:r>
            <w:r w:rsidRPr="00F43F2B">
              <w:rPr>
                <w:rStyle w:val="SpecialBold"/>
              </w:rPr>
              <w:t>or enterprise requirements</w:t>
            </w:r>
            <w:r w:rsidRPr="00F43F2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Standards, codes, procedures and/or enterprise re</w:t>
            </w:r>
            <w:r w:rsidRPr="00F43F2B">
              <w:t>quirements may include:</w:t>
            </w:r>
          </w:p>
          <w:p w:rsidR="00000000" w:rsidRPr="00F43F2B" w:rsidP="00F43F2B">
            <w:pPr>
              <w:pStyle w:val="ListBullet"/>
            </w:pPr>
            <w:r w:rsidRPr="00F43F2B">
              <w:t>animal welfare codes and ethics committee approval</w:t>
            </w:r>
          </w:p>
          <w:p w:rsidR="00000000" w:rsidRPr="00F43F2B" w:rsidP="00F43F2B">
            <w:pPr>
              <w:pStyle w:val="ListBullet"/>
            </w:pPr>
            <w:r w:rsidRPr="00F43F2B">
              <w:t>codes of practice and field protocols</w:t>
            </w:r>
          </w:p>
          <w:p w:rsidR="00000000" w:rsidRPr="00F43F2B" w:rsidP="00F43F2B">
            <w:pPr>
              <w:pStyle w:val="ListBullet"/>
            </w:pPr>
            <w:r w:rsidRPr="00F43F2B">
              <w:t>consultation (e.g. with traditional owners)</w:t>
            </w:r>
          </w:p>
          <w:p w:rsidR="00000000" w:rsidRPr="00F43F2B" w:rsidP="00F43F2B">
            <w:pPr>
              <w:pStyle w:val="ListBullet"/>
            </w:pPr>
            <w:r w:rsidRPr="00F43F2B">
              <w:t>data quality assurance procedures</w:t>
            </w:r>
          </w:p>
          <w:p w:rsidR="00000000" w:rsidRPr="00F43F2B" w:rsidP="00F43F2B">
            <w:pPr>
              <w:pStyle w:val="ListBullet"/>
            </w:pPr>
            <w:r w:rsidRPr="00F43F2B">
              <w:t>emergency plans</w:t>
            </w:r>
          </w:p>
          <w:p w:rsidR="00000000" w:rsidRPr="00F43F2B" w:rsidP="00F43F2B">
            <w:pPr>
              <w:pStyle w:val="ListBullet"/>
            </w:pPr>
            <w:r w:rsidRPr="00F43F2B">
              <w:t>environmental audits</w:t>
            </w:r>
          </w:p>
          <w:p w:rsidR="00000000" w:rsidRPr="00F43F2B" w:rsidP="00F43F2B">
            <w:pPr>
              <w:pStyle w:val="ListBullet"/>
            </w:pPr>
            <w:r w:rsidRPr="00F43F2B">
              <w:t>environmental impact assessment procedures</w:t>
            </w:r>
          </w:p>
          <w:p w:rsidR="00000000" w:rsidRPr="00F43F2B" w:rsidP="00F43F2B">
            <w:pPr>
              <w:pStyle w:val="ListBullet"/>
            </w:pPr>
            <w:r w:rsidRPr="00F43F2B">
              <w:t>environmental protection and conservation legislation</w:t>
            </w:r>
          </w:p>
          <w:p w:rsidR="00000000" w:rsidRPr="00F43F2B" w:rsidP="00F43F2B">
            <w:pPr>
              <w:pStyle w:val="ListBullet"/>
            </w:pPr>
            <w:r w:rsidRPr="00F43F2B">
              <w:t>environmental standards (e.g. air, water and noise)</w:t>
            </w:r>
          </w:p>
          <w:p w:rsidR="00000000" w:rsidRPr="00F43F2B" w:rsidP="00F43F2B">
            <w:pPr>
              <w:pStyle w:val="ListBullet"/>
            </w:pPr>
            <w:r w:rsidRPr="00F43F2B">
              <w:t>existing plans covering environmental field activities</w:t>
            </w:r>
          </w:p>
          <w:p w:rsidR="00000000" w:rsidRPr="00F43F2B" w:rsidP="00F43F2B">
            <w:pPr>
              <w:pStyle w:val="ListBullet"/>
            </w:pPr>
            <w:r w:rsidRPr="00F43F2B">
              <w:t>field survey plans</w:t>
            </w:r>
          </w:p>
          <w:p w:rsidR="00000000" w:rsidRPr="00F43F2B" w:rsidP="00F43F2B">
            <w:pPr>
              <w:pStyle w:val="ListBullet"/>
            </w:pPr>
            <w:r w:rsidRPr="00F43F2B">
              <w:t>fieldwork procedures and standard</w:t>
            </w:r>
            <w:r w:rsidRPr="00F43F2B">
              <w:t xml:space="preserve"> operating procedures (SOPs)</w:t>
            </w:r>
          </w:p>
          <w:p w:rsidR="00000000" w:rsidRPr="00F43F2B" w:rsidP="00F43F2B">
            <w:pPr>
              <w:pStyle w:val="ListBullet"/>
            </w:pPr>
            <w:r w:rsidRPr="00F43F2B">
              <w:t>industry based protocols</w:t>
            </w:r>
          </w:p>
          <w:p w:rsidR="00000000" w:rsidRPr="00F43F2B" w:rsidP="00F43F2B">
            <w:pPr>
              <w:pStyle w:val="ListBullet"/>
            </w:pPr>
            <w:r w:rsidRPr="00F43F2B">
              <w:t>national environment protection measures</w:t>
            </w:r>
          </w:p>
          <w:p w:rsidR="00000000" w:rsidRPr="00F43F2B" w:rsidP="00F43F2B">
            <w:pPr>
              <w:pStyle w:val="ListBullet"/>
            </w:pPr>
            <w:r w:rsidRPr="00F43F2B">
              <w:t>occupational health and safety (OHS) national standards and codes of practice</w:t>
            </w:r>
          </w:p>
          <w:p w:rsidR="00000000" w:rsidRPr="00F43F2B" w:rsidP="00F43F2B">
            <w:pPr>
              <w:pStyle w:val="ListBullet"/>
            </w:pPr>
            <w:r w:rsidRPr="00F43F2B">
              <w:t>permits for access to land (e.g. Aboriginal reserves)</w:t>
            </w:r>
          </w:p>
          <w:p w:rsidR="00000000" w:rsidRPr="00F43F2B" w:rsidP="00F43F2B">
            <w:pPr>
              <w:pStyle w:val="ListBullet"/>
            </w:pPr>
            <w:r w:rsidRPr="00F43F2B">
              <w:t xml:space="preserve">permits for wildlife capture </w:t>
            </w:r>
            <w:r w:rsidRPr="00F43F2B">
              <w:t>and handling</w:t>
            </w:r>
          </w:p>
          <w:p w:rsidR="00000000" w:rsidRPr="00F43F2B" w:rsidP="00F43F2B">
            <w:pPr>
              <w:pStyle w:val="ListBullet"/>
            </w:pPr>
            <w:r w:rsidRPr="00F43F2B">
              <w:t>policies and statutory requirements</w:t>
            </w:r>
          </w:p>
          <w:p w:rsidR="00000000" w:rsidRPr="00F43F2B" w:rsidP="00F43F2B">
            <w:pPr>
              <w:pStyle w:val="ListBullet"/>
            </w:pPr>
            <w:r w:rsidRPr="00F43F2B">
              <w:t>risk management plans</w:t>
            </w:r>
          </w:p>
          <w:p w:rsidR="00000000" w:rsidP="00F43F2B">
            <w:pPr>
              <w:pStyle w:val="ListBullet"/>
              <w:rPr>
                <w:lang w:val="en-NZ"/>
              </w:rPr>
            </w:pPr>
            <w:r w:rsidRPr="00F43F2B">
              <w:t>safety and accident/injury plans</w:t>
            </w:r>
          </w:p>
        </w:tc>
      </w:tr>
      <w:tr w:rsidTr="003F189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Field survey activities</w:t>
            </w:r>
            <w:r w:rsidRPr="00F43F2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Field survey activities may include:</w:t>
            </w:r>
          </w:p>
          <w:p w:rsidR="00000000" w:rsidRPr="00F43F2B" w:rsidP="00F43F2B">
            <w:pPr>
              <w:pStyle w:val="ListBullet"/>
            </w:pPr>
            <w:r w:rsidRPr="00F43F2B">
              <w:t>meteorology</w:t>
            </w:r>
          </w:p>
          <w:p w:rsidR="00000000" w:rsidRPr="00F43F2B" w:rsidP="00F43F2B">
            <w:pPr>
              <w:pStyle w:val="ListBullet"/>
            </w:pPr>
            <w:r w:rsidRPr="00F43F2B">
              <w:t>geology</w:t>
            </w:r>
          </w:p>
          <w:p w:rsidR="00000000" w:rsidRPr="00F43F2B" w:rsidP="00F43F2B">
            <w:pPr>
              <w:pStyle w:val="ListBullet"/>
            </w:pPr>
            <w:r w:rsidRPr="00F43F2B">
              <w:t xml:space="preserve">soils </w:t>
            </w:r>
          </w:p>
          <w:p w:rsidR="00000000" w:rsidRPr="00F43F2B" w:rsidP="00F43F2B">
            <w:pPr>
              <w:pStyle w:val="ListBullet"/>
            </w:pPr>
            <w:r w:rsidRPr="00F43F2B">
              <w:t xml:space="preserve">hydrology </w:t>
            </w:r>
          </w:p>
          <w:p w:rsidR="00000000" w:rsidRPr="00F43F2B" w:rsidP="00F43F2B">
            <w:pPr>
              <w:pStyle w:val="ListBullet"/>
            </w:pPr>
            <w:r w:rsidRPr="00F43F2B">
              <w:t xml:space="preserve">geomorphology </w:t>
            </w:r>
          </w:p>
          <w:p w:rsidR="00000000" w:rsidRPr="00F43F2B" w:rsidP="00F43F2B">
            <w:pPr>
              <w:pStyle w:val="ListBullet"/>
            </w:pPr>
            <w:r w:rsidRPr="00F43F2B">
              <w:t xml:space="preserve">water quality </w:t>
            </w:r>
          </w:p>
          <w:p w:rsidR="00000000" w:rsidRPr="00F43F2B" w:rsidP="00F43F2B">
            <w:pPr>
              <w:pStyle w:val="ListBullet"/>
            </w:pPr>
            <w:r w:rsidRPr="00F43F2B">
              <w:t xml:space="preserve">noise </w:t>
            </w:r>
          </w:p>
          <w:p w:rsidR="00000000" w:rsidRPr="00F43F2B" w:rsidP="00F43F2B">
            <w:pPr>
              <w:pStyle w:val="ListBullet"/>
            </w:pPr>
            <w:r w:rsidRPr="00F43F2B">
              <w:t xml:space="preserve">vegetation </w:t>
            </w:r>
          </w:p>
          <w:p w:rsidR="00000000" w:rsidRPr="00F43F2B" w:rsidP="00F43F2B">
            <w:pPr>
              <w:pStyle w:val="ListBullet"/>
            </w:pPr>
            <w:r w:rsidRPr="00F43F2B">
              <w:t xml:space="preserve">wildlife </w:t>
            </w:r>
          </w:p>
          <w:p w:rsidR="00000000" w:rsidRPr="00F43F2B" w:rsidP="00F43F2B">
            <w:pPr>
              <w:pStyle w:val="ListBullet"/>
            </w:pPr>
            <w:r w:rsidRPr="00F43F2B">
              <w:t>climate</w:t>
            </w:r>
          </w:p>
          <w:p w:rsidR="00000000" w:rsidRPr="00F43F2B" w:rsidP="00F43F2B">
            <w:pPr>
              <w:pStyle w:val="ListBullet"/>
            </w:pPr>
            <w:r w:rsidRPr="00F43F2B">
              <w:t xml:space="preserve">land uses </w:t>
            </w:r>
          </w:p>
          <w:p w:rsidR="00000000" w:rsidRPr="00F43F2B" w:rsidP="00F43F2B">
            <w:pPr>
              <w:pStyle w:val="ListBullet"/>
            </w:pPr>
            <w:r w:rsidRPr="00F43F2B">
              <w:t xml:space="preserve">land resources </w:t>
            </w:r>
          </w:p>
          <w:p w:rsidR="00000000" w:rsidRPr="00F43F2B" w:rsidP="00F43F2B">
            <w:pPr>
              <w:pStyle w:val="ListBullet"/>
            </w:pPr>
            <w:r w:rsidRPr="00F43F2B">
              <w:t xml:space="preserve">agriculture </w:t>
            </w:r>
          </w:p>
          <w:p w:rsidR="00000000" w:rsidRPr="00F43F2B" w:rsidP="00F43F2B">
            <w:pPr>
              <w:pStyle w:val="ListBullet"/>
            </w:pPr>
            <w:r w:rsidRPr="00F43F2B">
              <w:t xml:space="preserve">forestry </w:t>
            </w:r>
          </w:p>
          <w:p w:rsidR="00000000" w:rsidRPr="00F43F2B" w:rsidP="00F43F2B">
            <w:pPr>
              <w:pStyle w:val="ListBullet"/>
            </w:pPr>
            <w:r w:rsidRPr="00F43F2B">
              <w:t xml:space="preserve">mining </w:t>
            </w:r>
          </w:p>
          <w:p w:rsidR="00000000" w:rsidRPr="00F43F2B" w:rsidP="00F43F2B">
            <w:pPr>
              <w:pStyle w:val="ListBullet"/>
            </w:pPr>
            <w:r w:rsidRPr="00F43F2B">
              <w:t xml:space="preserve">conservation </w:t>
            </w:r>
          </w:p>
          <w:p w:rsidR="00000000" w:rsidP="00F43F2B">
            <w:pPr>
              <w:pStyle w:val="ListBullet"/>
              <w:rPr>
                <w:lang w:val="en-NZ"/>
              </w:rPr>
            </w:pPr>
            <w:r w:rsidRPr="00F43F2B">
              <w:t>recreation</w:t>
            </w:r>
          </w:p>
        </w:tc>
      </w:tr>
      <w:tr w:rsidTr="003F189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Clients and stakeholders</w:t>
            </w:r>
            <w:r w:rsidRPr="00F43F2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Clients and stakeholders may include:</w:t>
            </w:r>
          </w:p>
          <w:p w:rsidR="00000000" w:rsidRPr="00F43F2B" w:rsidP="00F43F2B">
            <w:pPr>
              <w:pStyle w:val="ListBullet"/>
            </w:pPr>
            <w:r w:rsidRPr="00F43F2B">
              <w:t>Commonwealth, state/territory and local government agencies</w:t>
            </w:r>
          </w:p>
          <w:p w:rsidR="00000000" w:rsidRPr="00F43F2B" w:rsidP="00F43F2B">
            <w:pPr>
              <w:pStyle w:val="ListBullet"/>
            </w:pPr>
            <w:r w:rsidRPr="00F43F2B">
              <w:t>organisation with monitoring and/or survey responsibilities</w:t>
            </w:r>
          </w:p>
          <w:p w:rsidR="00000000" w:rsidRPr="00F43F2B" w:rsidP="00F43F2B">
            <w:pPr>
              <w:pStyle w:val="ListBullet"/>
            </w:pPr>
            <w:r w:rsidRPr="00F43F2B">
              <w:t>regulatory authorities</w:t>
            </w:r>
          </w:p>
          <w:p w:rsidR="00000000" w:rsidRPr="00F43F2B" w:rsidP="00F43F2B">
            <w:pPr>
              <w:pStyle w:val="ListBullet"/>
            </w:pPr>
            <w:r w:rsidRPr="00F43F2B">
              <w:t>private companies</w:t>
            </w:r>
          </w:p>
          <w:p w:rsidR="00000000" w:rsidP="00F43F2B">
            <w:pPr>
              <w:pStyle w:val="ListBullet"/>
              <w:rPr>
                <w:lang w:val="en-NZ"/>
              </w:rPr>
            </w:pPr>
            <w:r w:rsidRPr="00F43F2B">
              <w:t>developers</w:t>
            </w:r>
          </w:p>
        </w:tc>
      </w:tr>
      <w:tr w:rsidTr="003F189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The purpose or objective of the field survey</w:t>
            </w:r>
            <w:r w:rsidRPr="00F43F2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The purpose or objective of the field survey may include:</w:t>
            </w:r>
          </w:p>
          <w:p w:rsidR="00000000" w:rsidRPr="00F43F2B" w:rsidP="00F43F2B">
            <w:pPr>
              <w:pStyle w:val="ListBullet"/>
            </w:pPr>
            <w:r w:rsidRPr="00F43F2B">
              <w:t>part of enterprise environmental management plan</w:t>
            </w:r>
          </w:p>
          <w:p w:rsidR="00000000" w:rsidRPr="00F43F2B" w:rsidP="00F43F2B">
            <w:pPr>
              <w:pStyle w:val="ListBullet"/>
            </w:pPr>
            <w:r w:rsidRPr="00F43F2B">
              <w:t>statutory requirements</w:t>
            </w:r>
          </w:p>
          <w:p w:rsidR="00000000" w:rsidRPr="00F43F2B" w:rsidP="00F43F2B">
            <w:pPr>
              <w:pStyle w:val="ListBullet"/>
            </w:pPr>
            <w:r w:rsidRPr="00F43F2B">
              <w:t>environmental impact assessment for major development</w:t>
            </w:r>
          </w:p>
          <w:p w:rsidR="00000000" w:rsidRPr="00F43F2B" w:rsidP="00F43F2B">
            <w:pPr>
              <w:pStyle w:val="ListBullet"/>
            </w:pPr>
            <w:r w:rsidRPr="00F43F2B">
              <w:t>environment audit</w:t>
            </w:r>
          </w:p>
          <w:p w:rsidR="00000000" w:rsidRPr="00F43F2B" w:rsidP="00F43F2B">
            <w:pPr>
              <w:pStyle w:val="ListBullet"/>
            </w:pPr>
            <w:r w:rsidRPr="00F43F2B">
              <w:t>pollution control activity</w:t>
            </w:r>
          </w:p>
          <w:p w:rsidR="00000000" w:rsidRPr="00F43F2B" w:rsidP="00F43F2B">
            <w:pPr>
              <w:pStyle w:val="ListBullet"/>
            </w:pPr>
            <w:r w:rsidRPr="00F43F2B">
              <w:t>general environmental and ecological surveys</w:t>
            </w:r>
          </w:p>
          <w:p w:rsidR="00000000" w:rsidP="00F43F2B">
            <w:pPr>
              <w:pStyle w:val="ListBullet"/>
              <w:rPr>
                <w:lang w:val="en-NZ"/>
              </w:rPr>
            </w:pPr>
            <w:r w:rsidRPr="00F43F2B">
              <w:t>research studies</w:t>
            </w:r>
          </w:p>
        </w:tc>
      </w:tr>
      <w:tr w:rsidTr="003F189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Drivers and constraint</w:t>
            </w:r>
            <w:r w:rsidRPr="00F43F2B">
              <w:rPr>
                <w:rStyle w:val="SpecialBold"/>
              </w:rPr>
              <w:t>s</w:t>
            </w:r>
            <w:r w:rsidRPr="00F43F2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Drivers and constraints may include:</w:t>
            </w:r>
          </w:p>
          <w:p w:rsidR="00000000" w:rsidRPr="00F43F2B" w:rsidP="00F43F2B">
            <w:pPr>
              <w:pStyle w:val="ListBullet"/>
            </w:pPr>
            <w:r w:rsidRPr="00F43F2B">
              <w:t>political agendas, social and economic issues</w:t>
            </w:r>
          </w:p>
          <w:p w:rsidR="00000000" w:rsidRPr="00F43F2B" w:rsidP="00F43F2B">
            <w:pPr>
              <w:pStyle w:val="ListBullet"/>
            </w:pPr>
            <w:r w:rsidRPr="00F43F2B">
              <w:t>new field survey protocols or codes of practice</w:t>
            </w:r>
          </w:p>
          <w:p w:rsidR="00000000" w:rsidRPr="00F43F2B" w:rsidP="00F43F2B">
            <w:pPr>
              <w:pStyle w:val="ListBullet"/>
            </w:pPr>
            <w:r w:rsidRPr="00F43F2B">
              <w:t>recent judicial decisions</w:t>
            </w:r>
          </w:p>
          <w:p w:rsidR="00000000" w:rsidRPr="00F43F2B" w:rsidP="00F43F2B">
            <w:pPr>
              <w:pStyle w:val="ListBullet"/>
            </w:pPr>
            <w:r w:rsidRPr="00F43F2B">
              <w:t>recent environmental impact assessments or audits</w:t>
            </w:r>
          </w:p>
          <w:p w:rsidR="00000000" w:rsidRPr="00F43F2B" w:rsidP="00F43F2B">
            <w:pPr>
              <w:pStyle w:val="ListBullet"/>
            </w:pPr>
            <w:r w:rsidRPr="00F43F2B">
              <w:t>media or public concerns</w:t>
            </w:r>
          </w:p>
          <w:p w:rsidR="00000000" w:rsidRPr="00F43F2B" w:rsidP="00F43F2B">
            <w:pPr>
              <w:pStyle w:val="ListBullet"/>
            </w:pPr>
            <w:r w:rsidRPr="00F43F2B">
              <w:t>field safety or accident/incident issues</w:t>
            </w:r>
          </w:p>
          <w:p w:rsidR="00000000" w:rsidRPr="00F43F2B" w:rsidP="00F43F2B">
            <w:pPr>
              <w:pStyle w:val="ListBullet"/>
            </w:pPr>
            <w:r w:rsidRPr="00F43F2B">
              <w:t>competencies and availability of staff</w:t>
            </w:r>
          </w:p>
          <w:p w:rsidR="00000000" w:rsidP="00F43F2B">
            <w:pPr>
              <w:pStyle w:val="ListBullet"/>
              <w:rPr>
                <w:lang w:val="en-NZ"/>
              </w:rPr>
            </w:pPr>
            <w:r w:rsidRPr="00F43F2B">
              <w:t>time available to design and implement field activities</w:t>
            </w:r>
          </w:p>
        </w:tc>
      </w:tr>
      <w:tr w:rsidTr="003F189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Hazards</w:t>
            </w:r>
            <w:r w:rsidRPr="00F43F2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Hazards may include:</w:t>
            </w:r>
          </w:p>
          <w:p w:rsidR="00000000" w:rsidRPr="00F43F2B" w:rsidP="00F43F2B">
            <w:pPr>
              <w:pStyle w:val="ListBullet"/>
            </w:pPr>
            <w:r w:rsidRPr="00F43F2B">
              <w:t>solar radiation, dust and noise</w:t>
            </w:r>
          </w:p>
          <w:p w:rsidR="00000000" w:rsidRPr="00F43F2B" w:rsidP="00F43F2B">
            <w:pPr>
              <w:pStyle w:val="ListBullet"/>
            </w:pPr>
            <w:r w:rsidRPr="00F43F2B">
              <w:t>personnel getting lost</w:t>
            </w:r>
          </w:p>
          <w:p w:rsidR="00000000" w:rsidRPr="00F43F2B" w:rsidP="00F43F2B">
            <w:pPr>
              <w:pStyle w:val="ListBullet"/>
            </w:pPr>
            <w:r w:rsidRPr="00F43F2B">
              <w:t>accidents, emergencies and incide</w:t>
            </w:r>
            <w:r w:rsidRPr="00F43F2B">
              <w:t>nts, such as snake, insect or animal bites</w:t>
            </w:r>
          </w:p>
          <w:p w:rsidR="00000000" w:rsidRPr="00F43F2B" w:rsidP="00F43F2B">
            <w:pPr>
              <w:pStyle w:val="ListBullet"/>
            </w:pPr>
            <w:r w:rsidRPr="00F43F2B">
              <w:t>exposure to severe weather conditions</w:t>
            </w:r>
          </w:p>
          <w:p w:rsidR="00000000" w:rsidRPr="00F43F2B" w:rsidP="00F43F2B">
            <w:pPr>
              <w:pStyle w:val="ListBullet"/>
            </w:pPr>
            <w:r w:rsidRPr="00F43F2B">
              <w:t>manual handling of heavy objects</w:t>
            </w:r>
          </w:p>
          <w:p w:rsidR="00000000" w:rsidRPr="00F43F2B" w:rsidP="00F43F2B">
            <w:pPr>
              <w:pStyle w:val="ListBullet"/>
            </w:pPr>
            <w:r w:rsidRPr="00F43F2B">
              <w:t>power tools, generators and moving machinery</w:t>
            </w:r>
          </w:p>
          <w:p w:rsidR="00000000" w:rsidP="00F43F2B">
            <w:pPr>
              <w:pStyle w:val="ListBullet"/>
              <w:rPr>
                <w:lang w:val="en-NZ"/>
              </w:rPr>
            </w:pPr>
            <w:r w:rsidRPr="00F43F2B">
              <w:t>vehicle and boat handling in rough/remote conditions</w:t>
            </w:r>
          </w:p>
        </w:tc>
      </w:tr>
      <w:tr w:rsidTr="003F189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Safety procedures and control measures</w:t>
            </w:r>
            <w:r w:rsidRPr="00F43F2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Safety procedures and control measures may include:</w:t>
            </w:r>
          </w:p>
          <w:p w:rsidR="00000000" w:rsidRPr="00F43F2B" w:rsidP="00F43F2B">
            <w:pPr>
              <w:pStyle w:val="ListBullet"/>
            </w:pPr>
            <w:r w:rsidRPr="00F43F2B">
              <w:t>use of personal protective equipment, such as sunscreen, hats, safety glasses, gloves, coveralls and safety boots</w:t>
            </w:r>
          </w:p>
          <w:p w:rsidR="00000000" w:rsidRPr="00F43F2B" w:rsidP="00F43F2B">
            <w:pPr>
              <w:pStyle w:val="ListBullet"/>
            </w:pPr>
            <w:r w:rsidRPr="00F43F2B">
              <w:t>'stay with vehicle' and other survival techniques</w:t>
            </w:r>
          </w:p>
          <w:p w:rsidR="00000000" w:rsidRPr="00F43F2B" w:rsidP="00F43F2B">
            <w:pPr>
              <w:pStyle w:val="ListBullet"/>
            </w:pPr>
            <w:r w:rsidRPr="00F43F2B">
              <w:t>regular communication schedule</w:t>
            </w:r>
          </w:p>
          <w:p w:rsidR="00000000" w:rsidRPr="00F43F2B" w:rsidP="00F43F2B">
            <w:pPr>
              <w:pStyle w:val="ListBullet"/>
            </w:pPr>
            <w:r w:rsidRPr="00F43F2B">
              <w:t>global p</w:t>
            </w:r>
            <w:r w:rsidRPr="00F43F2B">
              <w:t>ositioning system (GPS), maps and aerial photos</w:t>
            </w:r>
          </w:p>
          <w:p w:rsidR="00000000" w:rsidP="00F43F2B">
            <w:pPr>
              <w:pStyle w:val="ListBullet"/>
              <w:rPr>
                <w:lang w:val="en-NZ"/>
              </w:rPr>
            </w:pPr>
            <w:r w:rsidRPr="00F43F2B">
              <w:t>handling, storage and disposal of all hazardous materials/waste in accordance with material safety data sheets (MSDS), labels, enterprise procedures, codes and regulations</w:t>
            </w:r>
          </w:p>
        </w:tc>
      </w:tr>
      <w:tr w:rsidTr="003F189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Administrative requirements and app</w:t>
            </w:r>
            <w:r w:rsidRPr="00F43F2B">
              <w:rPr>
                <w:rStyle w:val="SpecialBold"/>
              </w:rPr>
              <w:t>rovals</w:t>
            </w:r>
            <w:r w:rsidRPr="00F43F2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Administrative requirements and approvals may include:</w:t>
            </w:r>
          </w:p>
          <w:p w:rsidR="00000000" w:rsidRPr="00F43F2B" w:rsidP="00F43F2B">
            <w:pPr>
              <w:pStyle w:val="ListBullet"/>
            </w:pPr>
            <w:r w:rsidRPr="00F43F2B">
              <w:t xml:space="preserve">travel requisitions </w:t>
            </w:r>
          </w:p>
          <w:p w:rsidR="00000000" w:rsidRPr="00F43F2B" w:rsidP="00F43F2B">
            <w:pPr>
              <w:pStyle w:val="ListBullet"/>
            </w:pPr>
            <w:r w:rsidRPr="00F43F2B">
              <w:t xml:space="preserve">authority for use of vehicles and equipment </w:t>
            </w:r>
          </w:p>
          <w:p w:rsidR="00000000" w:rsidRPr="00F43F2B" w:rsidP="00F43F2B">
            <w:pPr>
              <w:pStyle w:val="ListBullet"/>
            </w:pPr>
            <w:r w:rsidRPr="00F43F2B">
              <w:t xml:space="preserve">insurance </w:t>
            </w:r>
          </w:p>
          <w:p w:rsidR="00000000" w:rsidP="00F43F2B">
            <w:pPr>
              <w:pStyle w:val="ListBullet"/>
              <w:rPr>
                <w:lang w:val="en-NZ"/>
              </w:rPr>
            </w:pPr>
            <w:r w:rsidRPr="00F43F2B">
              <w:t>permits</w:t>
            </w:r>
          </w:p>
        </w:tc>
      </w:tr>
      <w:tr w:rsidTr="003F189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Field survey resources</w:t>
            </w:r>
            <w:r w:rsidRPr="00F43F2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Field survey resources may include:</w:t>
            </w:r>
          </w:p>
          <w:p w:rsidR="00000000" w:rsidRPr="00F43F2B" w:rsidP="00F43F2B">
            <w:pPr>
              <w:pStyle w:val="ListBullet"/>
            </w:pPr>
            <w:r w:rsidRPr="00F43F2B">
              <w:t>staff with appropriate competencies</w:t>
            </w:r>
          </w:p>
          <w:p w:rsidR="00000000" w:rsidRPr="00F43F2B" w:rsidP="00F43F2B">
            <w:pPr>
              <w:pStyle w:val="ListBullet"/>
            </w:pPr>
            <w:r w:rsidRPr="00F43F2B">
              <w:t>transport systems (e.g. vehicles, boats and aircraft)</w:t>
            </w:r>
          </w:p>
          <w:p w:rsidR="00000000" w:rsidRPr="00F43F2B" w:rsidP="00F43F2B">
            <w:pPr>
              <w:pStyle w:val="ListBullet"/>
            </w:pPr>
            <w:r w:rsidRPr="00F43F2B">
              <w:t>navigation and communication equipment</w:t>
            </w:r>
          </w:p>
          <w:p w:rsidR="00000000" w:rsidRPr="00F43F2B" w:rsidP="00F43F2B">
            <w:pPr>
              <w:pStyle w:val="ListBullet"/>
            </w:pPr>
            <w:r w:rsidRPr="00F43F2B">
              <w:t>sampling and monitoring equipment</w:t>
            </w:r>
          </w:p>
          <w:p w:rsidR="00000000" w:rsidRPr="00F43F2B" w:rsidP="00F43F2B">
            <w:pPr>
              <w:pStyle w:val="ListBullet"/>
            </w:pPr>
            <w:r w:rsidRPr="00F43F2B">
              <w:t>standard and specialised monitoring equipment</w:t>
            </w:r>
          </w:p>
          <w:p w:rsidR="00000000" w:rsidRPr="00F43F2B" w:rsidP="00F43F2B">
            <w:pPr>
              <w:pStyle w:val="ListBullet"/>
            </w:pPr>
            <w:r w:rsidRPr="00F43F2B">
              <w:t>survey equipment</w:t>
            </w:r>
          </w:p>
          <w:p w:rsidR="00000000" w:rsidRPr="00F43F2B" w:rsidP="00F43F2B">
            <w:pPr>
              <w:pStyle w:val="ListBullet"/>
            </w:pPr>
            <w:r w:rsidRPr="00F43F2B">
              <w:t>general field monitoring and/or field testing equipment</w:t>
            </w:r>
          </w:p>
          <w:p w:rsidR="00000000" w:rsidRPr="00F43F2B" w:rsidP="00F43F2B">
            <w:pPr>
              <w:pStyle w:val="ListBullet"/>
            </w:pPr>
            <w:r w:rsidRPr="00F43F2B">
              <w:t xml:space="preserve">first aid </w:t>
            </w:r>
            <w:r w:rsidRPr="00F43F2B">
              <w:t>and/or survival kits and equipment</w:t>
            </w:r>
          </w:p>
          <w:p w:rsidR="00000000" w:rsidP="00F43F2B">
            <w:pPr>
              <w:pStyle w:val="ListBullet"/>
              <w:rPr>
                <w:lang w:val="en-NZ"/>
              </w:rPr>
            </w:pPr>
            <w:r w:rsidRPr="00F43F2B">
              <w:t>consumables</w:t>
            </w:r>
          </w:p>
        </w:tc>
      </w:tr>
      <w:tr w:rsidTr="003F189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Field instruments and equipment</w:t>
            </w:r>
            <w:r w:rsidRPr="00F43F2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Field instruments and equipment may include:</w:t>
            </w:r>
          </w:p>
          <w:p w:rsidR="00000000" w:rsidRPr="00F43F2B" w:rsidP="00F43F2B">
            <w:pPr>
              <w:pStyle w:val="ListBullet"/>
            </w:pPr>
            <w:r w:rsidRPr="00F43F2B">
              <w:t>samplers (e.g. air, surface and groundwater, bottom sediments, soils and animals)</w:t>
            </w:r>
          </w:p>
          <w:p w:rsidR="00000000" w:rsidRPr="00F43F2B" w:rsidP="00F43F2B">
            <w:pPr>
              <w:pStyle w:val="ListBullet"/>
            </w:pPr>
            <w:r w:rsidRPr="00F43F2B">
              <w:t>meters (e.g. dissolved oxygen, conductivity, pH</w:t>
            </w:r>
            <w:r w:rsidRPr="00F43F2B">
              <w:t>, turbidity, liquid flow, light, rainfall, humidity, temperature, oxides of carbon, oxides of sulphur, oxides of nitrogen, particulates, ozone and hydrocarbons)</w:t>
            </w:r>
          </w:p>
          <w:p w:rsidR="00000000" w:rsidP="00F43F2B">
            <w:pPr>
              <w:pStyle w:val="ListBullet"/>
              <w:rPr>
                <w:lang w:val="en-NZ"/>
              </w:rPr>
            </w:pPr>
            <w:r w:rsidRPr="00F43F2B">
              <w:t>associated information, such as equipment operating manuals, field instrument operating instructions, calibration procedures, instrument fault finding procedures, general maintenance and repair procedures, first aid and survival manuals</w:t>
            </w:r>
          </w:p>
        </w:tc>
      </w:tr>
      <w:tr w:rsidTr="003F189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Field procedures</w:t>
            </w:r>
            <w:r w:rsidRPr="00F43F2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Field procedures may include:</w:t>
            </w:r>
          </w:p>
          <w:p w:rsidR="00000000" w:rsidRPr="00F43F2B" w:rsidP="00F43F2B">
            <w:pPr>
              <w:pStyle w:val="ListBullet"/>
            </w:pPr>
            <w:r w:rsidRPr="00F43F2B">
              <w:t xml:space="preserve">sampling </w:t>
            </w:r>
          </w:p>
          <w:p w:rsidR="00000000" w:rsidRPr="00F43F2B" w:rsidP="00F43F2B">
            <w:pPr>
              <w:pStyle w:val="ListBullet"/>
            </w:pPr>
            <w:r w:rsidRPr="00F43F2B">
              <w:t>field testing (validated and authorised)</w:t>
            </w:r>
          </w:p>
          <w:p w:rsidR="00000000" w:rsidRPr="00F43F2B" w:rsidP="00F43F2B">
            <w:pPr>
              <w:pStyle w:val="ListBullet"/>
            </w:pPr>
            <w:r w:rsidRPr="00F43F2B">
              <w:t>animal trapping (and release), tagging and keeping</w:t>
            </w:r>
          </w:p>
          <w:p w:rsidR="00000000" w:rsidRPr="00F43F2B" w:rsidP="00F43F2B">
            <w:pPr>
              <w:pStyle w:val="ListBullet"/>
            </w:pPr>
            <w:r w:rsidRPr="00F43F2B">
              <w:t>emergency response, safety and survival aspects</w:t>
            </w:r>
          </w:p>
          <w:p w:rsidR="00000000" w:rsidRPr="00F43F2B" w:rsidP="00F43F2B">
            <w:pPr>
              <w:pStyle w:val="ListBullet"/>
            </w:pPr>
            <w:r w:rsidRPr="00F43F2B">
              <w:t>data collection, analysis and reporting</w:t>
            </w:r>
          </w:p>
          <w:p w:rsidR="00000000" w:rsidP="00F43F2B">
            <w:pPr>
              <w:pStyle w:val="ListBullet"/>
              <w:rPr>
                <w:lang w:val="en-NZ"/>
              </w:rPr>
            </w:pPr>
            <w:r w:rsidRPr="00F43F2B">
              <w:t>protection of the environment</w:t>
            </w:r>
          </w:p>
        </w:tc>
      </w:tr>
      <w:tr w:rsidTr="003F189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Typi</w:t>
            </w:r>
            <w:r w:rsidRPr="00F43F2B">
              <w:rPr>
                <w:rStyle w:val="SpecialBold"/>
              </w:rPr>
              <w:t>cal problems</w:t>
            </w:r>
            <w:r w:rsidRPr="00F43F2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Typical problems may include:</w:t>
            </w:r>
          </w:p>
          <w:p w:rsidR="00000000" w:rsidRPr="00F43F2B" w:rsidP="00F43F2B">
            <w:pPr>
              <w:pStyle w:val="ListBullet"/>
            </w:pPr>
            <w:r w:rsidRPr="00F43F2B">
              <w:t>unexpected restriction on access to sites</w:t>
            </w:r>
          </w:p>
          <w:p w:rsidR="00000000" w:rsidRPr="00F43F2B" w:rsidP="00F43F2B">
            <w:pPr>
              <w:pStyle w:val="ListBullet"/>
            </w:pPr>
            <w:r w:rsidRPr="00F43F2B">
              <w:t>seasonal conditions</w:t>
            </w:r>
          </w:p>
          <w:p w:rsidR="00000000" w:rsidRPr="00F43F2B" w:rsidP="00F43F2B">
            <w:pPr>
              <w:pStyle w:val="ListBullet"/>
            </w:pPr>
            <w:r w:rsidRPr="00F43F2B">
              <w:t>equipment failure or loss</w:t>
            </w:r>
          </w:p>
          <w:p w:rsidR="00000000" w:rsidRPr="00F43F2B" w:rsidP="00F43F2B">
            <w:pPr>
              <w:pStyle w:val="ListBullet"/>
            </w:pPr>
            <w:r w:rsidRPr="00F43F2B">
              <w:t>communication failure/difficulties</w:t>
            </w:r>
          </w:p>
          <w:p w:rsidR="00000000" w:rsidRPr="00F43F2B" w:rsidP="00F43F2B">
            <w:pPr>
              <w:pStyle w:val="ListBullet"/>
            </w:pPr>
            <w:r w:rsidRPr="00F43F2B">
              <w:t>unforseen environment impacts</w:t>
            </w:r>
          </w:p>
          <w:p w:rsidR="00000000" w:rsidP="00F43F2B">
            <w:pPr>
              <w:pStyle w:val="ListBullet"/>
              <w:rPr>
                <w:lang w:val="en-NZ"/>
              </w:rPr>
            </w:pPr>
            <w:r w:rsidRPr="00F43F2B">
              <w:t>contact with hazardous wastes</w:t>
            </w:r>
          </w:p>
        </w:tc>
      </w:tr>
      <w:tr w:rsidTr="003F189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Occupational health and safety</w:t>
            </w:r>
            <w:r w:rsidRPr="00F43F2B">
              <w:t xml:space="preserve"> (</w:t>
            </w:r>
            <w:r w:rsidRPr="00F43F2B">
              <w:rPr>
                <w:rStyle w:val="SpecialBold"/>
              </w:rPr>
              <w:t>OHS</w:t>
            </w:r>
            <w:r w:rsidRPr="00F43F2B">
              <w:t xml:space="preserve">) </w:t>
            </w:r>
            <w:r w:rsidRPr="00F43F2B">
              <w:rPr>
                <w:rStyle w:val="SpecialBold"/>
              </w:rPr>
              <w:t>and environmental management requirements</w:t>
            </w:r>
            <w:r w:rsidRPr="00F43F2B">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OHS and environmental management requirements:</w:t>
            </w:r>
          </w:p>
          <w:p w:rsidR="00000000" w:rsidRPr="00F43F2B" w:rsidP="00F43F2B">
            <w:pPr>
              <w:pStyle w:val="ListBullet"/>
            </w:pPr>
            <w:r w:rsidRPr="00F43F2B">
              <w:t>all operations must comply with enterprise OHS and environmental management requirements, which may be imposed through state/ter</w:t>
            </w:r>
            <w:r w:rsidRPr="00F43F2B">
              <w:t>ritory or federal legislation - these requirements must not be compromised at any time</w:t>
            </w:r>
          </w:p>
          <w:p w:rsidR="00000000" w:rsidRPr="00F43F2B" w:rsidP="00F43F2B">
            <w:pPr>
              <w:pStyle w:val="ListBullet"/>
            </w:pPr>
            <w:r w:rsidRPr="00F43F2B">
              <w:t>all operations assume the potentially hazardous nature of samples and require standard precautions to be applied</w:t>
            </w:r>
          </w:p>
          <w:p w:rsidR="00000000" w:rsidRPr="00F43F2B" w:rsidP="00F43F2B">
            <w:pPr>
              <w:pStyle w:val="ListBullet"/>
            </w:pPr>
            <w:r w:rsidRPr="00F43F2B">
              <w:t>where relevant, users should access and apply current in</w:t>
            </w:r>
            <w:r w:rsidRPr="00F43F2B">
              <w:t>dustry understanding of infection control issued by the National Health and Medical Research Council (NHMRC) and State and Territory Departments of Health</w:t>
            </w:r>
          </w:p>
        </w:tc>
      </w:tr>
    </w:tbl>
    <w:p w:rsidR="003F1898" w:rsidP="00F43F2B">
      <w:pPr>
        <w:pStyle w:val="BodyText"/>
      </w:pPr>
    </w:p>
    <w:p w:rsidR="003F1898" w:rsidP="00F43F2B">
      <w:pPr>
        <w:pStyle w:val="BodyText"/>
      </w:pPr>
    </w:p>
    <w:p w:rsidR="00000000" w:rsidRPr="00F43F2B" w:rsidP="00F43F2B">
      <w:pPr>
        <w:pStyle w:val="Heading1"/>
      </w:pPr>
      <w:bookmarkStart w:id="12" w:name="O_103610"/>
      <w:bookmarkEnd w:id="12"/>
      <w:r w:rsidRPr="00F43F2B">
        <w:t>Unit Sector(s)</w:t>
      </w:r>
    </w:p>
    <w:tbl>
      <w:tblPr>
        <w:tblW w:w="0" w:type="auto"/>
        <w:tblLayout w:type="fixed"/>
        <w:tblCellMar>
          <w:left w:w="62" w:type="dxa"/>
          <w:right w:w="62" w:type="dxa"/>
        </w:tblCellMar>
        <w:tblLook w:val="0000"/>
      </w:tblPr>
      <w:tblGrid>
        <w:gridCol w:w="2619"/>
        <w:gridCol w:w="5903"/>
      </w:tblGrid>
      <w:tr w:rsidTr="003F189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r w:rsidRPr="00F43F2B">
              <w:t>Testing</w:t>
            </w:r>
          </w:p>
        </w:tc>
      </w:tr>
    </w:tbl>
    <w:p w:rsidR="00000000" w:rsidRPr="00F43F2B" w:rsidP="00F43F2B">
      <w:pPr>
        <w:pStyle w:val="BodyText"/>
      </w:pPr>
    </w:p>
    <w:p w:rsidR="00000000" w:rsidRPr="00F43F2B" w:rsidP="00F43F2B">
      <w:pPr>
        <w:pStyle w:val="AllowPageBreak"/>
      </w:pPr>
    </w:p>
    <w:p w:rsidR="00000000" w:rsidRPr="00F43F2B" w:rsidP="00F43F2B">
      <w:pPr>
        <w:pStyle w:val="Heading1"/>
      </w:pPr>
      <w:bookmarkStart w:id="13" w:name="O_159582"/>
      <w:bookmarkEnd w:id="13"/>
      <w:r w:rsidRPr="00F43F2B">
        <w:t>Competency field</w:t>
      </w:r>
    </w:p>
    <w:tbl>
      <w:tblPr>
        <w:tblW w:w="0" w:type="auto"/>
        <w:tblLayout w:type="fixed"/>
        <w:tblCellMar>
          <w:left w:w="62" w:type="dxa"/>
          <w:right w:w="62" w:type="dxa"/>
        </w:tblCellMar>
        <w:tblLook w:val="0000"/>
      </w:tblPr>
      <w:tblGrid>
        <w:gridCol w:w="2784"/>
        <w:gridCol w:w="5738"/>
      </w:tblGrid>
      <w:tr w:rsidTr="003F189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p>
        </w:tc>
      </w:tr>
    </w:tbl>
    <w:p w:rsidR="00000000" w:rsidRPr="00F43F2B" w:rsidP="00F43F2B">
      <w:pPr>
        <w:pStyle w:val="BodyText"/>
      </w:pPr>
    </w:p>
    <w:p w:rsidR="00000000" w:rsidRPr="00F43F2B" w:rsidP="00F43F2B">
      <w:pPr>
        <w:pStyle w:val="AllowPageBreak"/>
      </w:pPr>
    </w:p>
    <w:p w:rsidR="00000000" w:rsidRPr="00F43F2B" w:rsidP="00F43F2B">
      <w:pPr>
        <w:pStyle w:val="Heading1"/>
      </w:pPr>
      <w:bookmarkStart w:id="14" w:name="O_159581"/>
      <w:bookmarkEnd w:id="14"/>
      <w:r w:rsidRPr="00F43F2B">
        <w:t>Co-requisite units</w:t>
      </w:r>
    </w:p>
    <w:tbl>
      <w:tblPr>
        <w:tblW w:w="0" w:type="auto"/>
        <w:tblLayout w:type="fixed"/>
        <w:tblCellMar>
          <w:left w:w="62" w:type="dxa"/>
          <w:right w:w="62" w:type="dxa"/>
        </w:tblCellMar>
        <w:tblLook w:val="0000"/>
      </w:tblPr>
      <w:tblGrid>
        <w:gridCol w:w="2641"/>
        <w:gridCol w:w="1322"/>
        <w:gridCol w:w="4559"/>
      </w:tblGrid>
      <w:tr w:rsidTr="003F18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r w:rsidRPr="00F43F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p>
        </w:tc>
      </w:tr>
      <w:tr w:rsidTr="003F18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F2B">
            <w:pPr>
              <w:pStyle w:val="BodyText"/>
              <w:rPr>
                <w:lang w:val="en-NZ"/>
              </w:rPr>
            </w:pPr>
          </w:p>
        </w:tc>
      </w:tr>
      <w:tr w:rsidTr="003F18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F2B" w:rsidP="00F43F2B">
            <w:pPr>
              <w:pStyle w:val="BodyText"/>
            </w:pPr>
          </w:p>
        </w:tc>
      </w:tr>
    </w:tbl>
    <w:p w:rsidR="00000000" w:rsidRPr="00F43F2B" w:rsidP="00F43F2B">
      <w:pPr>
        <w:pStyle w:val="BodyText"/>
      </w:pPr>
    </w:p>
    <w:p w:rsidR="00000000" w:rsidRPr="00F43F2B" w:rsidP="00F43F2B"/>
    <w:sectPr w:rsidSect="00F43F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898" w:rsidP="003F18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98" w:rsidP="00F43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F1898" w:rsidP="00F43F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1898" w:rsidP="00F43F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898" w:rsidP="003F18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98" w:rsidP="00F43F2B">
    <w:pPr>
      <w:pStyle w:val="Header"/>
      <w:framePr w:wrap="around"/>
    </w:pPr>
    <w:r>
      <w:fldChar w:fldCharType="begin"/>
    </w:r>
    <w:r>
      <w:instrText xml:space="preserve"> TITLE   \* MERGEFORMAT </w:instrText>
    </w:r>
    <w:r>
      <w:fldChar w:fldCharType="separate"/>
    </w:r>
    <w:r>
      <w:t>MSL975011A Design and supervise complex environmental field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1898" w:rsidP="00F43F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5AAF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8C6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4EA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F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3F2B"/>
    <w:pPr>
      <w:spacing w:before="360" w:after="60"/>
      <w:outlineLvl w:val="0"/>
    </w:pPr>
    <w:rPr>
      <w:sz w:val="32"/>
    </w:rPr>
  </w:style>
  <w:style w:type="paragraph" w:styleId="Heading2">
    <w:name w:val="heading 2"/>
    <w:basedOn w:val="HeadingBase"/>
    <w:next w:val="BodyText"/>
    <w:link w:val="Heading2Char"/>
    <w:qFormat/>
    <w:rsid w:val="00F43F2B"/>
    <w:pPr>
      <w:keepLines/>
      <w:spacing w:before="240" w:after="120"/>
      <w:outlineLvl w:val="1"/>
    </w:pPr>
    <w:rPr>
      <w:sz w:val="28"/>
      <w:szCs w:val="40"/>
    </w:rPr>
  </w:style>
  <w:style w:type="paragraph" w:styleId="Heading3">
    <w:name w:val="heading 3"/>
    <w:basedOn w:val="HeadingBase"/>
    <w:next w:val="BodyText"/>
    <w:link w:val="Heading3Char"/>
    <w:qFormat/>
    <w:rsid w:val="00F43F2B"/>
    <w:pPr>
      <w:spacing w:before="180" w:after="120"/>
      <w:outlineLvl w:val="2"/>
    </w:pPr>
    <w:rPr>
      <w:spacing w:val="-10"/>
      <w:kern w:val="32"/>
    </w:rPr>
  </w:style>
  <w:style w:type="paragraph" w:styleId="Heading4">
    <w:name w:val="heading 4"/>
    <w:basedOn w:val="HeadingBase"/>
    <w:next w:val="BodyText"/>
    <w:link w:val="Heading4Char"/>
    <w:qFormat/>
    <w:rsid w:val="00F43F2B"/>
    <w:pPr>
      <w:spacing w:before="160" w:after="120"/>
      <w:outlineLvl w:val="3"/>
    </w:pPr>
    <w:rPr>
      <w:sz w:val="22"/>
    </w:rPr>
  </w:style>
  <w:style w:type="paragraph" w:styleId="Heading5">
    <w:name w:val="heading 5"/>
    <w:basedOn w:val="HeadingBase"/>
    <w:next w:val="Normal"/>
    <w:link w:val="Heading5Char"/>
    <w:qFormat/>
    <w:rsid w:val="00F43F2B"/>
    <w:pPr>
      <w:spacing w:before="80"/>
      <w:outlineLvl w:val="4"/>
    </w:pPr>
    <w:rPr>
      <w:color w:val="918585"/>
      <w:sz w:val="20"/>
    </w:rPr>
  </w:style>
  <w:style w:type="paragraph" w:styleId="Heading6">
    <w:name w:val="heading 6"/>
    <w:basedOn w:val="HeadingBase"/>
    <w:next w:val="Normal"/>
    <w:link w:val="Heading6Char"/>
    <w:qFormat/>
    <w:rsid w:val="00F43F2B"/>
    <w:pPr>
      <w:spacing w:before="60"/>
      <w:outlineLvl w:val="5"/>
    </w:pPr>
    <w:rPr>
      <w:color w:val="918585"/>
      <w:sz w:val="20"/>
    </w:rPr>
  </w:style>
  <w:style w:type="paragraph" w:styleId="Heading7">
    <w:name w:val="heading 7"/>
    <w:basedOn w:val="Normal"/>
    <w:next w:val="Normal"/>
    <w:link w:val="Heading7Char"/>
    <w:qFormat/>
    <w:rsid w:val="00F43F2B"/>
    <w:pPr>
      <w:ind w:left="720"/>
      <w:outlineLvl w:val="6"/>
    </w:pPr>
    <w:rPr>
      <w:i/>
    </w:rPr>
  </w:style>
  <w:style w:type="paragraph" w:styleId="Heading8">
    <w:name w:val="heading 8"/>
    <w:basedOn w:val="Normal"/>
    <w:next w:val="Normal"/>
    <w:link w:val="Heading8Char"/>
    <w:qFormat/>
    <w:rsid w:val="00F43F2B"/>
    <w:pPr>
      <w:ind w:left="720"/>
      <w:outlineLvl w:val="7"/>
    </w:pPr>
    <w:rPr>
      <w:i/>
    </w:rPr>
  </w:style>
  <w:style w:type="paragraph" w:styleId="Heading9">
    <w:name w:val="heading 9"/>
    <w:basedOn w:val="Normal"/>
    <w:next w:val="Normal"/>
    <w:link w:val="Heading9Char"/>
    <w:qFormat/>
    <w:rsid w:val="00F43F2B"/>
    <w:pPr>
      <w:ind w:left="720"/>
      <w:outlineLvl w:val="8"/>
    </w:pPr>
    <w:rPr>
      <w:i/>
    </w:rPr>
  </w:style>
  <w:style w:type="character" w:default="1" w:styleId="DefaultParagraphFont">
    <w:name w:val="Default Paragraph Font"/>
    <w:uiPriority w:val="1"/>
    <w:unhideWhenUsed/>
    <w:rsid w:val="00F43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F2B"/>
  </w:style>
  <w:style w:type="character" w:customStyle="1" w:styleId="Heading1Char">
    <w:name w:val="Heading 1 Char"/>
    <w:basedOn w:val="DefaultParagraphFont"/>
    <w:link w:val="Heading1"/>
    <w:rsid w:val="00F43F2B"/>
    <w:rPr>
      <w:rFonts w:ascii="Times New Roman" w:eastAsia="Times New Roman" w:hAnsi="Times New Roman" w:cs="Times New Roman"/>
      <w:b/>
      <w:sz w:val="32"/>
      <w:szCs w:val="20"/>
      <w:lang w:eastAsia="en-US"/>
    </w:rPr>
  </w:style>
  <w:style w:type="paragraph" w:styleId="BodyText">
    <w:name w:val="Body Text"/>
    <w:basedOn w:val="Normal"/>
    <w:link w:val="BodyTextChar"/>
    <w:rsid w:val="00F43F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F2B"/>
    <w:rPr>
      <w:rFonts w:ascii="Times New Roman" w:eastAsia="Times New Roman" w:hAnsi="Times New Roman" w:cs="Times New Roman"/>
      <w:sz w:val="24"/>
      <w:lang w:val="en-US" w:eastAsia="en-US"/>
    </w:rPr>
  </w:style>
  <w:style w:type="paragraph" w:styleId="Footer">
    <w:name w:val="footer"/>
    <w:basedOn w:val="Normal"/>
    <w:link w:val="FooterChar"/>
    <w:rsid w:val="00F43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F2B"/>
    <w:rPr>
      <w:rFonts w:ascii="Times New Roman" w:eastAsia="Times New Roman" w:hAnsi="Times New Roman" w:cs="Times New Roman"/>
      <w:sz w:val="16"/>
      <w:lang w:val="en-US" w:eastAsia="en-US"/>
    </w:rPr>
  </w:style>
  <w:style w:type="paragraph" w:styleId="List">
    <w:name w:val="List"/>
    <w:basedOn w:val="BodyText"/>
    <w:next w:val="BodyText"/>
    <w:rsid w:val="00F43F2B"/>
    <w:pPr>
      <w:tabs>
        <w:tab w:val="left" w:pos="340"/>
      </w:tabs>
      <w:spacing w:before="60" w:after="60"/>
      <w:ind w:left="340" w:hanging="340"/>
    </w:pPr>
  </w:style>
  <w:style w:type="paragraph" w:styleId="ListBullet">
    <w:name w:val="List Bullet"/>
    <w:basedOn w:val="List"/>
    <w:rsid w:val="00F43F2B"/>
    <w:pPr>
      <w:numPr>
        <w:numId w:val="13"/>
      </w:numPr>
      <w:tabs>
        <w:tab w:val="clear" w:pos="340"/>
      </w:tabs>
      <w:spacing w:before="40" w:after="40"/>
    </w:pPr>
  </w:style>
  <w:style w:type="character" w:customStyle="1" w:styleId="SpecialBold">
    <w:name w:val="Special Bold"/>
    <w:basedOn w:val="DefaultParagraphFont"/>
    <w:rsid w:val="00F43F2B"/>
    <w:rPr>
      <w:b/>
      <w:spacing w:val="0"/>
    </w:rPr>
  </w:style>
  <w:style w:type="paragraph" w:styleId="ListBullet2">
    <w:name w:val="List Bullet 2"/>
    <w:basedOn w:val="List2"/>
    <w:rsid w:val="00F43F2B"/>
    <w:pPr>
      <w:numPr>
        <w:numId w:val="14"/>
      </w:numPr>
      <w:tabs>
        <w:tab w:val="clear" w:pos="680"/>
      </w:tabs>
    </w:pPr>
  </w:style>
  <w:style w:type="paragraph" w:styleId="Header">
    <w:name w:val="header"/>
    <w:basedOn w:val="Normal"/>
    <w:link w:val="HeaderChar"/>
    <w:rsid w:val="00F43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F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43F2B"/>
    <w:rPr>
      <w:i/>
    </w:rPr>
  </w:style>
  <w:style w:type="paragraph" w:customStyle="1" w:styleId="SuperHeading">
    <w:name w:val="SuperHeading"/>
    <w:basedOn w:val="Normal"/>
    <w:rsid w:val="00F43F2B"/>
    <w:pPr>
      <w:spacing w:before="240" w:after="120"/>
      <w:outlineLvl w:val="0"/>
    </w:pPr>
    <w:rPr>
      <w:rFonts w:ascii="Times New Roman" w:hAnsi="Times New Roman"/>
      <w:b/>
      <w:sz w:val="28"/>
    </w:rPr>
  </w:style>
  <w:style w:type="paragraph" w:customStyle="1" w:styleId="AllowPageBreak">
    <w:name w:val="AllowPageBreak"/>
    <w:rsid w:val="00F43F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3F2B"/>
    <w:pPr>
      <w:tabs>
        <w:tab w:val="left" w:pos="680"/>
      </w:tabs>
      <w:spacing w:before="60" w:after="60"/>
      <w:ind w:left="680" w:hanging="340"/>
    </w:pPr>
  </w:style>
  <w:style w:type="character" w:customStyle="1" w:styleId="Heading2Char">
    <w:name w:val="Heading 2 Char"/>
    <w:basedOn w:val="DefaultParagraphFont"/>
    <w:link w:val="Heading2"/>
    <w:rsid w:val="00F43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F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3F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3F2B"/>
    <w:rPr>
      <w:rFonts w:ascii="Courier New" w:eastAsia="Times New Roman" w:hAnsi="Courier New" w:cs="Times New Roman"/>
      <w:i/>
      <w:szCs w:val="20"/>
      <w:lang w:val="en-US" w:eastAsia="en-US"/>
    </w:rPr>
  </w:style>
  <w:style w:type="paragraph" w:customStyle="1" w:styleId="HeadingBase">
    <w:name w:val="Heading Base"/>
    <w:rsid w:val="00F43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F2B"/>
    <w:pPr>
      <w:tabs>
        <w:tab w:val="right" w:leader="dot" w:pos="9072"/>
      </w:tabs>
      <w:ind w:left="567"/>
    </w:pPr>
    <w:rPr>
      <w:szCs w:val="22"/>
    </w:rPr>
  </w:style>
  <w:style w:type="paragraph" w:customStyle="1" w:styleId="TOCBase">
    <w:name w:val="TOC Base"/>
    <w:rsid w:val="00F43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F2B"/>
    <w:pPr>
      <w:tabs>
        <w:tab w:val="right" w:leader="dot" w:pos="9072"/>
      </w:tabs>
      <w:spacing w:before="40" w:after="40"/>
      <w:ind w:left="284"/>
    </w:pPr>
    <w:rPr>
      <w:rFonts w:ascii="Times New Roman" w:hAnsi="Times New Roman"/>
    </w:rPr>
  </w:style>
  <w:style w:type="paragraph" w:styleId="TOC1">
    <w:name w:val="toc 1"/>
    <w:basedOn w:val="TOCBase"/>
    <w:next w:val="Normal"/>
    <w:rsid w:val="00F43F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3F2B"/>
    <w:pPr>
      <w:spacing w:before="5040"/>
      <w:jc w:val="center"/>
    </w:pPr>
    <w:rPr>
      <w:sz w:val="48"/>
      <w:szCs w:val="72"/>
      <w:lang w:val="en-US"/>
    </w:rPr>
  </w:style>
  <w:style w:type="character" w:customStyle="1" w:styleId="TitleChar">
    <w:name w:val="Title Char"/>
    <w:basedOn w:val="DefaultParagraphFont"/>
    <w:link w:val="Title"/>
    <w:rsid w:val="00F43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F2B"/>
    <w:pPr>
      <w:tabs>
        <w:tab w:val="left" w:pos="3600"/>
        <w:tab w:val="left" w:pos="3958"/>
      </w:tabs>
    </w:pPr>
  </w:style>
  <w:style w:type="paragraph" w:customStyle="1" w:styleId="Note">
    <w:name w:val="Note"/>
    <w:basedOn w:val="BodyText"/>
    <w:rsid w:val="00F43F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F2B"/>
    <w:pPr>
      <w:framePr w:wrap="auto" w:hAnchor="text" w:y="6049"/>
    </w:pPr>
    <w:rPr>
      <w:color w:val="000000"/>
      <w:sz w:val="40"/>
    </w:rPr>
  </w:style>
  <w:style w:type="paragraph" w:customStyle="1" w:styleId="TOCTitle">
    <w:name w:val="TOCTitle"/>
    <w:basedOn w:val="Heading1"/>
    <w:rsid w:val="00F43F2B"/>
    <w:pPr>
      <w:spacing w:after="240"/>
      <w:jc w:val="center"/>
      <w:outlineLvl w:val="9"/>
    </w:pPr>
    <w:rPr>
      <w:caps/>
    </w:rPr>
  </w:style>
  <w:style w:type="paragraph" w:customStyle="1" w:styleId="Version">
    <w:name w:val="Version"/>
    <w:rsid w:val="00F43F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F2B"/>
    <w:pPr>
      <w:keepNext w:val="0"/>
      <w:tabs>
        <w:tab w:val="right" w:pos="4176"/>
      </w:tabs>
      <w:ind w:left="198" w:hanging="198"/>
    </w:pPr>
    <w:rPr>
      <w:rFonts w:ascii="Garamond" w:hAnsi="Garamond"/>
    </w:rPr>
  </w:style>
  <w:style w:type="paragraph" w:styleId="IndexHeading">
    <w:name w:val="index heading"/>
    <w:basedOn w:val="Normal"/>
    <w:next w:val="Index1"/>
    <w:semiHidden/>
    <w:rsid w:val="00F43F2B"/>
    <w:pPr>
      <w:spacing w:before="120" w:after="120"/>
    </w:pPr>
    <w:rPr>
      <w:rFonts w:ascii="Arial" w:hAnsi="Arial"/>
      <w:b/>
      <w:color w:val="918585"/>
      <w:sz w:val="24"/>
    </w:rPr>
  </w:style>
  <w:style w:type="paragraph" w:customStyle="1" w:styleId="Chapter">
    <w:name w:val="Chapter"/>
    <w:basedOn w:val="Normal"/>
    <w:rsid w:val="00F43F2B"/>
    <w:pPr>
      <w:spacing w:before="240"/>
    </w:pPr>
    <w:rPr>
      <w:rFonts w:ascii="Times New Roman" w:hAnsi="Times New Roman"/>
      <w:smallCaps/>
      <w:spacing w:val="80"/>
      <w:sz w:val="28"/>
    </w:rPr>
  </w:style>
  <w:style w:type="paragraph" w:customStyle="1" w:styleId="InChapter">
    <w:name w:val="InChapter"/>
    <w:basedOn w:val="Heading3"/>
    <w:rsid w:val="00F43F2B"/>
    <w:pPr>
      <w:spacing w:after="240"/>
      <w:outlineLvl w:val="9"/>
    </w:pPr>
    <w:rPr>
      <w:noProof/>
    </w:rPr>
  </w:style>
  <w:style w:type="paragraph" w:styleId="Index2">
    <w:name w:val="index 2"/>
    <w:basedOn w:val="Normal"/>
    <w:next w:val="Normal"/>
    <w:semiHidden/>
    <w:rsid w:val="00F43F2B"/>
    <w:pPr>
      <w:tabs>
        <w:tab w:val="right" w:pos="4176"/>
      </w:tabs>
      <w:ind w:left="568" w:hanging="284"/>
    </w:pPr>
    <w:rPr>
      <w:rFonts w:ascii="Garamond" w:hAnsi="Garamond"/>
    </w:rPr>
  </w:style>
  <w:style w:type="paragraph" w:customStyle="1" w:styleId="Byline">
    <w:name w:val="Byline"/>
    <w:rsid w:val="00F43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F2B"/>
    <w:pPr>
      <w:tabs>
        <w:tab w:val="clear" w:pos="3600"/>
        <w:tab w:val="clear" w:pos="3958"/>
      </w:tabs>
      <w:jc w:val="right"/>
    </w:pPr>
  </w:style>
  <w:style w:type="paragraph" w:styleId="Caption">
    <w:name w:val="caption"/>
    <w:basedOn w:val="BodyText"/>
    <w:next w:val="Normal"/>
    <w:qFormat/>
    <w:rsid w:val="00F43F2B"/>
    <w:pPr>
      <w:framePr w:w="2268" w:hSpace="181" w:vSpace="181" w:wrap="around" w:vAnchor="text" w:hAnchor="page" w:x="1135" w:y="285" w:anchorLock="1"/>
    </w:pPr>
    <w:rPr>
      <w:i/>
    </w:rPr>
  </w:style>
  <w:style w:type="paragraph" w:customStyle="1" w:styleId="MiniTOCTitle">
    <w:name w:val="MiniTOCTitle"/>
    <w:basedOn w:val="Heading4"/>
    <w:rsid w:val="00F43F2B"/>
    <w:pPr>
      <w:spacing w:before="240"/>
      <w:outlineLvl w:val="9"/>
    </w:pPr>
    <w:rPr>
      <w:noProof/>
      <w:sz w:val="24"/>
    </w:rPr>
  </w:style>
  <w:style w:type="paragraph" w:customStyle="1" w:styleId="MiniTOCItem">
    <w:name w:val="MiniTOCItem"/>
    <w:basedOn w:val="ListBullet"/>
    <w:rsid w:val="00F43F2B"/>
    <w:pPr>
      <w:numPr>
        <w:numId w:val="0"/>
      </w:numPr>
      <w:tabs>
        <w:tab w:val="right" w:leader="dot" w:pos="6521"/>
      </w:tabs>
      <w:spacing w:before="0" w:after="0"/>
    </w:pPr>
  </w:style>
  <w:style w:type="paragraph" w:customStyle="1" w:styleId="TOFTitle">
    <w:name w:val="TOFTitle"/>
    <w:basedOn w:val="TOCTitle"/>
    <w:rsid w:val="00F43F2B"/>
  </w:style>
  <w:style w:type="paragraph" w:styleId="TableofFigures">
    <w:name w:val="table of figures"/>
    <w:basedOn w:val="Normal"/>
    <w:next w:val="Normal"/>
    <w:semiHidden/>
    <w:rsid w:val="00F43F2B"/>
    <w:pPr>
      <w:tabs>
        <w:tab w:val="right" w:leader="dot" w:pos="9072"/>
      </w:tabs>
      <w:ind w:left="970" w:hanging="403"/>
    </w:pPr>
    <w:rPr>
      <w:rFonts w:ascii="Times New Roman" w:hAnsi="Times New Roman"/>
      <w:b/>
    </w:rPr>
  </w:style>
  <w:style w:type="paragraph" w:styleId="ListNumber">
    <w:name w:val="List Number"/>
    <w:basedOn w:val="List"/>
    <w:rsid w:val="00F43F2B"/>
    <w:pPr>
      <w:numPr>
        <w:numId w:val="11"/>
      </w:numPr>
    </w:pPr>
  </w:style>
  <w:style w:type="character" w:customStyle="1" w:styleId="WingdingSymbols">
    <w:name w:val="Wingding Symbols"/>
    <w:rsid w:val="00F43F2B"/>
    <w:rPr>
      <w:rFonts w:ascii="Wingdings" w:hAnsi="Wingdings"/>
    </w:rPr>
  </w:style>
  <w:style w:type="paragraph" w:customStyle="1" w:styleId="TableHeading">
    <w:name w:val="Table Heading"/>
    <w:basedOn w:val="HeadingBase"/>
    <w:rsid w:val="00F43F2B"/>
    <w:pPr>
      <w:keepLines/>
      <w:pBdr>
        <w:bottom w:val="single" w:sz="6" w:space="1" w:color="918585"/>
      </w:pBdr>
      <w:spacing w:before="240"/>
    </w:pPr>
  </w:style>
  <w:style w:type="character" w:customStyle="1" w:styleId="HotSpot">
    <w:name w:val="HotSpot"/>
    <w:rsid w:val="00F43F2B"/>
    <w:rPr>
      <w:color w:val="0033CC"/>
      <w:u w:val="none"/>
    </w:rPr>
  </w:style>
  <w:style w:type="paragraph" w:customStyle="1" w:styleId="BodyTextRight">
    <w:name w:val="Body Text Right"/>
    <w:basedOn w:val="BodyText"/>
    <w:rsid w:val="00F43F2B"/>
    <w:pPr>
      <w:spacing w:before="0" w:after="0"/>
      <w:jc w:val="right"/>
    </w:pPr>
  </w:style>
  <w:style w:type="paragraph" w:styleId="Index3">
    <w:name w:val="index 3"/>
    <w:basedOn w:val="ListNumber2"/>
    <w:next w:val="Normal"/>
    <w:semiHidden/>
    <w:rsid w:val="00F43F2B"/>
    <w:pPr>
      <w:numPr>
        <w:numId w:val="0"/>
      </w:numPr>
      <w:tabs>
        <w:tab w:val="right" w:leader="dot" w:pos="4176"/>
      </w:tabs>
    </w:pPr>
  </w:style>
  <w:style w:type="paragraph" w:styleId="ListNumber2">
    <w:name w:val="List Number 2"/>
    <w:basedOn w:val="List2"/>
    <w:rsid w:val="00F43F2B"/>
    <w:pPr>
      <w:numPr>
        <w:numId w:val="10"/>
      </w:numPr>
      <w:tabs>
        <w:tab w:val="clear" w:pos="1060"/>
      </w:tabs>
    </w:pPr>
  </w:style>
  <w:style w:type="paragraph" w:customStyle="1" w:styleId="MarginNote">
    <w:name w:val="Margin Note"/>
    <w:basedOn w:val="BodyText"/>
    <w:rsid w:val="00F43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F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3F2B"/>
    <w:rPr>
      <w:sz w:val="32"/>
    </w:rPr>
  </w:style>
  <w:style w:type="paragraph" w:customStyle="1" w:styleId="HeadingProcedure">
    <w:name w:val="Heading Procedure"/>
    <w:basedOn w:val="HeadingBase"/>
    <w:next w:val="Normal"/>
    <w:rsid w:val="00F43F2B"/>
    <w:pPr>
      <w:tabs>
        <w:tab w:val="left" w:pos="0"/>
      </w:tabs>
      <w:spacing w:before="120" w:after="60"/>
    </w:pPr>
    <w:rPr>
      <w:i/>
      <w:color w:val="918585"/>
      <w:sz w:val="22"/>
    </w:rPr>
  </w:style>
  <w:style w:type="paragraph" w:customStyle="1" w:styleId="TableBodyText">
    <w:name w:val="Table Body Text"/>
    <w:basedOn w:val="BodyText"/>
    <w:rsid w:val="00F43F2B"/>
    <w:pPr>
      <w:spacing w:before="60" w:after="60"/>
    </w:pPr>
  </w:style>
  <w:style w:type="paragraph" w:styleId="ListContinue">
    <w:name w:val="List Continue"/>
    <w:basedOn w:val="List"/>
    <w:rsid w:val="00F43F2B"/>
    <w:pPr>
      <w:ind w:firstLine="0"/>
    </w:pPr>
  </w:style>
  <w:style w:type="paragraph" w:customStyle="1" w:styleId="ListNote">
    <w:name w:val="List Note"/>
    <w:basedOn w:val="List"/>
    <w:rsid w:val="00F43F2B"/>
    <w:pPr>
      <w:pBdr>
        <w:top w:val="single" w:sz="6" w:space="2" w:color="918585"/>
        <w:bottom w:val="single" w:sz="6" w:space="2" w:color="918585"/>
      </w:pBdr>
      <w:tabs>
        <w:tab w:val="left" w:pos="1021"/>
      </w:tabs>
      <w:ind w:firstLine="0"/>
    </w:pPr>
  </w:style>
  <w:style w:type="paragraph" w:customStyle="1" w:styleId="Warning">
    <w:name w:val="Warning"/>
    <w:basedOn w:val="BodyText"/>
    <w:rsid w:val="00F43F2B"/>
    <w:pPr>
      <w:shd w:val="clear" w:color="auto" w:fill="D9D9D9"/>
      <w:tabs>
        <w:tab w:val="left" w:pos="992"/>
      </w:tabs>
      <w:ind w:left="119" w:right="119"/>
    </w:pPr>
    <w:rPr>
      <w:sz w:val="20"/>
    </w:rPr>
  </w:style>
  <w:style w:type="paragraph" w:customStyle="1" w:styleId="MarginIcons">
    <w:name w:val="Margin Icons"/>
    <w:basedOn w:val="BodyText"/>
    <w:rsid w:val="00F43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F2B"/>
    <w:rPr>
      <w:rFonts w:ascii="Courier New" w:hAnsi="Courier New"/>
    </w:rPr>
  </w:style>
  <w:style w:type="paragraph" w:customStyle="1" w:styleId="NoteBullet">
    <w:name w:val="Note Bullet"/>
    <w:basedOn w:val="Note"/>
    <w:rsid w:val="00F43F2B"/>
    <w:pPr>
      <w:tabs>
        <w:tab w:val="clear" w:pos="680"/>
      </w:tabs>
      <w:spacing w:before="60" w:after="60"/>
    </w:pPr>
  </w:style>
  <w:style w:type="paragraph" w:customStyle="1" w:styleId="SubHeading2">
    <w:name w:val="SubHeading2"/>
    <w:basedOn w:val="HeadingBase"/>
    <w:rsid w:val="00F43F2B"/>
    <w:pPr>
      <w:spacing w:before="240" w:after="60"/>
    </w:pPr>
    <w:rPr>
      <w:sz w:val="20"/>
    </w:rPr>
  </w:style>
  <w:style w:type="paragraph" w:customStyle="1" w:styleId="SubHeading1">
    <w:name w:val="SubHeading1"/>
    <w:basedOn w:val="HeadingBase"/>
    <w:rsid w:val="00F43F2B"/>
    <w:pPr>
      <w:spacing w:before="240" w:after="60"/>
    </w:pPr>
    <w:rPr>
      <w:color w:val="918585"/>
      <w:sz w:val="22"/>
    </w:rPr>
  </w:style>
  <w:style w:type="paragraph" w:customStyle="1" w:styleId="SideHeading">
    <w:name w:val="Side Heading"/>
    <w:basedOn w:val="HeadingBase"/>
    <w:rsid w:val="00F43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F2B"/>
    <w:pPr>
      <w:numPr>
        <w:numId w:val="12"/>
      </w:numPr>
    </w:pPr>
  </w:style>
  <w:style w:type="paragraph" w:styleId="PlainText">
    <w:name w:val="Plain Text"/>
    <w:basedOn w:val="Normal"/>
    <w:link w:val="PlainTextChar"/>
    <w:rsid w:val="00F43F2B"/>
    <w:rPr>
      <w:sz w:val="20"/>
    </w:rPr>
  </w:style>
  <w:style w:type="character" w:customStyle="1" w:styleId="PlainTextChar">
    <w:name w:val="Plain Text Char"/>
    <w:basedOn w:val="DefaultParagraphFont"/>
    <w:link w:val="PlainText"/>
    <w:rsid w:val="00F43F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3F2B"/>
    <w:rPr>
      <w:b/>
      <w:smallCaps/>
    </w:rPr>
  </w:style>
  <w:style w:type="paragraph" w:customStyle="1" w:styleId="TableListNumber">
    <w:name w:val="Table List Number"/>
    <w:basedOn w:val="ListNumber"/>
    <w:rsid w:val="00F43F2B"/>
    <w:pPr>
      <w:numPr>
        <w:numId w:val="0"/>
      </w:numPr>
    </w:pPr>
  </w:style>
  <w:style w:type="paragraph" w:styleId="TOC4">
    <w:name w:val="toc 4"/>
    <w:basedOn w:val="TOCBase"/>
    <w:next w:val="Normal"/>
    <w:semiHidden/>
    <w:rsid w:val="00F43F2B"/>
    <w:pPr>
      <w:tabs>
        <w:tab w:val="right" w:leader="dot" w:pos="9071"/>
      </w:tabs>
      <w:ind w:left="1701"/>
    </w:pPr>
  </w:style>
  <w:style w:type="paragraph" w:customStyle="1" w:styleId="ListAlpha">
    <w:name w:val="List Alpha"/>
    <w:basedOn w:val="List"/>
    <w:rsid w:val="00F43F2B"/>
    <w:pPr>
      <w:numPr>
        <w:numId w:val="9"/>
      </w:numPr>
    </w:pPr>
  </w:style>
  <w:style w:type="paragraph" w:customStyle="1" w:styleId="ListAlpha2">
    <w:name w:val="List Alpha 2"/>
    <w:basedOn w:val="List2"/>
    <w:rsid w:val="00F43F2B"/>
    <w:pPr>
      <w:numPr>
        <w:numId w:val="8"/>
      </w:numPr>
    </w:pPr>
  </w:style>
  <w:style w:type="paragraph" w:styleId="List3">
    <w:name w:val="List 3"/>
    <w:basedOn w:val="BodyText"/>
    <w:rsid w:val="00F43F2B"/>
    <w:pPr>
      <w:tabs>
        <w:tab w:val="left" w:pos="1021"/>
      </w:tabs>
      <w:spacing w:before="60" w:after="60"/>
      <w:ind w:left="1020" w:hanging="340"/>
    </w:pPr>
  </w:style>
  <w:style w:type="paragraph" w:styleId="List4">
    <w:name w:val="List 4"/>
    <w:basedOn w:val="BodyText"/>
    <w:rsid w:val="00F43F2B"/>
    <w:pPr>
      <w:tabs>
        <w:tab w:val="left" w:pos="1361"/>
      </w:tabs>
      <w:spacing w:before="60" w:after="60"/>
      <w:ind w:left="1361" w:hanging="340"/>
    </w:pPr>
  </w:style>
  <w:style w:type="paragraph" w:styleId="List5">
    <w:name w:val="List 5"/>
    <w:basedOn w:val="BodyText"/>
    <w:rsid w:val="00F43F2B"/>
    <w:pPr>
      <w:tabs>
        <w:tab w:val="left" w:pos="1701"/>
      </w:tabs>
      <w:spacing w:before="60" w:after="60"/>
      <w:ind w:left="1701" w:hanging="340"/>
    </w:pPr>
  </w:style>
  <w:style w:type="paragraph" w:styleId="ListBullet3">
    <w:name w:val="List Bullet 3"/>
    <w:basedOn w:val="List3"/>
    <w:rsid w:val="00F43F2B"/>
    <w:pPr>
      <w:numPr>
        <w:numId w:val="15"/>
      </w:numPr>
      <w:tabs>
        <w:tab w:val="clear" w:pos="1021"/>
      </w:tabs>
      <w:ind w:left="1037" w:hanging="357"/>
    </w:pPr>
  </w:style>
  <w:style w:type="paragraph" w:styleId="ListBullet4">
    <w:name w:val="List Bullet 4"/>
    <w:basedOn w:val="List4"/>
    <w:rsid w:val="00F43F2B"/>
    <w:pPr>
      <w:numPr>
        <w:numId w:val="3"/>
      </w:numPr>
    </w:pPr>
  </w:style>
  <w:style w:type="paragraph" w:styleId="ListBullet5">
    <w:name w:val="List Bullet 5"/>
    <w:basedOn w:val="List5"/>
    <w:rsid w:val="00F43F2B"/>
    <w:pPr>
      <w:numPr>
        <w:numId w:val="4"/>
      </w:numPr>
    </w:pPr>
  </w:style>
  <w:style w:type="paragraph" w:styleId="ListContinue2">
    <w:name w:val="List Continue 2"/>
    <w:basedOn w:val="List2"/>
    <w:rsid w:val="00F43F2B"/>
    <w:pPr>
      <w:ind w:firstLine="0"/>
    </w:pPr>
  </w:style>
  <w:style w:type="paragraph" w:styleId="ListContinue3">
    <w:name w:val="List Continue 3"/>
    <w:basedOn w:val="List3"/>
    <w:rsid w:val="00F43F2B"/>
    <w:pPr>
      <w:ind w:left="1021" w:firstLine="0"/>
    </w:pPr>
  </w:style>
  <w:style w:type="paragraph" w:styleId="ListContinue4">
    <w:name w:val="List Continue 4"/>
    <w:basedOn w:val="List4"/>
    <w:rsid w:val="00F43F2B"/>
    <w:pPr>
      <w:ind w:firstLine="0"/>
    </w:pPr>
  </w:style>
  <w:style w:type="paragraph" w:styleId="ListContinue5">
    <w:name w:val="List Continue 5"/>
    <w:basedOn w:val="List5"/>
    <w:rsid w:val="00F43F2B"/>
    <w:pPr>
      <w:ind w:firstLine="0"/>
    </w:pPr>
  </w:style>
  <w:style w:type="paragraph" w:styleId="ListNumber3">
    <w:name w:val="List Number 3"/>
    <w:basedOn w:val="List3"/>
    <w:rsid w:val="00F43F2B"/>
    <w:pPr>
      <w:numPr>
        <w:numId w:val="5"/>
      </w:numPr>
    </w:pPr>
  </w:style>
  <w:style w:type="paragraph" w:styleId="ListNumber4">
    <w:name w:val="List Number 4"/>
    <w:basedOn w:val="List4"/>
    <w:rsid w:val="00F43F2B"/>
    <w:pPr>
      <w:numPr>
        <w:numId w:val="6"/>
      </w:numPr>
    </w:pPr>
  </w:style>
  <w:style w:type="paragraph" w:styleId="ListNumber5">
    <w:name w:val="List Number 5"/>
    <w:basedOn w:val="List5"/>
    <w:rsid w:val="00F43F2B"/>
    <w:pPr>
      <w:numPr>
        <w:numId w:val="7"/>
      </w:numPr>
    </w:pPr>
  </w:style>
  <w:style w:type="paragraph" w:styleId="BlockText">
    <w:name w:val="Block Text"/>
    <w:basedOn w:val="Normal"/>
    <w:rsid w:val="00F43F2B"/>
    <w:pPr>
      <w:spacing w:after="120"/>
      <w:ind w:left="1440" w:right="1440"/>
    </w:pPr>
  </w:style>
  <w:style w:type="character" w:customStyle="1" w:styleId="Subscript">
    <w:name w:val="Subscript"/>
    <w:basedOn w:val="DefaultParagraphFont"/>
    <w:rsid w:val="00F43F2B"/>
    <w:rPr>
      <w:sz w:val="16"/>
      <w:vertAlign w:val="subscript"/>
    </w:rPr>
  </w:style>
  <w:style w:type="character" w:customStyle="1" w:styleId="Superscript">
    <w:name w:val="Superscript"/>
    <w:basedOn w:val="DefaultParagraphFont"/>
    <w:rsid w:val="00F43F2B"/>
    <w:rPr>
      <w:sz w:val="16"/>
      <w:vertAlign w:val="superscript"/>
    </w:rPr>
  </w:style>
  <w:style w:type="character" w:customStyle="1" w:styleId="Symbols">
    <w:name w:val="Symbols"/>
    <w:basedOn w:val="DefaultParagraphFont"/>
    <w:rsid w:val="00F43F2B"/>
    <w:rPr>
      <w:rFonts w:ascii="Symbol" w:hAnsi="Symbol"/>
    </w:rPr>
  </w:style>
  <w:style w:type="character" w:customStyle="1" w:styleId="MenuOptions">
    <w:name w:val="Menu Options"/>
    <w:basedOn w:val="DefaultParagraphFont"/>
    <w:rsid w:val="00F43F2B"/>
    <w:rPr>
      <w:rFonts w:ascii="Arial Narrow" w:hAnsi="Arial Narrow"/>
      <w:smallCaps/>
    </w:rPr>
  </w:style>
  <w:style w:type="character" w:customStyle="1" w:styleId="Buttons">
    <w:name w:val="Buttons"/>
    <w:basedOn w:val="DefaultParagraphFont"/>
    <w:rsid w:val="00F43F2B"/>
    <w:rPr>
      <w:b/>
    </w:rPr>
  </w:style>
  <w:style w:type="character" w:customStyle="1" w:styleId="Underlined">
    <w:name w:val="Underlined"/>
    <w:basedOn w:val="DefaultParagraphFont"/>
    <w:rsid w:val="00F43F2B"/>
    <w:rPr>
      <w:u w:val="single"/>
    </w:rPr>
  </w:style>
  <w:style w:type="paragraph" w:customStyle="1" w:styleId="TableBodyTextRight">
    <w:name w:val="Table Body Text Right"/>
    <w:basedOn w:val="TableBodyText"/>
    <w:rsid w:val="00F43F2B"/>
    <w:pPr>
      <w:widowControl w:val="0"/>
      <w:autoSpaceDE w:val="0"/>
      <w:autoSpaceDN w:val="0"/>
      <w:adjustRightInd w:val="0"/>
      <w:jc w:val="right"/>
    </w:pPr>
    <w:rPr>
      <w:rFonts w:cs="Arial"/>
      <w:szCs w:val="18"/>
    </w:rPr>
  </w:style>
  <w:style w:type="paragraph" w:customStyle="1" w:styleId="CopyrightText">
    <w:name w:val="Copyright Text"/>
    <w:basedOn w:val="BodyText"/>
    <w:rsid w:val="00F43F2B"/>
    <w:rPr>
      <w:sz w:val="18"/>
    </w:rPr>
  </w:style>
  <w:style w:type="paragraph" w:customStyle="1" w:styleId="BodySmallRight">
    <w:name w:val="Body Small Right"/>
    <w:basedOn w:val="BodyTextRight"/>
    <w:rsid w:val="00F43F2B"/>
    <w:rPr>
      <w:sz w:val="18"/>
      <w:szCs w:val="18"/>
    </w:rPr>
  </w:style>
  <w:style w:type="paragraph" w:customStyle="1" w:styleId="MarginEdition">
    <w:name w:val="Margin Edition"/>
    <w:basedOn w:val="MarginNote"/>
    <w:rsid w:val="00F43F2B"/>
    <w:pPr>
      <w:spacing w:before="0" w:after="0"/>
    </w:pPr>
    <w:rPr>
      <w:rFonts w:ascii="Times New Roman" w:hAnsi="Times New Roman"/>
      <w:color w:val="999999"/>
    </w:rPr>
  </w:style>
  <w:style w:type="paragraph" w:customStyle="1" w:styleId="Spacer">
    <w:name w:val="Spacer"/>
    <w:basedOn w:val="Normal"/>
    <w:rsid w:val="00F43F2B"/>
    <w:rPr>
      <w:sz w:val="2"/>
      <w:szCs w:val="2"/>
    </w:rPr>
  </w:style>
  <w:style w:type="character" w:customStyle="1" w:styleId="Small">
    <w:name w:val="Small"/>
    <w:basedOn w:val="DefaultParagraphFont"/>
    <w:rsid w:val="00F43F2B"/>
    <w:rPr>
      <w:sz w:val="16"/>
    </w:rPr>
  </w:style>
  <w:style w:type="paragraph" w:customStyle="1" w:styleId="WideTable">
    <w:name w:val="Wide Table"/>
    <w:basedOn w:val="Normal"/>
    <w:rsid w:val="00F43F2B"/>
    <w:pPr>
      <w:ind w:left="-1418"/>
    </w:pPr>
    <w:rPr>
      <w:sz w:val="2"/>
      <w:szCs w:val="2"/>
    </w:rPr>
  </w:style>
  <w:style w:type="character" w:styleId="PageNumber">
    <w:name w:val="page number"/>
    <w:basedOn w:val="DefaultParagraphFont"/>
    <w:rsid w:val="00F43F2B"/>
  </w:style>
  <w:style w:type="paragraph" w:styleId="Quote">
    <w:name w:val="Quote"/>
    <w:basedOn w:val="Heading1"/>
    <w:link w:val="QuoteChar"/>
    <w:qFormat/>
    <w:rsid w:val="00F43F2B"/>
    <w:rPr>
      <w:b w:val="0"/>
      <w:sz w:val="72"/>
      <w:szCs w:val="72"/>
      <w:lang w:val="en-NZ"/>
    </w:rPr>
  </w:style>
  <w:style w:type="character" w:customStyle="1" w:styleId="QuoteChar">
    <w:name w:val="Quote Char"/>
    <w:basedOn w:val="DefaultParagraphFont"/>
    <w:link w:val="Quote"/>
    <w:rsid w:val="00F43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F2B"/>
    <w:pPr>
      <w:pageBreakBefore/>
    </w:pPr>
  </w:style>
  <w:style w:type="paragraph" w:customStyle="1" w:styleId="Border">
    <w:name w:val="Border"/>
    <w:basedOn w:val="Normal"/>
    <w:qFormat/>
    <w:rsid w:val="00F43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F2B"/>
    <w:rPr>
      <w:b/>
      <w:bCs/>
      <w:i/>
      <w:iCs/>
      <w:color w:val="auto"/>
    </w:rPr>
  </w:style>
  <w:style w:type="paragraph" w:styleId="IntenseQuote">
    <w:name w:val="Intense Quote"/>
    <w:basedOn w:val="Normal"/>
    <w:next w:val="Normal"/>
    <w:link w:val="IntenseQuoteChar"/>
    <w:uiPriority w:val="30"/>
    <w:qFormat/>
    <w:rsid w:val="00F43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F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3F2B"/>
    <w:rPr>
      <w:smallCaps/>
      <w:color w:val="auto"/>
      <w:u w:val="single"/>
    </w:rPr>
  </w:style>
  <w:style w:type="character" w:styleId="IntenseReference">
    <w:name w:val="Intense Reference"/>
    <w:basedOn w:val="DefaultParagraphFont"/>
    <w:uiPriority w:val="32"/>
    <w:qFormat/>
    <w:rsid w:val="00F43F2B"/>
    <w:rPr>
      <w:b/>
      <w:bCs/>
      <w:smallCaps/>
      <w:color w:val="auto"/>
      <w:spacing w:val="5"/>
      <w:u w:val="single"/>
    </w:rPr>
  </w:style>
  <w:style w:type="paragraph" w:customStyle="1" w:styleId="2ColumnHeading">
    <w:name w:val="2Column Heading"/>
    <w:basedOn w:val="BodyText"/>
    <w:qFormat/>
    <w:rsid w:val="00F43F2B"/>
    <w:pPr>
      <w:spacing w:after="60"/>
      <w:ind w:left="-2268"/>
    </w:pPr>
    <w:rPr>
      <w:b/>
    </w:rPr>
  </w:style>
  <w:style w:type="paragraph" w:customStyle="1" w:styleId="Heading1TOC">
    <w:name w:val="Heading1 TOC"/>
    <w:basedOn w:val="Normal"/>
    <w:qFormat/>
    <w:rsid w:val="00F43F2B"/>
    <w:pPr>
      <w:spacing w:before="240" w:after="120"/>
    </w:pPr>
    <w:rPr>
      <w:rFonts w:ascii="Times New Roman" w:hAnsi="Times New Roman"/>
      <w:b/>
      <w:sz w:val="32"/>
    </w:rPr>
  </w:style>
  <w:style w:type="paragraph" w:customStyle="1" w:styleId="Heading2TOC">
    <w:name w:val="Heading2 TOC"/>
    <w:basedOn w:val="Normal"/>
    <w:qFormat/>
    <w:rsid w:val="00F43F2B"/>
    <w:pPr>
      <w:spacing w:before="240" w:after="60"/>
    </w:pPr>
    <w:rPr>
      <w:rFonts w:ascii="Times New Roman" w:hAnsi="Times New Roman"/>
      <w:b/>
      <w:sz w:val="28"/>
    </w:rPr>
  </w:style>
  <w:style w:type="character" w:customStyle="1" w:styleId="Underline">
    <w:name w:val="Underline"/>
    <w:basedOn w:val="DefaultParagraphFont"/>
    <w:qFormat/>
    <w:rsid w:val="00F43F2B"/>
    <w:rPr>
      <w:u w:val="single"/>
    </w:rPr>
  </w:style>
  <w:style w:type="character" w:customStyle="1" w:styleId="BoldandItalics">
    <w:name w:val="Bold and Italics"/>
    <w:qFormat/>
    <w:rsid w:val="00F43F2B"/>
    <w:rPr>
      <w:b/>
      <w:i/>
      <w:u w:val="none"/>
    </w:rPr>
  </w:style>
  <w:style w:type="paragraph" w:styleId="BalloonText">
    <w:name w:val="Balloon Text"/>
    <w:basedOn w:val="Normal"/>
    <w:link w:val="BalloonTextChar"/>
    <w:rsid w:val="00F43F2B"/>
    <w:rPr>
      <w:rFonts w:ascii="Tahoma" w:hAnsi="Tahoma" w:cs="Tahoma"/>
      <w:sz w:val="16"/>
      <w:szCs w:val="16"/>
    </w:rPr>
  </w:style>
  <w:style w:type="character" w:customStyle="1" w:styleId="BalloonTextChar">
    <w:name w:val="Balloon Text Char"/>
    <w:basedOn w:val="DefaultParagraphFont"/>
    <w:link w:val="BalloonText"/>
    <w:rsid w:val="00F43F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3F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F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2370</Words>
  <Characters>15514</Characters>
  <Application>Microsoft Office Word</Application>
  <DocSecurity>0</DocSecurity>
  <Lines>531</Lines>
  <Paragraphs>290</Paragraphs>
  <ScaleCrop>false</ScaleCrop>
  <Company>Author-it Software Corporation Ltd.</Company>
  <LinksUpToDate>false</LinksUpToDate>
  <CharactersWithSpaces>17797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MSL975011A Design and supervise complex environmental field surveys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2012-05-26T18:37:00Z</dcterms:created>
  <dcterms:modified xsi:type="dcterms:W3CDTF">2012-05-26T18:37:00Z</dcterms:modified>
</cp:coreProperties>
</file>