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58E" w:rsidP="0012158E">
      <w:pPr>
        <w:pStyle w:val="Title"/>
      </w:pPr>
      <w:r>
        <w:fldChar w:fldCharType="begin"/>
      </w:r>
      <w:r>
        <w:instrText xml:space="preserve"> TITLE   \* MERGEFORMAT </w:instrText>
      </w:r>
      <w:r>
        <w:fldChar w:fldCharType="separate"/>
      </w:r>
      <w:r>
        <w:t>MSL974009A Undertake field-based, remote-sensing monitoring</w:t>
      </w:r>
      <w:r>
        <w:fldChar w:fldCharType="end"/>
      </w:r>
    </w:p>
    <w:p w:rsidR="0012158E" w:rsidP="0012158E">
      <w:pPr>
        <w:pStyle w:val="Version"/>
        <w:sectPr w:rsidSect="008438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38B6" w:rsidP="008438B6">
      <w:pPr>
        <w:pStyle w:val="SuperHeading"/>
      </w:pPr>
      <w:r w:rsidRPr="008438B6">
        <w:t>MSL974009A Undertake field-based, remote-sensing monitoring</w:t>
      </w:r>
    </w:p>
    <w:p w:rsidR="00000000" w:rsidRPr="008438B6" w:rsidP="008438B6">
      <w:pPr>
        <w:pStyle w:val="SuperHeading"/>
      </w:pPr>
    </w:p>
    <w:p w:rsidR="00000000" w:rsidRPr="008438B6" w:rsidP="008438B6">
      <w:pPr>
        <w:pStyle w:val="Heading1"/>
      </w:pPr>
      <w:bookmarkStart w:id="1" w:name="O_103419"/>
      <w:bookmarkEnd w:id="1"/>
      <w:r w:rsidRPr="008438B6">
        <w:t>Modification History</w:t>
      </w:r>
    </w:p>
    <w:p w:rsidR="00000000" w:rsidRPr="008438B6" w:rsidP="008438B6">
      <w:pPr>
        <w:pStyle w:val="BodyText"/>
      </w:pPr>
      <w:r w:rsidRPr="008438B6">
        <w:t>Not applicable.</w:t>
      </w:r>
    </w:p>
    <w:p w:rsidR="00000000" w:rsidRPr="008438B6" w:rsidP="008438B6">
      <w:pPr>
        <w:pStyle w:val="AllowPageBreak"/>
      </w:pPr>
    </w:p>
    <w:p w:rsidR="00000000" w:rsidRPr="008438B6" w:rsidP="008438B6">
      <w:pPr>
        <w:pStyle w:val="Heading1"/>
      </w:pPr>
      <w:bookmarkStart w:id="2" w:name="O_103420"/>
      <w:bookmarkEnd w:id="2"/>
      <w:r w:rsidRPr="008438B6">
        <w:t>Unit Descriptor</w:t>
      </w:r>
    </w:p>
    <w:tbl>
      <w:tblPr>
        <w:tblW w:w="0" w:type="auto"/>
        <w:tblLayout w:type="fixed"/>
        <w:tblCellMar>
          <w:left w:w="62" w:type="dxa"/>
          <w:right w:w="62" w:type="dxa"/>
        </w:tblCellMar>
        <w:tblLook w:val="0000"/>
      </w:tblPr>
      <w:tblGrid>
        <w:gridCol w:w="2668"/>
        <w:gridCol w:w="5854"/>
      </w:tblGrid>
      <w:tr w:rsidTr="0012158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This unit of competency covers the ability to organise and undertake a defined field-base</w:t>
            </w:r>
            <w:r w:rsidRPr="008438B6">
              <w:t>d, remote-sensing monitoring activity. This may include assembling, setting up and checking appropriate monitoring equipment on-site, sampling, data collection and storage, equipment and system maintenance, and associated field testing and laboratory analy</w:t>
            </w:r>
            <w:r w:rsidRPr="008438B6">
              <w:t>sis. This unit of competency does not cover developing specific monitoring protocols or detailed design and/or construction of instruments, buildings, structures associated with the remote-sensing monitoring activities.</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3" w:name="O_103421"/>
      <w:bookmarkEnd w:id="3"/>
      <w:r w:rsidRPr="008438B6">
        <w:t>Application of the Unit</w:t>
      </w:r>
    </w:p>
    <w:tbl>
      <w:tblPr>
        <w:tblW w:w="0" w:type="auto"/>
        <w:tblLayout w:type="fixed"/>
        <w:tblCellMar>
          <w:left w:w="62" w:type="dxa"/>
          <w:right w:w="62" w:type="dxa"/>
        </w:tblCellMar>
        <w:tblLook w:val="0000"/>
      </w:tblPr>
      <w:tblGrid>
        <w:gridCol w:w="2752"/>
        <w:gridCol w:w="5770"/>
      </w:tblGrid>
      <w:tr w:rsidTr="0012158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This unit of competency is applicable to technical, field and environmental officers working in the environmental services, geotechnical, construction materials testing and mining industry sectors.</w:t>
            </w:r>
          </w:p>
          <w:p w:rsidR="00000000" w:rsidRPr="008438B6" w:rsidP="008438B6">
            <w:pPr>
              <w:pStyle w:val="BodyText"/>
            </w:pPr>
            <w:r w:rsidRPr="008438B6">
              <w:t>Industry r</w:t>
            </w:r>
            <w:r w:rsidRPr="008438B6">
              <w:t>epresentatives have provided case studies to illustrate the practical application of this unit of competency and to show its relevance in a workplace setting. These are found at the end of this unit of competency under the section 'This competency in pract</w:t>
            </w:r>
            <w:r w:rsidRPr="008438B6">
              <w:t>ice'.</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4" w:name="O_103422"/>
      <w:bookmarkEnd w:id="4"/>
      <w:r w:rsidRPr="008438B6">
        <w:t>Licensing/Regulatory Information</w:t>
      </w:r>
    </w:p>
    <w:p w:rsidR="00000000" w:rsidRPr="008438B6" w:rsidP="008438B6">
      <w:pPr>
        <w:pStyle w:val="BodyText"/>
      </w:pPr>
      <w:r w:rsidRPr="008438B6">
        <w:t>Not applicable.</w:t>
      </w:r>
    </w:p>
    <w:p w:rsidR="00000000" w:rsidRPr="008438B6" w:rsidP="008438B6">
      <w:pPr>
        <w:pStyle w:val="AllowPageBreak"/>
      </w:pPr>
    </w:p>
    <w:p w:rsidR="00000000" w:rsidRPr="008438B6" w:rsidP="008438B6">
      <w:pPr>
        <w:pStyle w:val="Heading1"/>
      </w:pPr>
      <w:bookmarkStart w:id="5" w:name="O_103423"/>
      <w:bookmarkEnd w:id="5"/>
      <w:r w:rsidRPr="008438B6">
        <w:t>Pre-Requisites</w:t>
      </w:r>
    </w:p>
    <w:tbl>
      <w:tblPr>
        <w:tblW w:w="0" w:type="auto"/>
        <w:tblLayout w:type="fixed"/>
        <w:tblCellMar>
          <w:left w:w="62" w:type="dxa"/>
          <w:right w:w="62" w:type="dxa"/>
        </w:tblCellMar>
        <w:tblLook w:val="0000"/>
      </w:tblPr>
      <w:tblGrid>
        <w:gridCol w:w="2775"/>
        <w:gridCol w:w="1295"/>
        <w:gridCol w:w="4452"/>
      </w:tblGrid>
      <w:tr w:rsidTr="001215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p>
        </w:tc>
      </w:tr>
      <w:tr w:rsidTr="001215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p>
        </w:tc>
      </w:tr>
      <w:tr w:rsidTr="001215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6" w:name="O_103424"/>
      <w:bookmarkEnd w:id="6"/>
      <w:r w:rsidRPr="008438B6">
        <w:t>Employability Skills Information</w:t>
      </w:r>
    </w:p>
    <w:tbl>
      <w:tblPr>
        <w:tblW w:w="0" w:type="auto"/>
        <w:tblLayout w:type="fixed"/>
        <w:tblCellMar>
          <w:left w:w="62" w:type="dxa"/>
          <w:right w:w="62" w:type="dxa"/>
        </w:tblCellMar>
        <w:tblLook w:val="0000"/>
      </w:tblPr>
      <w:tblGrid>
        <w:gridCol w:w="2802"/>
        <w:gridCol w:w="5720"/>
      </w:tblGrid>
      <w:tr w:rsidTr="001215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This unit contains employability skills.</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7" w:name="O_103425"/>
      <w:bookmarkEnd w:id="7"/>
      <w:r w:rsidRPr="008438B6">
        <w:t>Elements and Performance Criteria Pre-Content</w:t>
      </w:r>
    </w:p>
    <w:tbl>
      <w:tblPr>
        <w:tblW w:w="0" w:type="auto"/>
        <w:tblLayout w:type="fixed"/>
        <w:tblCellMar>
          <w:left w:w="62" w:type="dxa"/>
          <w:right w:w="62" w:type="dxa"/>
        </w:tblCellMar>
        <w:tblLook w:val="0000"/>
      </w:tblPr>
      <w:tblGrid>
        <w:gridCol w:w="2572"/>
        <w:gridCol w:w="5950"/>
      </w:tblGrid>
      <w:tr w:rsidTr="0012158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Performance criteria describe the performance needed to demonstrate achievement of the element. Where bold italicised text is us</w:t>
            </w:r>
            <w:r w:rsidRPr="008438B6">
              <w:t>ed, further information is detailed in the required skills and knowledge section and the range statement. Assessment of performance is to be consistent with the evidence guide.</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8" w:name="O_103426"/>
      <w:bookmarkEnd w:id="8"/>
      <w:r w:rsidRPr="008438B6">
        <w:t>Elements and Performance Criteria</w:t>
      </w:r>
    </w:p>
    <w:tbl>
      <w:tblPr>
        <w:tblW w:w="0" w:type="auto"/>
        <w:tblLayout w:type="fixed"/>
        <w:tblCellMar>
          <w:left w:w="62" w:type="dxa"/>
          <w:right w:w="62" w:type="dxa"/>
        </w:tblCellMar>
        <w:tblLook w:val="0000"/>
      </w:tblPr>
      <w:tblGrid>
        <w:gridCol w:w="2572"/>
        <w:gridCol w:w="5950"/>
      </w:tblGrid>
      <w:tr w:rsidTr="0012158E">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PERFORMANCE CRITER</w:t>
            </w:r>
            <w:r w:rsidRPr="008438B6">
              <w:rPr>
                <w:rStyle w:val="SpecialBold"/>
              </w:rPr>
              <w:t>IA</w:t>
            </w:r>
          </w:p>
        </w:tc>
      </w:tr>
      <w:tr w:rsidTr="0012158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List"/>
              <w:rPr>
                <w:lang w:val="en-NZ"/>
              </w:rPr>
            </w:pPr>
            <w:r w:rsidRPr="008438B6">
              <w:t>1.</w:t>
            </w:r>
            <w:r w:rsidRPr="008438B6">
              <w:tab/>
              <w:t>Confirm monitoring requirements with supervising staff</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List2"/>
            </w:pPr>
            <w:r w:rsidRPr="008438B6">
              <w:t>1.1.</w:t>
            </w:r>
            <w:r w:rsidRPr="008438B6">
              <w:tab/>
              <w:t>Clarify the purpose, objectives and the preferred site for the remote-sensing activities</w:t>
            </w:r>
          </w:p>
          <w:p w:rsidR="00000000" w:rsidRPr="008438B6" w:rsidP="008438B6">
            <w:pPr>
              <w:pStyle w:val="List2"/>
            </w:pPr>
            <w:r w:rsidRPr="008438B6">
              <w:t>1.2.</w:t>
            </w:r>
            <w:r w:rsidRPr="008438B6">
              <w:tab/>
            </w:r>
            <w:r w:rsidRPr="008438B6">
              <w:t>Review all emergency and risk assessments, safety and environmental requirements and data quality procedures for the field activities</w:t>
            </w:r>
          </w:p>
          <w:p w:rsidR="00000000" w:rsidRPr="008438B6" w:rsidP="008438B6">
            <w:pPr>
              <w:pStyle w:val="List2"/>
            </w:pPr>
            <w:r w:rsidRPr="008438B6">
              <w:t>1.3.</w:t>
            </w:r>
            <w:r w:rsidRPr="008438B6">
              <w:tab/>
              <w:t>Clarify details of all field parameters to be monitored and the preferred monitoring and data quality procedures</w:t>
            </w:r>
          </w:p>
          <w:p w:rsidR="00000000" w:rsidRPr="008438B6" w:rsidP="008438B6">
            <w:pPr>
              <w:pStyle w:val="List2"/>
            </w:pPr>
            <w:r w:rsidRPr="008438B6">
              <w:t>1.4.</w:t>
            </w:r>
            <w:r w:rsidRPr="008438B6">
              <w:tab/>
              <w:t>Confirm final data formats will suit stakeholders who receive or use the data</w:t>
            </w:r>
          </w:p>
          <w:p w:rsidR="00000000" w:rsidRPr="008438B6" w:rsidP="008438B6">
            <w:pPr>
              <w:pStyle w:val="List2"/>
            </w:pPr>
            <w:r w:rsidRPr="008438B6">
              <w:t>1.5.</w:t>
            </w:r>
            <w:r w:rsidRPr="008438B6">
              <w:tab/>
              <w:t>Clarify details of any statutory requirements that apply to the site and associated field activities</w:t>
            </w:r>
          </w:p>
          <w:p w:rsidR="00000000" w:rsidP="008438B6">
            <w:pPr>
              <w:pStyle w:val="List2"/>
              <w:rPr>
                <w:lang w:val="en-NZ"/>
              </w:rPr>
            </w:pPr>
            <w:r w:rsidRPr="008438B6">
              <w:t>1.6.</w:t>
            </w:r>
            <w:r w:rsidRPr="008438B6">
              <w:tab/>
              <w:t>Review existing remote-sensing monitoring protocols, and siting st</w:t>
            </w:r>
            <w:r w:rsidRPr="008438B6">
              <w:t>andards or associated in-house requirements which relate to the field activities</w:t>
            </w:r>
          </w:p>
        </w:tc>
      </w:tr>
      <w:tr w:rsidTr="0012158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List"/>
              <w:rPr>
                <w:lang w:val="en-NZ"/>
              </w:rPr>
            </w:pPr>
            <w:r w:rsidRPr="008438B6">
              <w:t>2.</w:t>
            </w:r>
            <w:r w:rsidRPr="008438B6">
              <w:tab/>
              <w:t>Assemble remote-sensing field monitoring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List2"/>
            </w:pPr>
            <w:r w:rsidRPr="008438B6">
              <w:t>2.1.</w:t>
            </w:r>
            <w:r w:rsidRPr="008438B6">
              <w:tab/>
              <w:t>Identify required instruments, equipment and consumables and associated maintenance and replacement procedures</w:t>
            </w:r>
          </w:p>
          <w:p w:rsidR="00000000" w:rsidRPr="008438B6" w:rsidP="008438B6">
            <w:pPr>
              <w:pStyle w:val="List2"/>
            </w:pPr>
            <w:r w:rsidRPr="008438B6">
              <w:t>2.2.</w:t>
            </w:r>
            <w:r w:rsidRPr="008438B6">
              <w:tab/>
              <w:t>Id</w:t>
            </w:r>
            <w:r w:rsidRPr="008438B6">
              <w:t xml:space="preserve">entify site access, services and security requirements and any site constraints </w:t>
            </w:r>
          </w:p>
          <w:p w:rsidR="00000000" w:rsidRPr="008438B6" w:rsidP="008438B6">
            <w:pPr>
              <w:pStyle w:val="List2"/>
            </w:pPr>
            <w:r w:rsidRPr="008438B6">
              <w:t>2.3.</w:t>
            </w:r>
            <w:r w:rsidRPr="008438B6">
              <w:tab/>
              <w:t>Complete all administrative requirements and obtain appropriate approvals</w:t>
            </w:r>
          </w:p>
          <w:p w:rsidR="00000000" w:rsidRPr="008438B6" w:rsidP="008438B6">
            <w:pPr>
              <w:pStyle w:val="List2"/>
            </w:pPr>
            <w:r w:rsidRPr="008438B6">
              <w:t>2.4.</w:t>
            </w:r>
            <w:r w:rsidRPr="008438B6">
              <w:tab/>
              <w:t>Confirm required instrument calibration and data storage, handling and transfer systems</w:t>
            </w:r>
          </w:p>
          <w:p w:rsidR="00000000" w:rsidRPr="008438B6" w:rsidP="008438B6">
            <w:pPr>
              <w:pStyle w:val="List2"/>
            </w:pPr>
            <w:r w:rsidRPr="008438B6">
              <w:t>2.5</w:t>
            </w:r>
            <w:r w:rsidRPr="008438B6">
              <w:t>.</w:t>
            </w:r>
            <w:r w:rsidRPr="008438B6">
              <w:tab/>
              <w:t>Field-check site suitability for monitoring activities and define alternative sites as necessary</w:t>
            </w:r>
          </w:p>
          <w:p w:rsidR="00000000" w:rsidP="008438B6">
            <w:pPr>
              <w:pStyle w:val="List2"/>
              <w:rPr>
                <w:lang w:val="en-NZ"/>
              </w:rPr>
            </w:pPr>
            <w:r w:rsidRPr="008438B6">
              <w:t>2.6.</w:t>
            </w:r>
            <w:r w:rsidRPr="008438B6">
              <w:tab/>
              <w:t>Assemble remote-sensing monitoring system and check all components under laboratory conditions</w:t>
            </w:r>
          </w:p>
        </w:tc>
      </w:tr>
      <w:tr w:rsidTr="0012158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List"/>
              <w:rPr>
                <w:lang w:val="en-NZ"/>
              </w:rPr>
            </w:pPr>
            <w:r w:rsidRPr="008438B6">
              <w:t>3.</w:t>
            </w:r>
            <w:r w:rsidRPr="008438B6">
              <w:tab/>
            </w:r>
            <w:r w:rsidRPr="008438B6">
              <w:t>Organise and establish the remote-sensing monitoring 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List2"/>
            </w:pPr>
            <w:r w:rsidRPr="008438B6">
              <w:t>3.1.</w:t>
            </w:r>
            <w:r w:rsidRPr="008438B6">
              <w:tab/>
              <w:t>Identify, and confirm with senior staff, all resources required for operation of monitoring system in the field</w:t>
            </w:r>
          </w:p>
          <w:p w:rsidR="00000000" w:rsidRPr="008438B6" w:rsidP="008438B6">
            <w:pPr>
              <w:pStyle w:val="List2"/>
            </w:pPr>
            <w:r w:rsidRPr="008438B6">
              <w:t>3.2.</w:t>
            </w:r>
            <w:r w:rsidRPr="008438B6">
              <w:tab/>
              <w:t>Confirm that all safety, emergency and risk assessment requirements and data</w:t>
            </w:r>
            <w:r w:rsidRPr="008438B6">
              <w:t xml:space="preserve"> quality procedures have been correctly applied to the field activities</w:t>
            </w:r>
          </w:p>
          <w:p w:rsidR="00000000" w:rsidRPr="008438B6" w:rsidP="008438B6">
            <w:pPr>
              <w:pStyle w:val="List2"/>
            </w:pPr>
            <w:r w:rsidRPr="008438B6">
              <w:t>3.3.</w:t>
            </w:r>
            <w:r w:rsidRPr="008438B6">
              <w:tab/>
              <w:t>Ensure correct packaging and transportation of equipment and instruments to defined field site</w:t>
            </w:r>
          </w:p>
          <w:p w:rsidR="00000000" w:rsidRPr="008438B6" w:rsidP="008438B6">
            <w:pPr>
              <w:pStyle w:val="List2"/>
            </w:pPr>
            <w:r w:rsidRPr="008438B6">
              <w:t>3.4.</w:t>
            </w:r>
            <w:r w:rsidRPr="008438B6">
              <w:tab/>
              <w:t>Establish remote monitoring station</w:t>
            </w:r>
          </w:p>
          <w:p w:rsidR="00000000" w:rsidP="008438B6">
            <w:pPr>
              <w:pStyle w:val="List2"/>
              <w:rPr>
                <w:lang w:val="en-NZ"/>
              </w:rPr>
            </w:pPr>
            <w:r w:rsidRPr="008438B6">
              <w:t>3.5.</w:t>
            </w:r>
            <w:r w:rsidRPr="008438B6">
              <w:tab/>
              <w:t>Test operation of total system under f</w:t>
            </w:r>
            <w:r w:rsidRPr="008438B6">
              <w:t>ield conditions</w:t>
            </w:r>
          </w:p>
        </w:tc>
      </w:tr>
      <w:tr w:rsidTr="0012158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List"/>
              <w:rPr>
                <w:lang w:val="en-NZ"/>
              </w:rPr>
            </w:pPr>
            <w:r w:rsidRPr="008438B6">
              <w:t>4.</w:t>
            </w:r>
            <w:r w:rsidRPr="008438B6">
              <w:tab/>
              <w:t>Operate and maintain monitoring 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List2"/>
            </w:pPr>
            <w:r w:rsidRPr="008438B6">
              <w:t>4.1.</w:t>
            </w:r>
            <w:r w:rsidRPr="008438B6">
              <w:tab/>
              <w:t>Undertake regular or emergency inspections of the site according to set procedures</w:t>
            </w:r>
          </w:p>
          <w:p w:rsidR="00000000" w:rsidRPr="008438B6" w:rsidP="008438B6">
            <w:pPr>
              <w:pStyle w:val="List2"/>
            </w:pPr>
            <w:r w:rsidRPr="008438B6">
              <w:t>4.2.</w:t>
            </w:r>
            <w:r w:rsidRPr="008438B6">
              <w:tab/>
              <w:t>Undertake calibration checks according to written instructions</w:t>
            </w:r>
          </w:p>
          <w:p w:rsidR="00000000" w:rsidRPr="008438B6" w:rsidP="008438B6">
            <w:pPr>
              <w:pStyle w:val="List2"/>
            </w:pPr>
            <w:r w:rsidRPr="008438B6">
              <w:t>4.3.</w:t>
            </w:r>
            <w:r w:rsidRPr="008438B6">
              <w:tab/>
              <w:t xml:space="preserve">Inspect and maintain all instruments, </w:t>
            </w:r>
            <w:r w:rsidRPr="008438B6">
              <w:t>equipment and data systems and organise replacement of defective items</w:t>
            </w:r>
          </w:p>
          <w:p w:rsidR="00000000" w:rsidRPr="008438B6" w:rsidP="008438B6">
            <w:pPr>
              <w:pStyle w:val="List2"/>
            </w:pPr>
            <w:r w:rsidRPr="008438B6">
              <w:t>4.4.</w:t>
            </w:r>
            <w:r w:rsidRPr="008438B6">
              <w:tab/>
              <w:t>Perform all field and laboratory activities safely and with minimal impact on the environment</w:t>
            </w:r>
          </w:p>
          <w:p w:rsidR="00000000" w:rsidRPr="008438B6" w:rsidP="008438B6">
            <w:pPr>
              <w:pStyle w:val="List2"/>
            </w:pPr>
            <w:r w:rsidRPr="008438B6">
              <w:t>4.5.</w:t>
            </w:r>
            <w:r w:rsidRPr="008438B6">
              <w:tab/>
              <w:t>Document all site visits and associated actions</w:t>
            </w:r>
          </w:p>
          <w:p w:rsidR="00000000" w:rsidP="008438B6">
            <w:pPr>
              <w:pStyle w:val="List2"/>
              <w:rPr>
                <w:lang w:val="en-NZ"/>
              </w:rPr>
            </w:pPr>
            <w:r w:rsidRPr="008438B6">
              <w:t>4.6.</w:t>
            </w:r>
            <w:r w:rsidRPr="008438B6">
              <w:tab/>
              <w:t xml:space="preserve">Review the total monitoring </w:t>
            </w:r>
            <w:r w:rsidRPr="008438B6">
              <w:t>activity on a regular basis and implement any required modifications or improvements</w:t>
            </w:r>
          </w:p>
        </w:tc>
      </w:tr>
      <w:tr w:rsidTr="0012158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List"/>
              <w:rPr>
                <w:lang w:val="en-NZ"/>
              </w:rPr>
            </w:pPr>
            <w:r w:rsidRPr="008438B6">
              <w:t>5.</w:t>
            </w:r>
            <w:r w:rsidRPr="008438B6">
              <w:tab/>
              <w:t>Close down field monitoring activities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List2"/>
            </w:pPr>
            <w:r w:rsidRPr="008438B6">
              <w:t>5.1.</w:t>
            </w:r>
            <w:r w:rsidRPr="008438B6">
              <w:tab/>
              <w:t>Confirm decision to close down site and finalise all data requirements with supervising staff</w:t>
            </w:r>
          </w:p>
          <w:p w:rsidR="00000000" w:rsidRPr="008438B6" w:rsidP="008438B6">
            <w:pPr>
              <w:pStyle w:val="List2"/>
            </w:pPr>
            <w:r w:rsidRPr="008438B6">
              <w:t>5.2.</w:t>
            </w:r>
            <w:r w:rsidRPr="008438B6">
              <w:tab/>
            </w:r>
            <w:r w:rsidRPr="008438B6">
              <w:t>Dismantle monitoring system and arrange checking, packaging and transportation of all equipment and instruments back to base</w:t>
            </w:r>
          </w:p>
          <w:p w:rsidR="00000000" w:rsidRPr="008438B6" w:rsidP="008438B6">
            <w:pPr>
              <w:pStyle w:val="List2"/>
            </w:pPr>
            <w:r w:rsidRPr="008438B6">
              <w:t>5.3.</w:t>
            </w:r>
            <w:r w:rsidRPr="008438B6">
              <w:tab/>
              <w:t>Close down site in accordance with enterprise and environmental requirements</w:t>
            </w:r>
          </w:p>
          <w:p w:rsidR="00000000" w:rsidRPr="008438B6" w:rsidP="008438B6">
            <w:pPr>
              <w:pStyle w:val="List2"/>
            </w:pPr>
            <w:r w:rsidRPr="008438B6">
              <w:t>5.4.</w:t>
            </w:r>
            <w:r w:rsidRPr="008438B6">
              <w:tab/>
              <w:t>Hand back site and inform all relevant autho</w:t>
            </w:r>
            <w:r w:rsidRPr="008438B6">
              <w:t>rities</w:t>
            </w:r>
          </w:p>
          <w:p w:rsidR="00000000" w:rsidRPr="008438B6" w:rsidP="008438B6">
            <w:pPr>
              <w:pStyle w:val="List2"/>
            </w:pPr>
            <w:r w:rsidRPr="008438B6">
              <w:t>5.5.</w:t>
            </w:r>
            <w:r w:rsidRPr="008438B6">
              <w:tab/>
              <w:t>Test, decontaminate, if required and store all equipment appropriately</w:t>
            </w:r>
          </w:p>
          <w:p w:rsidR="00000000" w:rsidRPr="008438B6" w:rsidP="008438B6">
            <w:pPr>
              <w:pStyle w:val="List2"/>
            </w:pPr>
            <w:r w:rsidRPr="008438B6">
              <w:t>5.6.</w:t>
            </w:r>
            <w:r w:rsidRPr="008438B6">
              <w:tab/>
              <w:t>Document all close-down actions</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9" w:name="O_103427"/>
      <w:bookmarkEnd w:id="9"/>
      <w:r w:rsidRPr="008438B6">
        <w:t>Required Skills and Knowledge</w:t>
      </w:r>
    </w:p>
    <w:tbl>
      <w:tblPr>
        <w:tblW w:w="0" w:type="auto"/>
        <w:tblLayout w:type="fixed"/>
        <w:tblCellMar>
          <w:left w:w="62" w:type="dxa"/>
          <w:right w:w="62" w:type="dxa"/>
        </w:tblCellMar>
        <w:tblLook w:val="0000"/>
      </w:tblPr>
      <w:tblGrid>
        <w:gridCol w:w="8522"/>
      </w:tblGrid>
      <w:tr w:rsidTr="001215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REQUIRED SKILLS AND KNOWLEDGE</w:t>
            </w:r>
          </w:p>
        </w:tc>
      </w:tr>
      <w:tr w:rsidTr="001215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t>This section describes the skills and knowledge required</w:t>
            </w:r>
            <w:r w:rsidRPr="008438B6">
              <w:t xml:space="preserve"> for this unit.</w:t>
            </w:r>
          </w:p>
        </w:tc>
      </w:tr>
      <w:tr w:rsidTr="00121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Required skills</w:t>
            </w:r>
          </w:p>
        </w:tc>
      </w:tr>
      <w:tr w:rsidTr="00121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Required skills include:</w:t>
            </w:r>
          </w:p>
          <w:p w:rsidR="00000000" w:rsidRPr="008438B6" w:rsidP="008438B6">
            <w:pPr>
              <w:pStyle w:val="ListBullet"/>
            </w:pPr>
            <w:r w:rsidRPr="008438B6">
              <w:t xml:space="preserve">assembling, testing, operating and closing down a field-based, remote-sensing monitoring system under laboratory/field conditions </w:t>
            </w:r>
          </w:p>
          <w:p w:rsidR="00000000" w:rsidRPr="008438B6" w:rsidP="008438B6">
            <w:pPr>
              <w:pStyle w:val="ListBullet"/>
            </w:pPr>
            <w:r w:rsidRPr="008438B6">
              <w:t>automatic and manual sampling and calibration procedures</w:t>
            </w:r>
          </w:p>
          <w:p w:rsidR="00000000" w:rsidRPr="008438B6" w:rsidP="008438B6">
            <w:pPr>
              <w:pStyle w:val="ListBullet"/>
            </w:pPr>
            <w:r w:rsidRPr="008438B6">
              <w:t>communicatingand negotiating effectively and efficiently with staff and other relevant parties</w:t>
            </w:r>
          </w:p>
          <w:p w:rsidR="00000000" w:rsidRPr="008438B6" w:rsidP="008438B6">
            <w:pPr>
              <w:pStyle w:val="ListBullet"/>
            </w:pPr>
            <w:r w:rsidRPr="008438B6">
              <w:t>identifying and interpreting statutory requirements accurately</w:t>
            </w:r>
          </w:p>
          <w:p w:rsidR="00000000" w:rsidRPr="008438B6" w:rsidP="008438B6">
            <w:pPr>
              <w:pStyle w:val="ListBullet"/>
            </w:pPr>
            <w:r w:rsidRPr="008438B6">
              <w:t>confirming type, quantity and quality of data needed for defined monitoring activity</w:t>
            </w:r>
          </w:p>
          <w:p w:rsidR="00000000" w:rsidRPr="008438B6" w:rsidP="008438B6">
            <w:pPr>
              <w:pStyle w:val="ListBullet"/>
            </w:pPr>
            <w:r w:rsidRPr="008438B6">
              <w:t>undertaking r</w:t>
            </w:r>
            <w:r w:rsidRPr="008438B6">
              <w:t>econnaissance and evaluating monitoring sites</w:t>
            </w:r>
          </w:p>
          <w:p w:rsidR="00000000" w:rsidRPr="008438B6" w:rsidP="008438B6">
            <w:pPr>
              <w:pStyle w:val="ListBullet"/>
            </w:pPr>
            <w:r w:rsidRPr="008438B6">
              <w:t>identifying and establishing a secure field monitoring site according to defined criteria</w:t>
            </w:r>
          </w:p>
          <w:p w:rsidR="00000000" w:rsidRPr="008438B6" w:rsidP="008438B6">
            <w:pPr>
              <w:pStyle w:val="ListBullet"/>
            </w:pPr>
            <w:r w:rsidRPr="008438B6">
              <w:t>packaging and transporting supplies, equipment and instruments into the field</w:t>
            </w:r>
          </w:p>
          <w:p w:rsidR="00000000" w:rsidP="008438B6">
            <w:pPr>
              <w:pStyle w:val="ListBullet"/>
              <w:rPr>
                <w:lang w:val="en-NZ"/>
              </w:rPr>
            </w:pPr>
            <w:r w:rsidRPr="008438B6">
              <w:t>responding effectively to changed or unforeseen circumstances</w:t>
            </w:r>
          </w:p>
        </w:tc>
      </w:tr>
      <w:tr w:rsidTr="00121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Required knowledge</w:t>
            </w:r>
          </w:p>
        </w:tc>
      </w:tr>
      <w:tr w:rsidTr="00121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Required knowledge includes:</w:t>
            </w:r>
          </w:p>
          <w:p w:rsidR="00000000" w:rsidRPr="008438B6" w:rsidP="008438B6">
            <w:pPr>
              <w:pStyle w:val="ListBullet"/>
            </w:pPr>
            <w:r w:rsidRPr="008438B6">
              <w:t>purpose and objectives of the monitoring, including:</w:t>
            </w:r>
          </w:p>
          <w:p w:rsidR="00000000" w:rsidRPr="008438B6" w:rsidP="008438B6">
            <w:pPr>
              <w:pStyle w:val="ListBullet2"/>
            </w:pPr>
            <w:r w:rsidRPr="008438B6">
              <w:t>information and analysis required</w:t>
            </w:r>
          </w:p>
          <w:p w:rsidR="00000000" w:rsidRPr="008438B6" w:rsidP="008438B6">
            <w:pPr>
              <w:pStyle w:val="ListBullet2"/>
            </w:pPr>
            <w:r w:rsidRPr="008438B6">
              <w:t>end users of information</w:t>
            </w:r>
          </w:p>
          <w:p w:rsidR="00000000" w:rsidRPr="008438B6" w:rsidP="008438B6">
            <w:pPr>
              <w:pStyle w:val="ListBullet2"/>
            </w:pPr>
            <w:r w:rsidRPr="008438B6">
              <w:t>significance of outcomes for broader programs</w:t>
            </w:r>
          </w:p>
          <w:p w:rsidR="00000000" w:rsidRPr="008438B6" w:rsidP="008438B6">
            <w:pPr>
              <w:pStyle w:val="ListBullet"/>
            </w:pPr>
            <w:r w:rsidRPr="008438B6">
              <w:t>terminology relevant to field monitoring activities</w:t>
            </w:r>
          </w:p>
          <w:p w:rsidR="00000000" w:rsidRPr="008438B6" w:rsidP="008438B6">
            <w:pPr>
              <w:pStyle w:val="ListBullet"/>
            </w:pPr>
            <w:r w:rsidRPr="008438B6">
              <w:t>field monitoring aims and objectives</w:t>
            </w:r>
          </w:p>
          <w:p w:rsidR="00000000" w:rsidRPr="008438B6" w:rsidP="008438B6">
            <w:pPr>
              <w:pStyle w:val="ListBullet"/>
            </w:pPr>
            <w:r w:rsidRPr="008438B6">
              <w:t>remote-sensing monitoring protocols</w:t>
            </w:r>
          </w:p>
          <w:p w:rsidR="00000000" w:rsidRPr="008438B6" w:rsidP="008438B6">
            <w:pPr>
              <w:pStyle w:val="ListBullet"/>
            </w:pPr>
            <w:r w:rsidRPr="008438B6">
              <w:t>statutory requirements regarding monitoring activities</w:t>
            </w:r>
          </w:p>
          <w:p w:rsidR="00000000" w:rsidRPr="008438B6" w:rsidP="008438B6">
            <w:pPr>
              <w:pStyle w:val="ListBullet"/>
            </w:pPr>
            <w:r w:rsidRPr="008438B6">
              <w:t>technical capabilities and li</w:t>
            </w:r>
            <w:r w:rsidRPr="008438B6">
              <w:t>mitations of remote-sensing equipment and instruments</w:t>
            </w:r>
          </w:p>
          <w:p w:rsidR="00000000" w:rsidRPr="008438B6" w:rsidP="008438B6">
            <w:pPr>
              <w:pStyle w:val="ListBullet"/>
            </w:pPr>
            <w:r w:rsidRPr="008438B6">
              <w:t>fundamentals of field-based, remote-sensing monitoring systems</w:t>
            </w:r>
          </w:p>
          <w:p w:rsidR="00000000" w:rsidRPr="008438B6" w:rsidP="008438B6">
            <w:pPr>
              <w:pStyle w:val="ListBullet"/>
            </w:pPr>
            <w:r w:rsidRPr="008438B6">
              <w:t>fundamentals of field instrument fault identification and rectification procedures</w:t>
            </w:r>
          </w:p>
          <w:p w:rsidR="00000000" w:rsidRPr="008438B6" w:rsidP="008438B6">
            <w:pPr>
              <w:pStyle w:val="ListBullet"/>
            </w:pPr>
            <w:r w:rsidRPr="008438B6">
              <w:t>data storage, analysis and presentation procedures</w:t>
            </w:r>
          </w:p>
          <w:p w:rsidR="00000000" w:rsidRPr="008438B6" w:rsidP="008438B6">
            <w:pPr>
              <w:pStyle w:val="ListBullet"/>
            </w:pPr>
            <w:r w:rsidRPr="008438B6">
              <w:t xml:space="preserve">data </w:t>
            </w:r>
            <w:r w:rsidRPr="008438B6">
              <w:t>quality procedures</w:t>
            </w:r>
          </w:p>
          <w:p w:rsidR="00000000" w:rsidRPr="008438B6" w:rsidP="008438B6">
            <w:pPr>
              <w:pStyle w:val="ListBullet"/>
            </w:pPr>
            <w:r w:rsidRPr="008438B6">
              <w:t>field safety requirements and emergency plans</w:t>
            </w:r>
          </w:p>
          <w:p w:rsidR="00000000" w:rsidRPr="008438B6" w:rsidP="008438B6">
            <w:pPr>
              <w:pStyle w:val="ListBullet"/>
            </w:pPr>
            <w:r w:rsidRPr="008438B6">
              <w:t>environmental requirements regarding field activities</w:t>
            </w:r>
          </w:p>
          <w:p w:rsidR="00000000" w:rsidRPr="008438B6" w:rsidP="008438B6">
            <w:pPr>
              <w:pStyle w:val="ListBullet"/>
            </w:pPr>
            <w:r w:rsidRPr="008438B6">
              <w:t>enterprise and/or legal traceability requirements</w:t>
            </w:r>
          </w:p>
          <w:p w:rsidR="00000000" w:rsidRPr="008438B6" w:rsidP="008438B6">
            <w:pPr>
              <w:pStyle w:val="ListBullet"/>
            </w:pPr>
            <w:r w:rsidRPr="008438B6">
              <w:t>relevant health, safety and environment requirements</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10" w:name="O_103428"/>
      <w:bookmarkEnd w:id="10"/>
      <w:r w:rsidRPr="008438B6">
        <w:t>Evidence Guide</w:t>
      </w:r>
    </w:p>
    <w:tbl>
      <w:tblPr>
        <w:tblW w:w="9570" w:type="dxa"/>
        <w:tblLayout w:type="fixed"/>
        <w:tblCellMar>
          <w:left w:w="62" w:type="dxa"/>
          <w:right w:w="62" w:type="dxa"/>
        </w:tblCellMar>
        <w:tblLook w:val="0000"/>
      </w:tblPr>
      <w:tblGrid>
        <w:gridCol w:w="3908"/>
        <w:gridCol w:w="5662"/>
      </w:tblGrid>
      <w:tr w:rsidTr="001215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EVIDENCE GUIDE</w:t>
            </w:r>
          </w:p>
        </w:tc>
      </w:tr>
      <w:tr w:rsidTr="001215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t>The Evidence Guide provides advice on assessment and must be read in conjunction with the performance criteria, required skills and knowledge, range statement and the Assessment Guidelines for the Training Package.</w:t>
            </w:r>
          </w:p>
        </w:tc>
      </w:tr>
      <w:tr w:rsidTr="00121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p>
        </w:tc>
      </w:tr>
      <w:tr w:rsidTr="00121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Assessors should ensure that candidates can:</w:t>
            </w:r>
          </w:p>
          <w:p w:rsidR="00000000" w:rsidRPr="008438B6" w:rsidP="008438B6">
            <w:pPr>
              <w:pStyle w:val="ListBullet"/>
            </w:pPr>
            <w:r w:rsidRPr="008438B6">
              <w:t>demonstrate understanding of purpose and objectives of the monitoring, including:</w:t>
            </w:r>
          </w:p>
          <w:p w:rsidR="00000000" w:rsidRPr="008438B6" w:rsidP="008438B6">
            <w:pPr>
              <w:pStyle w:val="ListBullet2"/>
            </w:pPr>
            <w:r w:rsidRPr="008438B6">
              <w:t>information and analysis required</w:t>
            </w:r>
          </w:p>
          <w:p w:rsidR="00000000" w:rsidRPr="008438B6" w:rsidP="008438B6">
            <w:pPr>
              <w:pStyle w:val="ListBullet2"/>
            </w:pPr>
            <w:r w:rsidRPr="008438B6">
              <w:t>end users of information</w:t>
            </w:r>
          </w:p>
          <w:p w:rsidR="00000000" w:rsidRPr="008438B6" w:rsidP="008438B6">
            <w:pPr>
              <w:pStyle w:val="ListBullet2"/>
            </w:pPr>
            <w:r w:rsidRPr="008438B6">
              <w:t>significance of outcomes for broader programs</w:t>
            </w:r>
          </w:p>
          <w:p w:rsidR="00000000" w:rsidRPr="008438B6" w:rsidP="008438B6">
            <w:pPr>
              <w:pStyle w:val="ListBullet"/>
            </w:pPr>
            <w:r w:rsidRPr="008438B6">
              <w:t>communicate effectively and efficiently with staff and other relevant parties</w:t>
            </w:r>
          </w:p>
          <w:p w:rsidR="00000000" w:rsidRPr="008438B6" w:rsidP="008438B6">
            <w:pPr>
              <w:pStyle w:val="ListBullet"/>
            </w:pPr>
            <w:r w:rsidRPr="008438B6">
              <w:t>identify and interpret statutory requirements accurately</w:t>
            </w:r>
          </w:p>
          <w:p w:rsidR="00000000" w:rsidRPr="008438B6" w:rsidP="008438B6">
            <w:pPr>
              <w:pStyle w:val="ListBullet"/>
            </w:pPr>
            <w:r w:rsidRPr="008438B6">
              <w:t>confirm type, q</w:t>
            </w:r>
            <w:r w:rsidRPr="008438B6">
              <w:t>uantity and quality of data needed for defined monitoring activity</w:t>
            </w:r>
          </w:p>
          <w:p w:rsidR="00000000" w:rsidRPr="008438B6" w:rsidP="008438B6">
            <w:pPr>
              <w:pStyle w:val="ListBullet"/>
            </w:pPr>
            <w:r w:rsidRPr="008438B6">
              <w:t>demonstrate ability to assemble test, operate and close down a field-based, remote-sensing monitoring system under laboratory/field conditions</w:t>
            </w:r>
          </w:p>
          <w:p w:rsidR="00000000" w:rsidRPr="008438B6" w:rsidP="008438B6">
            <w:pPr>
              <w:pStyle w:val="ListBullet"/>
            </w:pPr>
            <w:r w:rsidRPr="008438B6">
              <w:t>undertake reconnaissance and evaluate monitori</w:t>
            </w:r>
            <w:r w:rsidRPr="008438B6">
              <w:t>ng sites</w:t>
            </w:r>
          </w:p>
          <w:p w:rsidR="00000000" w:rsidRPr="008438B6" w:rsidP="008438B6">
            <w:pPr>
              <w:pStyle w:val="ListBullet"/>
            </w:pPr>
            <w:r w:rsidRPr="008438B6">
              <w:t>identify and establish a secure field monitoring site according to defined criteria</w:t>
            </w:r>
          </w:p>
          <w:p w:rsidR="00000000" w:rsidRPr="008438B6" w:rsidP="008438B6">
            <w:pPr>
              <w:pStyle w:val="ListBullet"/>
            </w:pPr>
            <w:r w:rsidRPr="008438B6">
              <w:t>demonstrate ability to appropriately package and transport supplies, equipment and instruments into the field</w:t>
            </w:r>
          </w:p>
          <w:p w:rsidR="00000000" w:rsidRPr="008438B6" w:rsidP="008438B6">
            <w:pPr>
              <w:pStyle w:val="ListBullet"/>
            </w:pPr>
            <w:r w:rsidRPr="008438B6">
              <w:t>negotiate with staff and stakeholders and reach satis</w:t>
            </w:r>
            <w:r w:rsidRPr="008438B6">
              <w:t>factory agreements, where possible</w:t>
            </w:r>
          </w:p>
          <w:p w:rsidR="00000000" w:rsidP="008438B6">
            <w:pPr>
              <w:pStyle w:val="ListBullet"/>
              <w:rPr>
                <w:lang w:val="en-NZ"/>
              </w:rPr>
            </w:pPr>
            <w:r w:rsidRPr="008438B6">
              <w:t>respond effectively to changed or unforeseen circumstances.</w:t>
            </w:r>
          </w:p>
        </w:tc>
      </w:tr>
      <w:tr w:rsidTr="00121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 xml:space="preserve">This unit of competency is to be assessed in the workplace or simulated workplace environment. </w:t>
            </w:r>
          </w:p>
          <w:p w:rsidR="00000000" w:rsidRPr="008438B6" w:rsidP="008438B6">
            <w:pPr>
              <w:pStyle w:val="BodyText"/>
            </w:pPr>
            <w:r w:rsidRPr="008438B6">
              <w:t>This unit of competency may be assessed with:</w:t>
            </w:r>
          </w:p>
          <w:p w:rsidR="00000000" w:rsidRPr="008438B6" w:rsidP="008438B6">
            <w:pPr>
              <w:pStyle w:val="ListBullet"/>
            </w:pPr>
            <w:r w:rsidRPr="008438B6">
              <w:rPr>
                <w:rStyle w:val="Emphasis"/>
              </w:rPr>
              <w:t>MSL935004A Maintain instruments and equipment</w:t>
            </w:r>
            <w:r w:rsidRPr="008438B6">
              <w:t>.</w:t>
            </w:r>
          </w:p>
          <w:p w:rsidR="00000000" w:rsidRPr="008438B6" w:rsidP="008438B6">
            <w:pPr>
              <w:pStyle w:val="BodyText"/>
            </w:pPr>
            <w:r w:rsidRPr="008438B6">
              <w:t>Resources may include:</w:t>
            </w:r>
          </w:p>
          <w:p w:rsidR="00000000" w:rsidRPr="008438B6" w:rsidP="008438B6">
            <w:pPr>
              <w:pStyle w:val="ListBullet"/>
            </w:pPr>
            <w:r w:rsidRPr="008438B6">
              <w:t>vehicles, monitoring and communication equipment, consumables and manuals</w:t>
            </w:r>
          </w:p>
          <w:p w:rsidR="00000000" w:rsidP="008438B6">
            <w:pPr>
              <w:pStyle w:val="ListBullet"/>
              <w:rPr>
                <w:lang w:val="en-NZ"/>
              </w:rPr>
            </w:pPr>
            <w:r w:rsidRPr="008438B6">
              <w:t>work program, enterprise procedures, codes of practice and field</w:t>
            </w:r>
            <w:r w:rsidRPr="008438B6">
              <w:t xml:space="preserve"> protocols.</w:t>
            </w:r>
          </w:p>
        </w:tc>
      </w:tr>
      <w:tr w:rsidTr="00121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The following assessment methods are suggested:</w:t>
            </w:r>
          </w:p>
          <w:p w:rsidR="00000000" w:rsidRPr="008438B6" w:rsidP="008438B6">
            <w:pPr>
              <w:pStyle w:val="ListBullet"/>
            </w:pPr>
            <w:r w:rsidRPr="008438B6">
              <w:t>review of data and results obtained by the candidate</w:t>
            </w:r>
          </w:p>
          <w:p w:rsidR="00000000" w:rsidRPr="008438B6" w:rsidP="008438B6">
            <w:pPr>
              <w:pStyle w:val="ListBullet"/>
            </w:pPr>
            <w:r w:rsidRPr="008438B6">
              <w:t>feedback from supervisors and peers</w:t>
            </w:r>
          </w:p>
          <w:p w:rsidR="00000000" w:rsidRPr="008438B6" w:rsidP="008438B6">
            <w:pPr>
              <w:pStyle w:val="ListBullet"/>
            </w:pPr>
            <w:r w:rsidRPr="008438B6">
              <w:t>observation of work carried out under laboratory conditions with a focus on:</w:t>
            </w:r>
          </w:p>
          <w:p w:rsidR="00000000" w:rsidRPr="008438B6" w:rsidP="008438B6">
            <w:pPr>
              <w:pStyle w:val="ListBullet2"/>
            </w:pPr>
            <w:r w:rsidRPr="008438B6">
              <w:t>automa</w:t>
            </w:r>
            <w:r w:rsidRPr="008438B6">
              <w:t>tic and manual sampling and instrument calibration procedures</w:t>
            </w:r>
          </w:p>
          <w:p w:rsidR="00000000" w:rsidRPr="008438B6" w:rsidP="008438B6">
            <w:pPr>
              <w:pStyle w:val="ListBullet2"/>
            </w:pPr>
            <w:r w:rsidRPr="008438B6">
              <w:t>assembling, checking and operation remote-sensing monitoring systems</w:t>
            </w:r>
          </w:p>
          <w:p w:rsidR="00000000" w:rsidRPr="008438B6" w:rsidP="008438B6">
            <w:pPr>
              <w:pStyle w:val="ListBullet2"/>
            </w:pPr>
            <w:r w:rsidRPr="008438B6">
              <w:t>recording, storing, analysing and presenting basic monitoring data</w:t>
            </w:r>
          </w:p>
          <w:p w:rsidR="00000000" w:rsidRPr="008438B6" w:rsidP="008438B6">
            <w:pPr>
              <w:pStyle w:val="ListBullet"/>
            </w:pPr>
            <w:r w:rsidRPr="008438B6">
              <w:t>observation of work carried out in the field with a focus on:</w:t>
            </w:r>
          </w:p>
          <w:p w:rsidR="00000000" w:rsidRPr="008438B6" w:rsidP="008438B6">
            <w:pPr>
              <w:pStyle w:val="ListBullet2"/>
            </w:pPr>
            <w:r w:rsidRPr="008438B6">
              <w:t>identification of monitoring site according to defined criteria</w:t>
            </w:r>
          </w:p>
          <w:p w:rsidR="00000000" w:rsidRPr="008438B6" w:rsidP="008438B6">
            <w:pPr>
              <w:pStyle w:val="ListBullet2"/>
            </w:pPr>
            <w:r w:rsidRPr="008438B6">
              <w:t>identification and recording of required services and security requirements for the site</w:t>
            </w:r>
          </w:p>
          <w:p w:rsidR="00000000" w:rsidRPr="008438B6" w:rsidP="008438B6">
            <w:pPr>
              <w:pStyle w:val="ListBullet2"/>
            </w:pPr>
            <w:r w:rsidRPr="008438B6">
              <w:t>identification and recording of potentia</w:t>
            </w:r>
            <w:r w:rsidRPr="008438B6">
              <w:t>l environmental impacts associated with operation of a defined monitoring site</w:t>
            </w:r>
          </w:p>
          <w:p w:rsidR="00000000" w:rsidRPr="008438B6" w:rsidP="008438B6">
            <w:pPr>
              <w:pStyle w:val="ListBullet"/>
            </w:pPr>
            <w:r w:rsidRPr="008438B6">
              <w:t>simulation exercises with a focus on:</w:t>
            </w:r>
          </w:p>
          <w:p w:rsidR="00000000" w:rsidRPr="008438B6" w:rsidP="008438B6">
            <w:pPr>
              <w:pStyle w:val="ListBullet2"/>
            </w:pPr>
            <w:r w:rsidRPr="008438B6">
              <w:t>accident and emergency situations</w:t>
            </w:r>
          </w:p>
          <w:p w:rsidR="00000000" w:rsidRPr="008438B6" w:rsidP="008438B6">
            <w:pPr>
              <w:pStyle w:val="ListBullet2"/>
            </w:pPr>
            <w:r w:rsidRPr="008438B6">
              <w:t>basic environmental impact assessment of a field site</w:t>
            </w:r>
          </w:p>
          <w:p w:rsidR="00000000" w:rsidRPr="008438B6" w:rsidP="008438B6">
            <w:pPr>
              <w:pStyle w:val="ListBullet2"/>
            </w:pPr>
            <w:r w:rsidRPr="008438B6">
              <w:t>loss of communication system and implementation o</w:t>
            </w:r>
            <w:r w:rsidRPr="008438B6">
              <w:t>f alternative procedures</w:t>
            </w:r>
          </w:p>
          <w:p w:rsidR="00000000" w:rsidRPr="008438B6" w:rsidP="008438B6">
            <w:pPr>
              <w:pStyle w:val="ListBullet"/>
            </w:pPr>
            <w:r w:rsidRPr="008438B6">
              <w:t>demonstration of calibration, use, and general maintenance of monitoring equipment</w:t>
            </w:r>
          </w:p>
          <w:p w:rsidR="00000000" w:rsidRPr="008438B6" w:rsidP="008438B6">
            <w:pPr>
              <w:pStyle w:val="ListBullet"/>
            </w:pPr>
            <w:r w:rsidRPr="008438B6">
              <w:t>oral and/or written questions to assess underpinning knowledge.</w:t>
            </w:r>
          </w:p>
          <w:p w:rsidR="00000000" w:rsidRPr="008438B6" w:rsidP="008438B6">
            <w:pPr>
              <w:pStyle w:val="BodyText"/>
            </w:pPr>
            <w:r w:rsidRPr="008438B6">
              <w:t>In all cases, practical assessment should be supported by questions to assess under</w:t>
            </w:r>
            <w:r w:rsidRPr="008438B6">
              <w:t xml:space="preserve">pinning knowledge and those aspects of competency which are difficult to assess directly. </w:t>
            </w:r>
          </w:p>
          <w:p w:rsidR="00000000" w:rsidRPr="008438B6" w:rsidP="008438B6">
            <w:pPr>
              <w:pStyle w:val="BodyText"/>
            </w:pPr>
            <w:r w:rsidRPr="008438B6">
              <w:t>Where applicable, reasonable adjustment must be made to work environments and training situations to accommodate ethnicity, age, gender, demographics and disabil</w:t>
            </w:r>
            <w:r w:rsidRPr="008438B6">
              <w:t xml:space="preserve">ity. </w:t>
            </w:r>
          </w:p>
          <w:p w:rsidR="00000000" w:rsidRPr="008438B6" w:rsidP="008438B6">
            <w:pPr>
              <w:pStyle w:val="BodyText"/>
            </w:pPr>
            <w:r w:rsidRPr="008438B6">
              <w:t xml:space="preserve">Access must be provided to appropriate learning and/or assessment support when required. </w:t>
            </w:r>
          </w:p>
          <w:p w:rsidR="00000000" w:rsidP="008438B6">
            <w:pPr>
              <w:pStyle w:val="BodyText"/>
              <w:rPr>
                <w:lang w:val="en-NZ"/>
              </w:rPr>
            </w:pPr>
            <w:r w:rsidRPr="008438B6">
              <w:t>The language, literacy and numeracy demands of assessment should not be greater than those required to undertake the unit of competency in a work like environme</w:t>
            </w:r>
            <w:r w:rsidRPr="008438B6">
              <w:t>nt.</w:t>
            </w:r>
          </w:p>
        </w:tc>
      </w:tr>
      <w:tr w:rsidTr="001215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 xml:space="preserve">Industry representatives have provided the case study below to illustrate the practical application of this unit of competency and to show its relevance in a workplace setting. </w:t>
            </w:r>
          </w:p>
          <w:p w:rsidR="00000000" w:rsidRPr="008438B6" w:rsidP="008438B6">
            <w:pPr>
              <w:pStyle w:val="BodyText"/>
            </w:pPr>
            <w:r w:rsidRPr="008438B6">
              <w:rPr>
                <w:rStyle w:val="SpecialBold"/>
              </w:rPr>
              <w:t>Environmental</w:t>
            </w:r>
          </w:p>
          <w:p w:rsidR="00000000" w:rsidRPr="008438B6" w:rsidP="008438B6">
            <w:pPr>
              <w:pStyle w:val="BodyText"/>
            </w:pPr>
            <w:r w:rsidRPr="008438B6">
              <w:t>A report by an environmental co</w:t>
            </w:r>
            <w:r w:rsidRPr="008438B6">
              <w:t>nsultant indicates that a major regional city requires two remote-sensing air quality monitoring stations to adequately meet its air quality monitoring objectives. In conjunction with senior staff, a senior technical officer is instructed to relocate the e</w:t>
            </w:r>
            <w:r w:rsidRPr="008438B6">
              <w:t>xisting monitoring station in the central business district, as it does not meet the new Australian standard for locationing and siting of such a monitoring station and to develop a new station in an outer suburban area.</w:t>
            </w:r>
          </w:p>
          <w:p w:rsidR="00000000" w:rsidRPr="008438B6" w:rsidP="008438B6">
            <w:pPr>
              <w:pStyle w:val="BodyText"/>
            </w:pPr>
            <w:r w:rsidRPr="008438B6">
              <w:t>The two remote-sensing monitoring s</w:t>
            </w:r>
            <w:r w:rsidRPr="008438B6">
              <w:t>tations must meet all siting and location standards, operate unsupervised for up to seven days, produce data in a form suitable for direct inclusion into the Territory's State of Environment Report, and meet all statutory and enterprise requirements. The t</w:t>
            </w:r>
            <w:r w:rsidRPr="008438B6">
              <w:t>echnical officer is required to clearly identify and document the above requirements, negotiate with all relevant authorities regarding siting, supply of services, access and security, as well as design, assemble and establish the remote-sensing monitoring</w:t>
            </w:r>
            <w:r w:rsidRPr="008438B6">
              <w:t xml:space="preserve"> system. Ongoing operation, maintenance and annual evaluation are also the responsibility of the senior technical officer in conjunction with senior staff.</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11" w:name="O_103429"/>
      <w:bookmarkEnd w:id="11"/>
      <w:r w:rsidRPr="008438B6">
        <w:t>Range Statement</w:t>
      </w:r>
    </w:p>
    <w:tbl>
      <w:tblPr>
        <w:tblW w:w="0" w:type="auto"/>
        <w:tblLayout w:type="fixed"/>
        <w:tblCellMar>
          <w:left w:w="62" w:type="dxa"/>
          <w:right w:w="62" w:type="dxa"/>
        </w:tblCellMar>
        <w:tblLook w:val="0000"/>
      </w:tblPr>
      <w:tblGrid>
        <w:gridCol w:w="3473"/>
        <w:gridCol w:w="5049"/>
      </w:tblGrid>
      <w:tr w:rsidTr="001215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RANGE STATEMENT</w:t>
            </w:r>
          </w:p>
        </w:tc>
      </w:tr>
      <w:tr w:rsidTr="001215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t>The range statement relates to the unit of competency as a whole. It allows for different work environments and situations that may affect performance. Bold italicised wording, if used in the performance criteria, is detailed below. Essential operating con</w:t>
            </w:r>
            <w:r w:rsidRPr="008438B6">
              <w:t>ditions that may be present with training and assessment (depending on the work situation, needs of the candidate, accessibility of the item, and local industry and regional contexts) may also be included.</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Codes of practice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t>Where reference is made to ind</w:t>
            </w:r>
            <w:r w:rsidRPr="008438B6">
              <w:t>ustry codes of practice, and/or Australian/international standards, it is expected the latest version will be used</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Standards</w:t>
            </w:r>
            <w:r w:rsidRPr="008438B6">
              <w:t xml:space="preserve">, </w:t>
            </w:r>
            <w:r w:rsidRPr="008438B6">
              <w:rPr>
                <w:rStyle w:val="SpecialBold"/>
              </w:rPr>
              <w:t>codes</w:t>
            </w:r>
            <w:r w:rsidRPr="008438B6">
              <w:t xml:space="preserve">, </w:t>
            </w:r>
            <w:r w:rsidRPr="008438B6">
              <w:rPr>
                <w:rStyle w:val="SpecialBold"/>
              </w:rPr>
              <w:t>procedures and</w:t>
            </w:r>
            <w:r w:rsidRPr="008438B6">
              <w:t>/</w:t>
            </w:r>
            <w:r w:rsidRPr="008438B6">
              <w:rPr>
                <w:rStyle w:val="SpecialBold"/>
              </w:rPr>
              <w:t>or enterprise requirements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Standards, codes, procedures and/or enterprise requirements may include:</w:t>
            </w:r>
          </w:p>
          <w:p w:rsidR="00000000" w:rsidRPr="008438B6" w:rsidP="008438B6">
            <w:pPr>
              <w:pStyle w:val="ListBullet"/>
            </w:pPr>
            <w:r w:rsidRPr="008438B6">
              <w:t>Australian and international standards such as:</w:t>
            </w:r>
          </w:p>
          <w:p w:rsidR="00000000" w:rsidRPr="008438B6" w:rsidP="008438B6">
            <w:pPr>
              <w:pStyle w:val="ListBullet2"/>
            </w:pPr>
            <w:r w:rsidRPr="008438B6">
              <w:t>AS 1678 Emergency procedure guide - Transport</w:t>
            </w:r>
          </w:p>
          <w:p w:rsidR="00000000" w:rsidRPr="008438B6" w:rsidP="008438B6">
            <w:pPr>
              <w:pStyle w:val="ListBullet2"/>
            </w:pPr>
            <w:r w:rsidRPr="008438B6">
              <w:t>AS ISO 17025-2005 General requirements for the competence of testing and calibration laboratories</w:t>
            </w:r>
          </w:p>
          <w:p w:rsidR="00000000" w:rsidRPr="008438B6" w:rsidP="008438B6">
            <w:pPr>
              <w:pStyle w:val="ListBullet2"/>
            </w:pPr>
            <w:r w:rsidRPr="008438B6">
              <w:t>AS/NZS 2243 Set:2006 Safety in laboratories set</w:t>
            </w:r>
          </w:p>
          <w:p w:rsidR="00000000" w:rsidRPr="008438B6" w:rsidP="008438B6">
            <w:pPr>
              <w:pStyle w:val="ListBullet2"/>
            </w:pPr>
            <w:r w:rsidRPr="008438B6">
              <w:t>AS/NZS 4501 Set:2008 Occupational clothing set</w:t>
            </w:r>
          </w:p>
          <w:p w:rsidR="00000000" w:rsidRPr="008438B6" w:rsidP="008438B6">
            <w:pPr>
              <w:pStyle w:val="ListBullet"/>
            </w:pPr>
            <w:r w:rsidRPr="008438B6">
              <w:t>Australian code of good manufacturing practice for medicinal products (GMP)</w:t>
            </w:r>
          </w:p>
          <w:p w:rsidR="00000000" w:rsidRPr="008438B6" w:rsidP="008438B6">
            <w:pPr>
              <w:pStyle w:val="ListBullet"/>
            </w:pPr>
            <w:r w:rsidRPr="008438B6">
              <w:t>Australian Dangerous Goods Code</w:t>
            </w:r>
          </w:p>
          <w:p w:rsidR="00000000" w:rsidRPr="008438B6" w:rsidP="008438B6">
            <w:pPr>
              <w:pStyle w:val="ListBullet"/>
            </w:pPr>
            <w:r w:rsidRPr="008438B6">
              <w:t>Australian Radiation Protection and Nuclear Safety Agency (ARPANSA) Codes of Practice</w:t>
            </w:r>
          </w:p>
          <w:p w:rsidR="00000000" w:rsidRPr="008438B6" w:rsidP="008438B6">
            <w:pPr>
              <w:pStyle w:val="ListBullet"/>
            </w:pPr>
            <w:r w:rsidRPr="008438B6">
              <w:t>calibration pr</w:t>
            </w:r>
            <w:r w:rsidRPr="008438B6">
              <w:t>ocedures</w:t>
            </w:r>
          </w:p>
          <w:p w:rsidR="00000000" w:rsidRPr="008438B6" w:rsidP="008438B6">
            <w:pPr>
              <w:pStyle w:val="ListBullet"/>
            </w:pPr>
            <w:r w:rsidRPr="008438B6">
              <w:t>data quality procedures</w:t>
            </w:r>
          </w:p>
          <w:p w:rsidR="00000000" w:rsidRPr="008438B6" w:rsidP="008438B6">
            <w:pPr>
              <w:pStyle w:val="ListBullet"/>
            </w:pPr>
            <w:r w:rsidRPr="008438B6">
              <w:t>enterprise sampling and monitoring protocols</w:t>
            </w:r>
          </w:p>
          <w:p w:rsidR="00000000" w:rsidRPr="008438B6" w:rsidP="008438B6">
            <w:pPr>
              <w:pStyle w:val="ListBullet"/>
            </w:pPr>
            <w:r w:rsidRPr="008438B6">
              <w:t>equipment manuals and warranties, supplier catalogues and handbooks</w:t>
            </w:r>
          </w:p>
          <w:p w:rsidR="00000000" w:rsidRPr="008438B6" w:rsidP="008438B6">
            <w:pPr>
              <w:pStyle w:val="ListBullet"/>
            </w:pPr>
            <w:r w:rsidRPr="008438B6">
              <w:t>equipment operating manuals</w:t>
            </w:r>
          </w:p>
          <w:p w:rsidR="00000000" w:rsidRPr="008438B6" w:rsidP="008438B6">
            <w:pPr>
              <w:pStyle w:val="ListBullet"/>
            </w:pPr>
            <w:r w:rsidRPr="008438B6">
              <w:t>field protocols, procedures, note books and log books</w:t>
            </w:r>
          </w:p>
          <w:p w:rsidR="00000000" w:rsidRPr="008438B6" w:rsidP="008438B6">
            <w:pPr>
              <w:pStyle w:val="ListBullet"/>
            </w:pPr>
            <w:r w:rsidRPr="008438B6">
              <w:t>general maintenance and repair procedures</w:t>
            </w:r>
          </w:p>
          <w:p w:rsidR="00000000" w:rsidRPr="008438B6" w:rsidP="008438B6">
            <w:pPr>
              <w:pStyle w:val="ListBullet"/>
            </w:pPr>
            <w:r w:rsidRPr="008438B6">
              <w:t>government policy (e.g. sustainable development and impact assessment)</w:t>
            </w:r>
          </w:p>
          <w:p w:rsidR="00000000" w:rsidRPr="008438B6" w:rsidP="008438B6">
            <w:pPr>
              <w:pStyle w:val="ListBullet"/>
            </w:pPr>
            <w:r w:rsidRPr="008438B6">
              <w:t>incident/accident/injury report forms</w:t>
            </w:r>
          </w:p>
          <w:p w:rsidR="00000000" w:rsidRPr="008438B6" w:rsidP="008438B6">
            <w:pPr>
              <w:pStyle w:val="ListBullet"/>
            </w:pPr>
            <w:r w:rsidRPr="008438B6">
              <w:t>instrument fault finding procedures</w:t>
            </w:r>
          </w:p>
          <w:p w:rsidR="00000000" w:rsidRPr="008438B6" w:rsidP="008438B6">
            <w:pPr>
              <w:pStyle w:val="ListBullet"/>
            </w:pPr>
            <w:r w:rsidRPr="008438B6">
              <w:t>material safety data sheets (MSDS)</w:t>
            </w:r>
          </w:p>
          <w:p w:rsidR="00000000" w:rsidRPr="008438B6" w:rsidP="008438B6">
            <w:pPr>
              <w:pStyle w:val="ListBullet"/>
            </w:pPr>
            <w:r w:rsidRPr="008438B6">
              <w:t>national environment protection me</w:t>
            </w:r>
            <w:r w:rsidRPr="008438B6">
              <w:t>asures</w:t>
            </w:r>
          </w:p>
          <w:p w:rsidR="00000000" w:rsidRPr="008438B6" w:rsidP="008438B6">
            <w:pPr>
              <w:pStyle w:val="ListBullet"/>
            </w:pPr>
            <w:r w:rsidRPr="008438B6">
              <w:t>National Health and Medical Research Council (NHMRC) Guidelines</w:t>
            </w:r>
          </w:p>
          <w:p w:rsidR="00000000" w:rsidRPr="008438B6" w:rsidP="008438B6">
            <w:pPr>
              <w:pStyle w:val="ListBullet"/>
            </w:pPr>
            <w:r w:rsidRPr="008438B6">
              <w:t>national measurement regulations and guidelines</w:t>
            </w:r>
          </w:p>
          <w:p w:rsidR="00000000" w:rsidRPr="008438B6" w:rsidP="008438B6">
            <w:pPr>
              <w:pStyle w:val="ListBullet"/>
            </w:pPr>
            <w:r w:rsidRPr="008438B6">
              <w:t>occupational health and safety (OHS) national standards and codes of practice</w:t>
            </w:r>
          </w:p>
          <w:p w:rsidR="00000000" w:rsidRPr="008438B6" w:rsidP="008438B6">
            <w:pPr>
              <w:pStyle w:val="ListBullet"/>
            </w:pPr>
            <w:r w:rsidRPr="008438B6">
              <w:t>principles of good laboratory practice (GLP)</w:t>
            </w:r>
          </w:p>
          <w:p w:rsidR="00000000" w:rsidRPr="008438B6" w:rsidP="008438B6">
            <w:pPr>
              <w:pStyle w:val="ListBullet"/>
            </w:pPr>
            <w:r w:rsidRPr="008438B6">
              <w:t>remote-sensing</w:t>
            </w:r>
            <w:r w:rsidRPr="008438B6">
              <w:t xml:space="preserve"> monitoring protocols</w:t>
            </w:r>
          </w:p>
          <w:p w:rsidR="00000000" w:rsidRPr="008438B6" w:rsidP="008438B6">
            <w:pPr>
              <w:pStyle w:val="ListBullet"/>
            </w:pPr>
            <w:r w:rsidRPr="008438B6">
              <w:t>requirements related to protection of the environment</w:t>
            </w:r>
          </w:p>
          <w:p w:rsidR="00000000" w:rsidRPr="008438B6" w:rsidP="008438B6">
            <w:pPr>
              <w:pStyle w:val="ListBullet"/>
            </w:pPr>
            <w:r w:rsidRPr="008438B6">
              <w:t>site-specific requirements</w:t>
            </w:r>
          </w:p>
          <w:p w:rsidR="00000000" w:rsidRPr="008438B6" w:rsidP="008438B6">
            <w:pPr>
              <w:pStyle w:val="ListBullet"/>
            </w:pPr>
            <w:r w:rsidRPr="008438B6">
              <w:t>specific environmental standards</w:t>
            </w:r>
          </w:p>
          <w:p w:rsidR="00000000" w:rsidRPr="008438B6" w:rsidP="008438B6">
            <w:pPr>
              <w:pStyle w:val="ListBullet"/>
            </w:pPr>
            <w:r w:rsidRPr="008438B6">
              <w:t xml:space="preserve">standard operating procedures (SOPs) </w:t>
            </w:r>
          </w:p>
          <w:p w:rsidR="00000000" w:rsidP="008438B6">
            <w:pPr>
              <w:pStyle w:val="ListBullet"/>
              <w:rPr>
                <w:lang w:val="en-NZ"/>
              </w:rPr>
            </w:pPr>
            <w:r w:rsidRPr="008438B6">
              <w:t>Therapeutic Goods Regulations 1009</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Remote-sensing monitoring activities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Remote-sensing monitoring activities may include:</w:t>
            </w:r>
          </w:p>
          <w:p w:rsidR="00000000" w:rsidRPr="008438B6" w:rsidP="008438B6">
            <w:pPr>
              <w:pStyle w:val="ListBullet"/>
            </w:pPr>
            <w:r w:rsidRPr="008438B6">
              <w:t>meteorology (e.g. temperature, humidity and wind)</w:t>
            </w:r>
          </w:p>
          <w:p w:rsidR="00000000" w:rsidRPr="008438B6" w:rsidP="008438B6">
            <w:pPr>
              <w:pStyle w:val="ListBullet"/>
            </w:pPr>
            <w:r w:rsidRPr="008438B6">
              <w:t xml:space="preserve">geology/mining (e.g. movement of structures, vibration and blast shock waves) </w:t>
            </w:r>
          </w:p>
          <w:p w:rsidR="00000000" w:rsidRPr="008438B6" w:rsidP="008438B6">
            <w:pPr>
              <w:pStyle w:val="ListBullet"/>
            </w:pPr>
            <w:r w:rsidRPr="008438B6">
              <w:t>hydrology (water flow and water depth in catchment)</w:t>
            </w:r>
          </w:p>
          <w:p w:rsidR="00000000" w:rsidRPr="008438B6" w:rsidP="008438B6">
            <w:pPr>
              <w:pStyle w:val="ListBullet"/>
            </w:pPr>
            <w:r w:rsidRPr="008438B6">
              <w:t xml:space="preserve">environmental (e.g. air </w:t>
            </w:r>
            <w:r w:rsidRPr="008438B6">
              <w:t>quality, water quality and noise)</w:t>
            </w:r>
          </w:p>
          <w:p w:rsidR="00000000" w:rsidP="008438B6">
            <w:pPr>
              <w:pStyle w:val="ListBullet"/>
              <w:rPr>
                <w:lang w:val="en-NZ"/>
              </w:rPr>
            </w:pPr>
            <w:r w:rsidRPr="008438B6">
              <w:t>civil engineering (e.g. temperature, displacement and/or hydrostatic pressure on structures and movement of ions in structures)</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Communication and</w:t>
            </w:r>
            <w:r w:rsidRPr="008438B6">
              <w:t>/</w:t>
            </w:r>
            <w:r w:rsidRPr="008438B6">
              <w:rPr>
                <w:rStyle w:val="SpecialBold"/>
              </w:rPr>
              <w:t>or consultation strategies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Communication and/or consultation strategies ma</w:t>
            </w:r>
            <w:r w:rsidRPr="008438B6">
              <w:t>y include:</w:t>
            </w:r>
          </w:p>
          <w:p w:rsidR="00000000" w:rsidRPr="008438B6" w:rsidP="008438B6">
            <w:pPr>
              <w:pStyle w:val="ListBullet"/>
            </w:pPr>
            <w:r w:rsidRPr="008438B6">
              <w:t>face-to-face</w:t>
            </w:r>
          </w:p>
          <w:p w:rsidR="00000000" w:rsidRPr="008438B6" w:rsidP="008438B6">
            <w:pPr>
              <w:pStyle w:val="ListBullet"/>
            </w:pPr>
            <w:r w:rsidRPr="008438B6">
              <w:t>telephone</w:t>
            </w:r>
          </w:p>
          <w:p w:rsidR="00000000" w:rsidRPr="008438B6" w:rsidP="008438B6">
            <w:pPr>
              <w:pStyle w:val="ListBullet"/>
            </w:pPr>
            <w:r w:rsidRPr="008438B6">
              <w:t>written documents</w:t>
            </w:r>
          </w:p>
          <w:p w:rsidR="00000000" w:rsidP="008438B6">
            <w:pPr>
              <w:pStyle w:val="ListBullet"/>
              <w:rPr>
                <w:lang w:val="en-NZ"/>
              </w:rPr>
            </w:pPr>
            <w:r w:rsidRPr="008438B6">
              <w:t>meetings</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Purpose of field monitoring activities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Purpose of field monitoring activities may include:</w:t>
            </w:r>
          </w:p>
          <w:p w:rsidR="00000000" w:rsidRPr="008438B6" w:rsidP="008438B6">
            <w:pPr>
              <w:pStyle w:val="ListBullet"/>
            </w:pPr>
            <w:r w:rsidRPr="008438B6">
              <w:t>single or multiple site monitoring</w:t>
            </w:r>
          </w:p>
          <w:p w:rsidR="00000000" w:rsidRPr="008438B6" w:rsidP="008438B6">
            <w:pPr>
              <w:pStyle w:val="ListBullet"/>
            </w:pPr>
            <w:r w:rsidRPr="008438B6">
              <w:t>component of enterprise environmental management plan</w:t>
            </w:r>
          </w:p>
          <w:p w:rsidR="00000000" w:rsidRPr="008438B6" w:rsidP="008438B6">
            <w:pPr>
              <w:pStyle w:val="ListBullet"/>
            </w:pPr>
            <w:r w:rsidRPr="008438B6">
              <w:t>remote-sensing monitoring of physical/chemical and mechanical/geotechnical parameters</w:t>
            </w:r>
          </w:p>
          <w:p w:rsidR="00000000" w:rsidRPr="008438B6" w:rsidP="008438B6">
            <w:pPr>
              <w:pStyle w:val="ListBullet"/>
            </w:pPr>
            <w:r w:rsidRPr="008438B6">
              <w:t>monitoring of consolidation of soils, foundations</w:t>
            </w:r>
          </w:p>
          <w:p w:rsidR="00000000" w:rsidRPr="008438B6" w:rsidP="008438B6">
            <w:pPr>
              <w:pStyle w:val="ListBullet"/>
            </w:pPr>
            <w:r w:rsidRPr="008438B6">
              <w:t>monitoring the durability of structures (e.g. roads)</w:t>
            </w:r>
          </w:p>
          <w:p w:rsidR="00000000" w:rsidRPr="008438B6" w:rsidP="008438B6">
            <w:pPr>
              <w:pStyle w:val="ListBullet"/>
            </w:pPr>
            <w:r w:rsidRPr="008438B6">
              <w:t>requirement to comply with statutory requirements</w:t>
            </w:r>
          </w:p>
          <w:p w:rsidR="00000000" w:rsidP="008438B6">
            <w:pPr>
              <w:pStyle w:val="ListBullet"/>
              <w:rPr>
                <w:lang w:val="en-NZ"/>
              </w:rPr>
            </w:pPr>
            <w:r w:rsidRPr="008438B6">
              <w:t>requirement to co</w:t>
            </w:r>
            <w:r w:rsidRPr="008438B6">
              <w:t>mply with industry sampling/monitoring protocols/codes of practice</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Related plans and procedures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Related plans and procedures may include:</w:t>
            </w:r>
          </w:p>
          <w:p w:rsidR="00000000" w:rsidRPr="008438B6" w:rsidP="008438B6">
            <w:pPr>
              <w:pStyle w:val="ListBullet"/>
            </w:pPr>
            <w:r w:rsidRPr="008438B6">
              <w:t>risk assessments</w:t>
            </w:r>
          </w:p>
          <w:p w:rsidR="00000000" w:rsidRPr="008438B6" w:rsidP="008438B6">
            <w:pPr>
              <w:pStyle w:val="ListBullet"/>
            </w:pPr>
            <w:r w:rsidRPr="008438B6">
              <w:t>safety and accident/injury plans</w:t>
            </w:r>
          </w:p>
          <w:p w:rsidR="00000000" w:rsidRPr="008438B6" w:rsidP="008438B6">
            <w:pPr>
              <w:pStyle w:val="ListBullet"/>
            </w:pPr>
            <w:r w:rsidRPr="008438B6">
              <w:t>emergency plans and procedures, and access to nearest medical ser</w:t>
            </w:r>
            <w:r w:rsidRPr="008438B6">
              <w:t>vices</w:t>
            </w:r>
          </w:p>
          <w:p w:rsidR="00000000" w:rsidRPr="008438B6" w:rsidP="008438B6">
            <w:pPr>
              <w:pStyle w:val="ListBullet"/>
            </w:pPr>
            <w:r w:rsidRPr="008438B6">
              <w:t>environmental impact assessment procedures</w:t>
            </w:r>
          </w:p>
          <w:p w:rsidR="00000000" w:rsidRPr="008438B6" w:rsidP="008438B6">
            <w:pPr>
              <w:pStyle w:val="ListBullet"/>
            </w:pPr>
            <w:r w:rsidRPr="008438B6">
              <w:t>pollution prevention procedures</w:t>
            </w:r>
          </w:p>
          <w:p w:rsidR="00000000" w:rsidP="008438B6">
            <w:pPr>
              <w:pStyle w:val="ListBullet"/>
              <w:rPr>
                <w:lang w:val="en-NZ"/>
              </w:rPr>
            </w:pPr>
            <w:r w:rsidRPr="008438B6">
              <w:t>first aid and survival procedures</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Hazards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Hazards may include:</w:t>
            </w:r>
          </w:p>
          <w:p w:rsidR="00000000" w:rsidRPr="008438B6" w:rsidP="008438B6">
            <w:pPr>
              <w:pStyle w:val="ListBullet"/>
            </w:pPr>
            <w:r w:rsidRPr="008438B6">
              <w:t>solar radiation, dust and noise</w:t>
            </w:r>
          </w:p>
          <w:p w:rsidR="00000000" w:rsidRPr="008438B6" w:rsidP="008438B6">
            <w:pPr>
              <w:pStyle w:val="ListBullet"/>
            </w:pPr>
            <w:r w:rsidRPr="008438B6">
              <w:t>personnel getting lost</w:t>
            </w:r>
          </w:p>
          <w:p w:rsidR="00000000" w:rsidRPr="008438B6" w:rsidP="008438B6">
            <w:pPr>
              <w:pStyle w:val="ListBullet"/>
            </w:pPr>
            <w:r w:rsidRPr="008438B6">
              <w:t>accidents, emergencies and incidents, such as snake, insect or animal bites</w:t>
            </w:r>
          </w:p>
          <w:p w:rsidR="00000000" w:rsidRPr="008438B6" w:rsidP="008438B6">
            <w:pPr>
              <w:pStyle w:val="ListBullet"/>
            </w:pPr>
            <w:r w:rsidRPr="008438B6">
              <w:t>exposure to severe weather conditions</w:t>
            </w:r>
          </w:p>
          <w:p w:rsidR="00000000" w:rsidRPr="008438B6" w:rsidP="008438B6">
            <w:pPr>
              <w:pStyle w:val="ListBullet"/>
            </w:pPr>
            <w:r w:rsidRPr="008438B6">
              <w:t>manual handling of heavy objects</w:t>
            </w:r>
          </w:p>
          <w:p w:rsidR="00000000" w:rsidRPr="008438B6" w:rsidP="008438B6">
            <w:pPr>
              <w:pStyle w:val="ListBullet"/>
            </w:pPr>
            <w:r w:rsidRPr="008438B6">
              <w:t>power tools, generators and moving machinery</w:t>
            </w:r>
          </w:p>
          <w:p w:rsidR="00000000" w:rsidP="008438B6">
            <w:pPr>
              <w:pStyle w:val="ListBullet"/>
              <w:rPr>
                <w:lang w:val="en-NZ"/>
              </w:rPr>
            </w:pPr>
            <w:r w:rsidRPr="008438B6">
              <w:t>vehicle and boat handling in rough/remote conditions</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Safety pro</w:t>
            </w:r>
            <w:r w:rsidRPr="008438B6">
              <w:rPr>
                <w:rStyle w:val="SpecialBold"/>
              </w:rPr>
              <w:t>cedures and control measures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Safety procedures and control measures may include:</w:t>
            </w:r>
          </w:p>
          <w:p w:rsidR="00000000" w:rsidRPr="008438B6" w:rsidP="008438B6">
            <w:pPr>
              <w:pStyle w:val="ListBullet"/>
            </w:pPr>
            <w:r w:rsidRPr="008438B6">
              <w:t>use of personal protective equipment, such as sunscreen, hats, safety glasses, gloves, coveralls and safety boots</w:t>
            </w:r>
          </w:p>
          <w:p w:rsidR="00000000" w:rsidRPr="008438B6" w:rsidP="008438B6">
            <w:pPr>
              <w:pStyle w:val="ListBullet"/>
            </w:pPr>
            <w:r w:rsidRPr="008438B6">
              <w:t>'stay with vehicle' and other survival techniques</w:t>
            </w:r>
          </w:p>
          <w:p w:rsidR="00000000" w:rsidRPr="008438B6" w:rsidP="008438B6">
            <w:pPr>
              <w:pStyle w:val="ListBullet"/>
            </w:pPr>
            <w:r w:rsidRPr="008438B6">
              <w:t>regular communication schedule</w:t>
            </w:r>
          </w:p>
          <w:p w:rsidR="00000000" w:rsidRPr="008438B6" w:rsidP="008438B6">
            <w:pPr>
              <w:pStyle w:val="ListBullet"/>
            </w:pPr>
            <w:r w:rsidRPr="008438B6">
              <w:t>global positioning system (GPS), maps and aerial photos</w:t>
            </w:r>
          </w:p>
          <w:p w:rsidR="00000000" w:rsidP="008438B6">
            <w:pPr>
              <w:pStyle w:val="ListBullet"/>
              <w:rPr>
                <w:lang w:val="en-NZ"/>
              </w:rPr>
            </w:pPr>
            <w:r w:rsidRPr="008438B6">
              <w:t>handling, storage and disposal of all hazardous materials/waste in accordance with MSDS, labels, enterprise procedures, codes and regulations</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Administrative requirement</w:t>
            </w:r>
            <w:r w:rsidRPr="008438B6">
              <w:rPr>
                <w:rStyle w:val="SpecialBold"/>
              </w:rPr>
              <w:t>s and appropriate approvals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Administrative requirements and appropriate approvals may include:</w:t>
            </w:r>
          </w:p>
          <w:p w:rsidR="00000000" w:rsidRPr="008438B6" w:rsidP="008438B6">
            <w:pPr>
              <w:pStyle w:val="ListBullet"/>
            </w:pPr>
            <w:r w:rsidRPr="008438B6">
              <w:t>travel requisitions</w:t>
            </w:r>
          </w:p>
          <w:p w:rsidR="00000000" w:rsidRPr="008438B6" w:rsidP="008438B6">
            <w:pPr>
              <w:pStyle w:val="ListBullet"/>
            </w:pPr>
            <w:r w:rsidRPr="008438B6">
              <w:t>authority for use of vehicles and equipment</w:t>
            </w:r>
          </w:p>
          <w:p w:rsidR="00000000" w:rsidRPr="008438B6" w:rsidP="008438B6">
            <w:pPr>
              <w:pStyle w:val="ListBullet"/>
            </w:pPr>
            <w:r w:rsidRPr="008438B6">
              <w:t>permits</w:t>
            </w:r>
          </w:p>
          <w:p w:rsidR="00000000" w:rsidP="008438B6">
            <w:pPr>
              <w:pStyle w:val="ListBullet"/>
              <w:rPr>
                <w:lang w:val="en-NZ"/>
              </w:rPr>
            </w:pPr>
            <w:r w:rsidRPr="008438B6">
              <w:t>insurance</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Instruments and equipment</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Instruments and equipment may include:</w:t>
            </w:r>
          </w:p>
          <w:p w:rsidR="00000000" w:rsidRPr="008438B6" w:rsidP="008438B6">
            <w:pPr>
              <w:pStyle w:val="ListBullet"/>
            </w:pPr>
            <w:r w:rsidRPr="008438B6">
              <w:t>navigation and communication equipment (e.g. compass, maps, GPS, two-way radio and mobile phone)</w:t>
            </w:r>
          </w:p>
          <w:p w:rsidR="00000000" w:rsidRPr="008438B6" w:rsidP="008438B6">
            <w:pPr>
              <w:pStyle w:val="ListBullet"/>
            </w:pPr>
            <w:r w:rsidRPr="008438B6">
              <w:t>sampling and autosampling equipment for air, water, storm water, waste water and sewage</w:t>
            </w:r>
          </w:p>
          <w:p w:rsidR="00000000" w:rsidRPr="008438B6" w:rsidP="008438B6">
            <w:pPr>
              <w:pStyle w:val="ListBullet"/>
            </w:pPr>
            <w:r w:rsidRPr="008438B6">
              <w:t xml:space="preserve">instruments that measure air pollutants (e.g. oxides of carbon, oxides </w:t>
            </w:r>
            <w:r w:rsidRPr="008438B6">
              <w:t>of sulphur, oxides of nitrogen, hydrocarbons and particulates (PM10, PM2.5 total suspended, ozone))</w:t>
            </w:r>
          </w:p>
          <w:p w:rsidR="00000000" w:rsidRPr="008438B6" w:rsidP="008438B6">
            <w:pPr>
              <w:pStyle w:val="ListBullet"/>
            </w:pPr>
            <w:r w:rsidRPr="008438B6">
              <w:t>instruments that measure water quantity and/or hydrological parameters (e.g. flow, dissolved oxygen, electrical conductivity, pH, turbidity, nitrates, phosp</w:t>
            </w:r>
            <w:r w:rsidRPr="008438B6">
              <w:t>hates and temperature)</w:t>
            </w:r>
          </w:p>
          <w:p w:rsidR="00000000" w:rsidRPr="008438B6" w:rsidP="008438B6">
            <w:pPr>
              <w:pStyle w:val="ListBullet"/>
            </w:pPr>
            <w:r w:rsidRPr="008438B6">
              <w:t>instruments that measure meteorological parameters (e.g. pressure, minimum and maximum temperature, wet and dry bulb temperatures, humidity, rainfall, and wind speed and direction)</w:t>
            </w:r>
          </w:p>
          <w:p w:rsidR="00000000" w:rsidRPr="008438B6" w:rsidP="008438B6">
            <w:pPr>
              <w:pStyle w:val="ListBullet"/>
            </w:pPr>
            <w:r w:rsidRPr="008438B6">
              <w:t>instruments that measure sound pressure levels (e.g.</w:t>
            </w:r>
            <w:r w:rsidRPr="008438B6">
              <w:t xml:space="preserve"> noise or sound pressure meter)</w:t>
            </w:r>
          </w:p>
          <w:p w:rsidR="00000000" w:rsidP="008438B6">
            <w:pPr>
              <w:pStyle w:val="ListBullet"/>
              <w:rPr>
                <w:lang w:val="en-NZ"/>
              </w:rPr>
            </w:pPr>
            <w:r w:rsidRPr="008438B6">
              <w:t>instruments that measure displacement or durability of civil engineering structures, consolidation (e.g. load cells, inclinometers, pieziometers, strain gauges and accelerometers)</w:t>
            </w:r>
          </w:p>
        </w:tc>
      </w:tr>
      <w:tr w:rsidTr="0012158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Occupational health and safety</w:t>
            </w:r>
            <w:r w:rsidRPr="008438B6">
              <w:t xml:space="preserve"> (</w:t>
            </w:r>
            <w:r w:rsidRPr="008438B6">
              <w:rPr>
                <w:rStyle w:val="SpecialBold"/>
              </w:rPr>
              <w:t>OHS</w:t>
            </w:r>
            <w:r w:rsidRPr="008438B6">
              <w:t xml:space="preserve">) </w:t>
            </w:r>
            <w:r w:rsidRPr="008438B6">
              <w:rPr>
                <w:rStyle w:val="SpecialBold"/>
              </w:rPr>
              <w:t>and en</w:t>
            </w:r>
            <w:r w:rsidRPr="008438B6">
              <w:rPr>
                <w:rStyle w:val="SpecialBold"/>
              </w:rPr>
              <w:t>vironmental management requirements</w:t>
            </w:r>
            <w:r w:rsidRPr="008438B6">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OHS and environmental management requirements:</w:t>
            </w:r>
          </w:p>
          <w:p w:rsidR="00000000" w:rsidRPr="008438B6" w:rsidP="008438B6">
            <w:pPr>
              <w:pStyle w:val="ListBullet"/>
            </w:pPr>
            <w:r w:rsidRPr="008438B6">
              <w:t>all operations must comply with enterprise OHS and environmental management requirements, which may be imposed through state/territory or federal legislation - these requi</w:t>
            </w:r>
            <w:r w:rsidRPr="008438B6">
              <w:t>rements must not be compromised at any time</w:t>
            </w:r>
          </w:p>
          <w:p w:rsidR="00000000" w:rsidRPr="008438B6" w:rsidP="008438B6">
            <w:pPr>
              <w:pStyle w:val="ListBullet"/>
            </w:pPr>
            <w:r w:rsidRPr="008438B6">
              <w:t>all operations assume the potentially hazardous nature of samples and require standard precautions to be applied</w:t>
            </w:r>
          </w:p>
          <w:p w:rsidR="00000000" w:rsidRPr="008438B6" w:rsidP="008438B6">
            <w:pPr>
              <w:pStyle w:val="ListBullet"/>
            </w:pPr>
            <w:r w:rsidRPr="008438B6">
              <w:t>where relevant, users should access and apply current industry understanding of infection control i</w:t>
            </w:r>
            <w:r w:rsidRPr="008438B6">
              <w:t>ssued by the National Health and Medical Research Council (NHMRC) and State and Territory Departments of Health</w:t>
            </w:r>
          </w:p>
        </w:tc>
      </w:tr>
    </w:tbl>
    <w:p w:rsidR="0012158E" w:rsidP="008438B6">
      <w:pPr>
        <w:pStyle w:val="BodyText"/>
      </w:pPr>
    </w:p>
    <w:p w:rsidR="0012158E" w:rsidP="008438B6">
      <w:pPr>
        <w:pStyle w:val="BodyText"/>
      </w:pPr>
    </w:p>
    <w:p w:rsidR="00000000" w:rsidRPr="008438B6" w:rsidP="008438B6">
      <w:pPr>
        <w:pStyle w:val="Heading1"/>
      </w:pPr>
      <w:bookmarkStart w:id="12" w:name="O_103430"/>
      <w:bookmarkEnd w:id="12"/>
      <w:r w:rsidRPr="008438B6">
        <w:t>Unit Sector(s)</w:t>
      </w:r>
    </w:p>
    <w:tbl>
      <w:tblPr>
        <w:tblW w:w="0" w:type="auto"/>
        <w:tblLayout w:type="fixed"/>
        <w:tblCellMar>
          <w:left w:w="62" w:type="dxa"/>
          <w:right w:w="62" w:type="dxa"/>
        </w:tblCellMar>
        <w:tblLook w:val="0000"/>
      </w:tblPr>
      <w:tblGrid>
        <w:gridCol w:w="2619"/>
        <w:gridCol w:w="5903"/>
      </w:tblGrid>
      <w:tr w:rsidTr="0012158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r w:rsidRPr="008438B6">
              <w:t>Testing</w:t>
            </w: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13" w:name="O_159552"/>
      <w:bookmarkEnd w:id="13"/>
      <w:r w:rsidRPr="008438B6">
        <w:t>Competency field</w:t>
      </w:r>
    </w:p>
    <w:tbl>
      <w:tblPr>
        <w:tblW w:w="0" w:type="auto"/>
        <w:tblLayout w:type="fixed"/>
        <w:tblCellMar>
          <w:left w:w="62" w:type="dxa"/>
          <w:right w:w="62" w:type="dxa"/>
        </w:tblCellMar>
        <w:tblLook w:val="0000"/>
      </w:tblPr>
      <w:tblGrid>
        <w:gridCol w:w="2784"/>
        <w:gridCol w:w="5738"/>
      </w:tblGrid>
      <w:tr w:rsidTr="001215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p>
        </w:tc>
      </w:tr>
    </w:tbl>
    <w:p w:rsidR="00000000" w:rsidRPr="008438B6" w:rsidP="008438B6">
      <w:pPr>
        <w:pStyle w:val="BodyText"/>
      </w:pPr>
    </w:p>
    <w:p w:rsidR="00000000" w:rsidRPr="008438B6" w:rsidP="008438B6">
      <w:pPr>
        <w:pStyle w:val="AllowPageBreak"/>
      </w:pPr>
    </w:p>
    <w:p w:rsidR="00000000" w:rsidRPr="008438B6" w:rsidP="008438B6">
      <w:pPr>
        <w:pStyle w:val="Heading1"/>
      </w:pPr>
      <w:bookmarkStart w:id="14" w:name="O_159551"/>
      <w:bookmarkEnd w:id="14"/>
      <w:r w:rsidRPr="008438B6">
        <w:t>Co-requisite units</w:t>
      </w:r>
    </w:p>
    <w:tbl>
      <w:tblPr>
        <w:tblW w:w="0" w:type="auto"/>
        <w:tblLayout w:type="fixed"/>
        <w:tblCellMar>
          <w:left w:w="62" w:type="dxa"/>
          <w:right w:w="62" w:type="dxa"/>
        </w:tblCellMar>
        <w:tblLook w:val="0000"/>
      </w:tblPr>
      <w:tblGrid>
        <w:gridCol w:w="2641"/>
        <w:gridCol w:w="1322"/>
        <w:gridCol w:w="4559"/>
      </w:tblGrid>
      <w:tr w:rsidTr="001215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r w:rsidRPr="008438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p>
        </w:tc>
      </w:tr>
      <w:tr w:rsidTr="001215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8B6">
            <w:pPr>
              <w:pStyle w:val="BodyText"/>
              <w:rPr>
                <w:lang w:val="en-NZ"/>
              </w:rPr>
            </w:pPr>
          </w:p>
        </w:tc>
      </w:tr>
      <w:tr w:rsidTr="001215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8B6" w:rsidP="008438B6">
            <w:pPr>
              <w:pStyle w:val="BodyText"/>
            </w:pPr>
          </w:p>
        </w:tc>
      </w:tr>
    </w:tbl>
    <w:p w:rsidR="00000000" w:rsidRPr="008438B6" w:rsidP="008438B6">
      <w:pPr>
        <w:pStyle w:val="BodyText"/>
      </w:pPr>
    </w:p>
    <w:p w:rsidR="00000000" w:rsidRPr="008438B6" w:rsidP="008438B6"/>
    <w:sectPr w:rsidSect="008438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58E" w:rsidP="00121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8E" w:rsidP="008438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2158E" w:rsidP="008438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158E" w:rsidP="008438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58E" w:rsidP="001215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8E" w:rsidP="008438B6">
    <w:pPr>
      <w:pStyle w:val="Header"/>
      <w:framePr w:wrap="around"/>
    </w:pPr>
    <w:r>
      <w:fldChar w:fldCharType="begin"/>
    </w:r>
    <w:r>
      <w:instrText xml:space="preserve"> TITLE   \* MERGEFORMAT </w:instrText>
    </w:r>
    <w:r>
      <w:fldChar w:fldCharType="separate"/>
    </w:r>
    <w:r>
      <w:t>MSL974009A Undertake field-based, remote-sensing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158E" w:rsidP="008438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07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EA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48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8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8B6"/>
    <w:pPr>
      <w:spacing w:before="360" w:after="60"/>
      <w:outlineLvl w:val="0"/>
    </w:pPr>
    <w:rPr>
      <w:sz w:val="32"/>
    </w:rPr>
  </w:style>
  <w:style w:type="paragraph" w:styleId="Heading2">
    <w:name w:val="heading 2"/>
    <w:basedOn w:val="HeadingBase"/>
    <w:next w:val="BodyText"/>
    <w:link w:val="Heading2Char"/>
    <w:qFormat/>
    <w:rsid w:val="008438B6"/>
    <w:pPr>
      <w:keepLines/>
      <w:spacing w:before="240" w:after="120"/>
      <w:outlineLvl w:val="1"/>
    </w:pPr>
    <w:rPr>
      <w:sz w:val="28"/>
      <w:szCs w:val="40"/>
    </w:rPr>
  </w:style>
  <w:style w:type="paragraph" w:styleId="Heading3">
    <w:name w:val="heading 3"/>
    <w:basedOn w:val="HeadingBase"/>
    <w:next w:val="BodyText"/>
    <w:link w:val="Heading3Char"/>
    <w:qFormat/>
    <w:rsid w:val="008438B6"/>
    <w:pPr>
      <w:spacing w:before="180" w:after="120"/>
      <w:outlineLvl w:val="2"/>
    </w:pPr>
    <w:rPr>
      <w:spacing w:val="-10"/>
      <w:kern w:val="32"/>
    </w:rPr>
  </w:style>
  <w:style w:type="paragraph" w:styleId="Heading4">
    <w:name w:val="heading 4"/>
    <w:basedOn w:val="HeadingBase"/>
    <w:next w:val="BodyText"/>
    <w:link w:val="Heading4Char"/>
    <w:qFormat/>
    <w:rsid w:val="008438B6"/>
    <w:pPr>
      <w:spacing w:before="160" w:after="120"/>
      <w:outlineLvl w:val="3"/>
    </w:pPr>
    <w:rPr>
      <w:sz w:val="22"/>
    </w:rPr>
  </w:style>
  <w:style w:type="paragraph" w:styleId="Heading5">
    <w:name w:val="heading 5"/>
    <w:basedOn w:val="HeadingBase"/>
    <w:next w:val="Normal"/>
    <w:link w:val="Heading5Char"/>
    <w:qFormat/>
    <w:rsid w:val="008438B6"/>
    <w:pPr>
      <w:spacing w:before="80"/>
      <w:outlineLvl w:val="4"/>
    </w:pPr>
    <w:rPr>
      <w:color w:val="918585"/>
      <w:sz w:val="20"/>
    </w:rPr>
  </w:style>
  <w:style w:type="paragraph" w:styleId="Heading6">
    <w:name w:val="heading 6"/>
    <w:basedOn w:val="HeadingBase"/>
    <w:next w:val="Normal"/>
    <w:link w:val="Heading6Char"/>
    <w:qFormat/>
    <w:rsid w:val="008438B6"/>
    <w:pPr>
      <w:spacing w:before="60"/>
      <w:outlineLvl w:val="5"/>
    </w:pPr>
    <w:rPr>
      <w:color w:val="918585"/>
      <w:sz w:val="20"/>
    </w:rPr>
  </w:style>
  <w:style w:type="paragraph" w:styleId="Heading7">
    <w:name w:val="heading 7"/>
    <w:basedOn w:val="Normal"/>
    <w:next w:val="Normal"/>
    <w:link w:val="Heading7Char"/>
    <w:qFormat/>
    <w:rsid w:val="008438B6"/>
    <w:pPr>
      <w:ind w:left="720"/>
      <w:outlineLvl w:val="6"/>
    </w:pPr>
    <w:rPr>
      <w:i/>
    </w:rPr>
  </w:style>
  <w:style w:type="paragraph" w:styleId="Heading8">
    <w:name w:val="heading 8"/>
    <w:basedOn w:val="Normal"/>
    <w:next w:val="Normal"/>
    <w:link w:val="Heading8Char"/>
    <w:qFormat/>
    <w:rsid w:val="008438B6"/>
    <w:pPr>
      <w:ind w:left="720"/>
      <w:outlineLvl w:val="7"/>
    </w:pPr>
    <w:rPr>
      <w:i/>
    </w:rPr>
  </w:style>
  <w:style w:type="paragraph" w:styleId="Heading9">
    <w:name w:val="heading 9"/>
    <w:basedOn w:val="Normal"/>
    <w:next w:val="Normal"/>
    <w:link w:val="Heading9Char"/>
    <w:qFormat/>
    <w:rsid w:val="008438B6"/>
    <w:pPr>
      <w:ind w:left="720"/>
      <w:outlineLvl w:val="8"/>
    </w:pPr>
    <w:rPr>
      <w:i/>
    </w:rPr>
  </w:style>
  <w:style w:type="character" w:default="1" w:styleId="DefaultParagraphFont">
    <w:name w:val="Default Paragraph Font"/>
    <w:uiPriority w:val="1"/>
    <w:unhideWhenUsed/>
    <w:rsid w:val="008438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8B6"/>
  </w:style>
  <w:style w:type="character" w:customStyle="1" w:styleId="Heading1Char">
    <w:name w:val="Heading 1 Char"/>
    <w:basedOn w:val="DefaultParagraphFont"/>
    <w:link w:val="Heading1"/>
    <w:rsid w:val="008438B6"/>
    <w:rPr>
      <w:rFonts w:ascii="Times New Roman" w:eastAsia="Times New Roman" w:hAnsi="Times New Roman" w:cs="Times New Roman"/>
      <w:b/>
      <w:sz w:val="32"/>
      <w:szCs w:val="20"/>
      <w:lang w:eastAsia="en-US"/>
    </w:rPr>
  </w:style>
  <w:style w:type="paragraph" w:styleId="BodyText">
    <w:name w:val="Body Text"/>
    <w:basedOn w:val="Normal"/>
    <w:link w:val="BodyTextChar"/>
    <w:rsid w:val="008438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8B6"/>
    <w:rPr>
      <w:rFonts w:ascii="Times New Roman" w:eastAsia="Times New Roman" w:hAnsi="Times New Roman" w:cs="Times New Roman"/>
      <w:sz w:val="24"/>
      <w:lang w:val="en-US" w:eastAsia="en-US"/>
    </w:rPr>
  </w:style>
  <w:style w:type="paragraph" w:styleId="Footer">
    <w:name w:val="footer"/>
    <w:basedOn w:val="Normal"/>
    <w:link w:val="FooterChar"/>
    <w:rsid w:val="008438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8B6"/>
    <w:rPr>
      <w:rFonts w:ascii="Times New Roman" w:eastAsia="Times New Roman" w:hAnsi="Times New Roman" w:cs="Times New Roman"/>
      <w:sz w:val="16"/>
      <w:lang w:val="en-US" w:eastAsia="en-US"/>
    </w:rPr>
  </w:style>
  <w:style w:type="paragraph" w:styleId="List">
    <w:name w:val="List"/>
    <w:basedOn w:val="BodyText"/>
    <w:next w:val="BodyText"/>
    <w:rsid w:val="008438B6"/>
    <w:pPr>
      <w:tabs>
        <w:tab w:val="left" w:pos="340"/>
      </w:tabs>
      <w:spacing w:before="60" w:after="60"/>
      <w:ind w:left="340" w:hanging="340"/>
    </w:pPr>
  </w:style>
  <w:style w:type="paragraph" w:styleId="ListBullet">
    <w:name w:val="List Bullet"/>
    <w:basedOn w:val="List"/>
    <w:rsid w:val="008438B6"/>
    <w:pPr>
      <w:numPr>
        <w:numId w:val="13"/>
      </w:numPr>
      <w:tabs>
        <w:tab w:val="clear" w:pos="340"/>
      </w:tabs>
      <w:spacing w:before="40" w:after="40"/>
    </w:pPr>
  </w:style>
  <w:style w:type="character" w:customStyle="1" w:styleId="SpecialBold">
    <w:name w:val="Special Bold"/>
    <w:basedOn w:val="DefaultParagraphFont"/>
    <w:rsid w:val="008438B6"/>
    <w:rPr>
      <w:b/>
      <w:spacing w:val="0"/>
    </w:rPr>
  </w:style>
  <w:style w:type="paragraph" w:styleId="ListBullet2">
    <w:name w:val="List Bullet 2"/>
    <w:basedOn w:val="List2"/>
    <w:rsid w:val="008438B6"/>
    <w:pPr>
      <w:numPr>
        <w:numId w:val="14"/>
      </w:numPr>
      <w:tabs>
        <w:tab w:val="clear" w:pos="680"/>
      </w:tabs>
    </w:pPr>
  </w:style>
  <w:style w:type="paragraph" w:styleId="Header">
    <w:name w:val="header"/>
    <w:basedOn w:val="Normal"/>
    <w:link w:val="HeaderChar"/>
    <w:rsid w:val="008438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8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38B6"/>
    <w:rPr>
      <w:i/>
    </w:rPr>
  </w:style>
  <w:style w:type="paragraph" w:customStyle="1" w:styleId="SuperHeading">
    <w:name w:val="SuperHeading"/>
    <w:basedOn w:val="Normal"/>
    <w:rsid w:val="008438B6"/>
    <w:pPr>
      <w:spacing w:before="240" w:after="120"/>
      <w:outlineLvl w:val="0"/>
    </w:pPr>
    <w:rPr>
      <w:rFonts w:ascii="Times New Roman" w:hAnsi="Times New Roman"/>
      <w:b/>
      <w:sz w:val="28"/>
    </w:rPr>
  </w:style>
  <w:style w:type="paragraph" w:customStyle="1" w:styleId="AllowPageBreak">
    <w:name w:val="AllowPageBreak"/>
    <w:rsid w:val="008438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38B6"/>
    <w:pPr>
      <w:tabs>
        <w:tab w:val="left" w:pos="680"/>
      </w:tabs>
      <w:spacing w:before="60" w:after="60"/>
      <w:ind w:left="680" w:hanging="340"/>
    </w:pPr>
  </w:style>
  <w:style w:type="character" w:customStyle="1" w:styleId="Heading2Char">
    <w:name w:val="Heading 2 Char"/>
    <w:basedOn w:val="DefaultParagraphFont"/>
    <w:link w:val="Heading2"/>
    <w:rsid w:val="008438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8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8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8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8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8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8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8B6"/>
    <w:rPr>
      <w:rFonts w:ascii="Courier New" w:eastAsia="Times New Roman" w:hAnsi="Courier New" w:cs="Times New Roman"/>
      <w:i/>
      <w:szCs w:val="20"/>
      <w:lang w:val="en-US" w:eastAsia="en-US"/>
    </w:rPr>
  </w:style>
  <w:style w:type="paragraph" w:customStyle="1" w:styleId="HeadingBase">
    <w:name w:val="Heading Base"/>
    <w:rsid w:val="008438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8B6"/>
    <w:pPr>
      <w:tabs>
        <w:tab w:val="right" w:leader="dot" w:pos="9072"/>
      </w:tabs>
      <w:ind w:left="567"/>
    </w:pPr>
    <w:rPr>
      <w:szCs w:val="22"/>
    </w:rPr>
  </w:style>
  <w:style w:type="paragraph" w:customStyle="1" w:styleId="TOCBase">
    <w:name w:val="TOC Base"/>
    <w:rsid w:val="008438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8B6"/>
    <w:pPr>
      <w:tabs>
        <w:tab w:val="right" w:leader="dot" w:pos="9072"/>
      </w:tabs>
      <w:spacing w:before="40" w:after="40"/>
      <w:ind w:left="284"/>
    </w:pPr>
    <w:rPr>
      <w:rFonts w:ascii="Times New Roman" w:hAnsi="Times New Roman"/>
    </w:rPr>
  </w:style>
  <w:style w:type="paragraph" w:styleId="TOC1">
    <w:name w:val="toc 1"/>
    <w:basedOn w:val="TOCBase"/>
    <w:next w:val="Normal"/>
    <w:rsid w:val="008438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8B6"/>
    <w:pPr>
      <w:spacing w:before="5040"/>
      <w:jc w:val="center"/>
    </w:pPr>
    <w:rPr>
      <w:sz w:val="48"/>
      <w:szCs w:val="72"/>
      <w:lang w:val="en-US"/>
    </w:rPr>
  </w:style>
  <w:style w:type="character" w:customStyle="1" w:styleId="TitleChar">
    <w:name w:val="Title Char"/>
    <w:basedOn w:val="DefaultParagraphFont"/>
    <w:link w:val="Title"/>
    <w:rsid w:val="008438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8B6"/>
    <w:pPr>
      <w:tabs>
        <w:tab w:val="left" w:pos="3600"/>
        <w:tab w:val="left" w:pos="3958"/>
      </w:tabs>
    </w:pPr>
  </w:style>
  <w:style w:type="paragraph" w:customStyle="1" w:styleId="Note">
    <w:name w:val="Note"/>
    <w:basedOn w:val="BodyText"/>
    <w:rsid w:val="008438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8B6"/>
    <w:pPr>
      <w:framePr w:wrap="auto" w:hAnchor="text" w:y="6049"/>
    </w:pPr>
    <w:rPr>
      <w:color w:val="000000"/>
      <w:sz w:val="40"/>
    </w:rPr>
  </w:style>
  <w:style w:type="paragraph" w:customStyle="1" w:styleId="TOCTitle">
    <w:name w:val="TOCTitle"/>
    <w:basedOn w:val="Heading1"/>
    <w:rsid w:val="008438B6"/>
    <w:pPr>
      <w:spacing w:after="240"/>
      <w:jc w:val="center"/>
      <w:outlineLvl w:val="9"/>
    </w:pPr>
    <w:rPr>
      <w:caps/>
    </w:rPr>
  </w:style>
  <w:style w:type="paragraph" w:customStyle="1" w:styleId="Version">
    <w:name w:val="Version"/>
    <w:rsid w:val="008438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8B6"/>
    <w:pPr>
      <w:keepNext w:val="0"/>
      <w:tabs>
        <w:tab w:val="right" w:pos="4176"/>
      </w:tabs>
      <w:ind w:left="198" w:hanging="198"/>
    </w:pPr>
    <w:rPr>
      <w:rFonts w:ascii="Garamond" w:hAnsi="Garamond"/>
    </w:rPr>
  </w:style>
  <w:style w:type="paragraph" w:styleId="IndexHeading">
    <w:name w:val="index heading"/>
    <w:basedOn w:val="Normal"/>
    <w:next w:val="Index1"/>
    <w:semiHidden/>
    <w:rsid w:val="008438B6"/>
    <w:pPr>
      <w:spacing w:before="120" w:after="120"/>
    </w:pPr>
    <w:rPr>
      <w:rFonts w:ascii="Arial" w:hAnsi="Arial"/>
      <w:b/>
      <w:color w:val="918585"/>
      <w:sz w:val="24"/>
    </w:rPr>
  </w:style>
  <w:style w:type="paragraph" w:customStyle="1" w:styleId="Chapter">
    <w:name w:val="Chapter"/>
    <w:basedOn w:val="Normal"/>
    <w:rsid w:val="008438B6"/>
    <w:pPr>
      <w:spacing w:before="240"/>
    </w:pPr>
    <w:rPr>
      <w:rFonts w:ascii="Times New Roman" w:hAnsi="Times New Roman"/>
      <w:smallCaps/>
      <w:spacing w:val="80"/>
      <w:sz w:val="28"/>
    </w:rPr>
  </w:style>
  <w:style w:type="paragraph" w:customStyle="1" w:styleId="InChapter">
    <w:name w:val="InChapter"/>
    <w:basedOn w:val="Heading3"/>
    <w:rsid w:val="008438B6"/>
    <w:pPr>
      <w:spacing w:after="240"/>
      <w:outlineLvl w:val="9"/>
    </w:pPr>
    <w:rPr>
      <w:noProof/>
    </w:rPr>
  </w:style>
  <w:style w:type="paragraph" w:styleId="Index2">
    <w:name w:val="index 2"/>
    <w:basedOn w:val="Normal"/>
    <w:next w:val="Normal"/>
    <w:semiHidden/>
    <w:rsid w:val="008438B6"/>
    <w:pPr>
      <w:tabs>
        <w:tab w:val="right" w:pos="4176"/>
      </w:tabs>
      <w:ind w:left="568" w:hanging="284"/>
    </w:pPr>
    <w:rPr>
      <w:rFonts w:ascii="Garamond" w:hAnsi="Garamond"/>
    </w:rPr>
  </w:style>
  <w:style w:type="paragraph" w:customStyle="1" w:styleId="Byline">
    <w:name w:val="Byline"/>
    <w:rsid w:val="008438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8B6"/>
    <w:pPr>
      <w:tabs>
        <w:tab w:val="clear" w:pos="3600"/>
        <w:tab w:val="clear" w:pos="3958"/>
      </w:tabs>
      <w:jc w:val="right"/>
    </w:pPr>
  </w:style>
  <w:style w:type="paragraph" w:styleId="Caption">
    <w:name w:val="caption"/>
    <w:basedOn w:val="BodyText"/>
    <w:next w:val="Normal"/>
    <w:qFormat/>
    <w:rsid w:val="008438B6"/>
    <w:pPr>
      <w:framePr w:w="2268" w:hSpace="181" w:vSpace="181" w:wrap="around" w:vAnchor="text" w:hAnchor="page" w:x="1135" w:y="285" w:anchorLock="1"/>
    </w:pPr>
    <w:rPr>
      <w:i/>
    </w:rPr>
  </w:style>
  <w:style w:type="paragraph" w:customStyle="1" w:styleId="MiniTOCTitle">
    <w:name w:val="MiniTOCTitle"/>
    <w:basedOn w:val="Heading4"/>
    <w:rsid w:val="008438B6"/>
    <w:pPr>
      <w:spacing w:before="240"/>
      <w:outlineLvl w:val="9"/>
    </w:pPr>
    <w:rPr>
      <w:noProof/>
      <w:sz w:val="24"/>
    </w:rPr>
  </w:style>
  <w:style w:type="paragraph" w:customStyle="1" w:styleId="MiniTOCItem">
    <w:name w:val="MiniTOCItem"/>
    <w:basedOn w:val="ListBullet"/>
    <w:rsid w:val="008438B6"/>
    <w:pPr>
      <w:numPr>
        <w:numId w:val="0"/>
      </w:numPr>
      <w:tabs>
        <w:tab w:val="right" w:leader="dot" w:pos="6521"/>
      </w:tabs>
      <w:spacing w:before="0" w:after="0"/>
    </w:pPr>
  </w:style>
  <w:style w:type="paragraph" w:customStyle="1" w:styleId="TOFTitle">
    <w:name w:val="TOFTitle"/>
    <w:basedOn w:val="TOCTitle"/>
    <w:rsid w:val="008438B6"/>
  </w:style>
  <w:style w:type="paragraph" w:styleId="TableofFigures">
    <w:name w:val="table of figures"/>
    <w:basedOn w:val="Normal"/>
    <w:next w:val="Normal"/>
    <w:semiHidden/>
    <w:rsid w:val="008438B6"/>
    <w:pPr>
      <w:tabs>
        <w:tab w:val="right" w:leader="dot" w:pos="9072"/>
      </w:tabs>
      <w:ind w:left="970" w:hanging="403"/>
    </w:pPr>
    <w:rPr>
      <w:rFonts w:ascii="Times New Roman" w:hAnsi="Times New Roman"/>
      <w:b/>
    </w:rPr>
  </w:style>
  <w:style w:type="paragraph" w:styleId="ListNumber">
    <w:name w:val="List Number"/>
    <w:basedOn w:val="List"/>
    <w:rsid w:val="008438B6"/>
    <w:pPr>
      <w:numPr>
        <w:numId w:val="11"/>
      </w:numPr>
    </w:pPr>
  </w:style>
  <w:style w:type="character" w:customStyle="1" w:styleId="WingdingSymbols">
    <w:name w:val="Wingding Symbols"/>
    <w:rsid w:val="008438B6"/>
    <w:rPr>
      <w:rFonts w:ascii="Wingdings" w:hAnsi="Wingdings"/>
    </w:rPr>
  </w:style>
  <w:style w:type="paragraph" w:customStyle="1" w:styleId="TableHeading">
    <w:name w:val="Table Heading"/>
    <w:basedOn w:val="HeadingBase"/>
    <w:rsid w:val="008438B6"/>
    <w:pPr>
      <w:keepLines/>
      <w:pBdr>
        <w:bottom w:val="single" w:sz="6" w:space="1" w:color="918585"/>
      </w:pBdr>
      <w:spacing w:before="240"/>
    </w:pPr>
  </w:style>
  <w:style w:type="character" w:customStyle="1" w:styleId="HotSpot">
    <w:name w:val="HotSpot"/>
    <w:rsid w:val="008438B6"/>
    <w:rPr>
      <w:color w:val="0033CC"/>
      <w:u w:val="none"/>
    </w:rPr>
  </w:style>
  <w:style w:type="paragraph" w:customStyle="1" w:styleId="BodyTextRight">
    <w:name w:val="Body Text Right"/>
    <w:basedOn w:val="BodyText"/>
    <w:rsid w:val="008438B6"/>
    <w:pPr>
      <w:spacing w:before="0" w:after="0"/>
      <w:jc w:val="right"/>
    </w:pPr>
  </w:style>
  <w:style w:type="paragraph" w:styleId="Index3">
    <w:name w:val="index 3"/>
    <w:basedOn w:val="ListNumber2"/>
    <w:next w:val="Normal"/>
    <w:semiHidden/>
    <w:rsid w:val="008438B6"/>
    <w:pPr>
      <w:numPr>
        <w:numId w:val="0"/>
      </w:numPr>
      <w:tabs>
        <w:tab w:val="right" w:leader="dot" w:pos="4176"/>
      </w:tabs>
    </w:pPr>
  </w:style>
  <w:style w:type="paragraph" w:styleId="ListNumber2">
    <w:name w:val="List Number 2"/>
    <w:basedOn w:val="List2"/>
    <w:rsid w:val="008438B6"/>
    <w:pPr>
      <w:numPr>
        <w:numId w:val="10"/>
      </w:numPr>
      <w:tabs>
        <w:tab w:val="clear" w:pos="1060"/>
      </w:tabs>
    </w:pPr>
  </w:style>
  <w:style w:type="paragraph" w:customStyle="1" w:styleId="MarginNote">
    <w:name w:val="Margin Note"/>
    <w:basedOn w:val="BodyText"/>
    <w:rsid w:val="008438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8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8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8B6"/>
    <w:rPr>
      <w:sz w:val="32"/>
    </w:rPr>
  </w:style>
  <w:style w:type="paragraph" w:customStyle="1" w:styleId="HeadingProcedure">
    <w:name w:val="Heading Procedure"/>
    <w:basedOn w:val="HeadingBase"/>
    <w:next w:val="Normal"/>
    <w:rsid w:val="008438B6"/>
    <w:pPr>
      <w:tabs>
        <w:tab w:val="left" w:pos="0"/>
      </w:tabs>
      <w:spacing w:before="120" w:after="60"/>
    </w:pPr>
    <w:rPr>
      <w:i/>
      <w:color w:val="918585"/>
      <w:sz w:val="22"/>
    </w:rPr>
  </w:style>
  <w:style w:type="paragraph" w:customStyle="1" w:styleId="TableBodyText">
    <w:name w:val="Table Body Text"/>
    <w:basedOn w:val="BodyText"/>
    <w:rsid w:val="008438B6"/>
    <w:pPr>
      <w:spacing w:before="60" w:after="60"/>
    </w:pPr>
  </w:style>
  <w:style w:type="paragraph" w:styleId="ListContinue">
    <w:name w:val="List Continue"/>
    <w:basedOn w:val="List"/>
    <w:rsid w:val="008438B6"/>
    <w:pPr>
      <w:ind w:firstLine="0"/>
    </w:pPr>
  </w:style>
  <w:style w:type="paragraph" w:customStyle="1" w:styleId="ListNote">
    <w:name w:val="List Note"/>
    <w:basedOn w:val="List"/>
    <w:rsid w:val="008438B6"/>
    <w:pPr>
      <w:pBdr>
        <w:top w:val="single" w:sz="6" w:space="2" w:color="918585"/>
        <w:bottom w:val="single" w:sz="6" w:space="2" w:color="918585"/>
      </w:pBdr>
      <w:tabs>
        <w:tab w:val="left" w:pos="1021"/>
      </w:tabs>
      <w:ind w:firstLine="0"/>
    </w:pPr>
  </w:style>
  <w:style w:type="paragraph" w:customStyle="1" w:styleId="Warning">
    <w:name w:val="Warning"/>
    <w:basedOn w:val="BodyText"/>
    <w:rsid w:val="008438B6"/>
    <w:pPr>
      <w:shd w:val="clear" w:color="auto" w:fill="D9D9D9"/>
      <w:tabs>
        <w:tab w:val="left" w:pos="992"/>
      </w:tabs>
      <w:ind w:left="119" w:right="119"/>
    </w:pPr>
    <w:rPr>
      <w:sz w:val="20"/>
    </w:rPr>
  </w:style>
  <w:style w:type="paragraph" w:customStyle="1" w:styleId="MarginIcons">
    <w:name w:val="Margin Icons"/>
    <w:basedOn w:val="BodyText"/>
    <w:rsid w:val="008438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8B6"/>
    <w:rPr>
      <w:rFonts w:ascii="Courier New" w:hAnsi="Courier New"/>
    </w:rPr>
  </w:style>
  <w:style w:type="paragraph" w:customStyle="1" w:styleId="NoteBullet">
    <w:name w:val="Note Bullet"/>
    <w:basedOn w:val="Note"/>
    <w:rsid w:val="008438B6"/>
    <w:pPr>
      <w:tabs>
        <w:tab w:val="clear" w:pos="680"/>
      </w:tabs>
      <w:spacing w:before="60" w:after="60"/>
    </w:pPr>
  </w:style>
  <w:style w:type="paragraph" w:customStyle="1" w:styleId="SubHeading2">
    <w:name w:val="SubHeading2"/>
    <w:basedOn w:val="HeadingBase"/>
    <w:rsid w:val="008438B6"/>
    <w:pPr>
      <w:spacing w:before="240" w:after="60"/>
    </w:pPr>
    <w:rPr>
      <w:sz w:val="20"/>
    </w:rPr>
  </w:style>
  <w:style w:type="paragraph" w:customStyle="1" w:styleId="SubHeading1">
    <w:name w:val="SubHeading1"/>
    <w:basedOn w:val="HeadingBase"/>
    <w:rsid w:val="008438B6"/>
    <w:pPr>
      <w:spacing w:before="240" w:after="60"/>
    </w:pPr>
    <w:rPr>
      <w:color w:val="918585"/>
      <w:sz w:val="22"/>
    </w:rPr>
  </w:style>
  <w:style w:type="paragraph" w:customStyle="1" w:styleId="SideHeading">
    <w:name w:val="Side Heading"/>
    <w:basedOn w:val="HeadingBase"/>
    <w:rsid w:val="008438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8B6"/>
    <w:pPr>
      <w:numPr>
        <w:numId w:val="12"/>
      </w:numPr>
    </w:pPr>
  </w:style>
  <w:style w:type="paragraph" w:styleId="PlainText">
    <w:name w:val="Plain Text"/>
    <w:basedOn w:val="Normal"/>
    <w:link w:val="PlainTextChar"/>
    <w:rsid w:val="008438B6"/>
    <w:rPr>
      <w:sz w:val="20"/>
    </w:rPr>
  </w:style>
  <w:style w:type="character" w:customStyle="1" w:styleId="PlainTextChar">
    <w:name w:val="Plain Text Char"/>
    <w:basedOn w:val="DefaultParagraphFont"/>
    <w:link w:val="PlainText"/>
    <w:rsid w:val="008438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38B6"/>
    <w:rPr>
      <w:b/>
      <w:smallCaps/>
    </w:rPr>
  </w:style>
  <w:style w:type="paragraph" w:customStyle="1" w:styleId="TableListNumber">
    <w:name w:val="Table List Number"/>
    <w:basedOn w:val="ListNumber"/>
    <w:rsid w:val="008438B6"/>
    <w:pPr>
      <w:numPr>
        <w:numId w:val="0"/>
      </w:numPr>
    </w:pPr>
  </w:style>
  <w:style w:type="paragraph" w:styleId="TOC4">
    <w:name w:val="toc 4"/>
    <w:basedOn w:val="TOCBase"/>
    <w:next w:val="Normal"/>
    <w:semiHidden/>
    <w:rsid w:val="008438B6"/>
    <w:pPr>
      <w:tabs>
        <w:tab w:val="right" w:leader="dot" w:pos="9071"/>
      </w:tabs>
      <w:ind w:left="1701"/>
    </w:pPr>
  </w:style>
  <w:style w:type="paragraph" w:customStyle="1" w:styleId="ListAlpha">
    <w:name w:val="List Alpha"/>
    <w:basedOn w:val="List"/>
    <w:rsid w:val="008438B6"/>
    <w:pPr>
      <w:numPr>
        <w:numId w:val="9"/>
      </w:numPr>
    </w:pPr>
  </w:style>
  <w:style w:type="paragraph" w:customStyle="1" w:styleId="ListAlpha2">
    <w:name w:val="List Alpha 2"/>
    <w:basedOn w:val="List2"/>
    <w:rsid w:val="008438B6"/>
    <w:pPr>
      <w:numPr>
        <w:numId w:val="8"/>
      </w:numPr>
    </w:pPr>
  </w:style>
  <w:style w:type="paragraph" w:styleId="List3">
    <w:name w:val="List 3"/>
    <w:basedOn w:val="BodyText"/>
    <w:rsid w:val="008438B6"/>
    <w:pPr>
      <w:tabs>
        <w:tab w:val="left" w:pos="1021"/>
      </w:tabs>
      <w:spacing w:before="60" w:after="60"/>
      <w:ind w:left="1020" w:hanging="340"/>
    </w:pPr>
  </w:style>
  <w:style w:type="paragraph" w:styleId="List4">
    <w:name w:val="List 4"/>
    <w:basedOn w:val="BodyText"/>
    <w:rsid w:val="008438B6"/>
    <w:pPr>
      <w:tabs>
        <w:tab w:val="left" w:pos="1361"/>
      </w:tabs>
      <w:spacing w:before="60" w:after="60"/>
      <w:ind w:left="1361" w:hanging="340"/>
    </w:pPr>
  </w:style>
  <w:style w:type="paragraph" w:styleId="List5">
    <w:name w:val="List 5"/>
    <w:basedOn w:val="BodyText"/>
    <w:rsid w:val="008438B6"/>
    <w:pPr>
      <w:tabs>
        <w:tab w:val="left" w:pos="1701"/>
      </w:tabs>
      <w:spacing w:before="60" w:after="60"/>
      <w:ind w:left="1701" w:hanging="340"/>
    </w:pPr>
  </w:style>
  <w:style w:type="paragraph" w:styleId="ListBullet3">
    <w:name w:val="List Bullet 3"/>
    <w:basedOn w:val="List3"/>
    <w:rsid w:val="008438B6"/>
    <w:pPr>
      <w:numPr>
        <w:numId w:val="15"/>
      </w:numPr>
      <w:tabs>
        <w:tab w:val="clear" w:pos="1021"/>
      </w:tabs>
      <w:ind w:left="1037" w:hanging="357"/>
    </w:pPr>
  </w:style>
  <w:style w:type="paragraph" w:styleId="ListBullet4">
    <w:name w:val="List Bullet 4"/>
    <w:basedOn w:val="List4"/>
    <w:rsid w:val="008438B6"/>
    <w:pPr>
      <w:numPr>
        <w:numId w:val="3"/>
      </w:numPr>
    </w:pPr>
  </w:style>
  <w:style w:type="paragraph" w:styleId="ListBullet5">
    <w:name w:val="List Bullet 5"/>
    <w:basedOn w:val="List5"/>
    <w:rsid w:val="008438B6"/>
    <w:pPr>
      <w:numPr>
        <w:numId w:val="4"/>
      </w:numPr>
    </w:pPr>
  </w:style>
  <w:style w:type="paragraph" w:styleId="ListContinue2">
    <w:name w:val="List Continue 2"/>
    <w:basedOn w:val="List2"/>
    <w:rsid w:val="008438B6"/>
    <w:pPr>
      <w:ind w:firstLine="0"/>
    </w:pPr>
  </w:style>
  <w:style w:type="paragraph" w:styleId="ListContinue3">
    <w:name w:val="List Continue 3"/>
    <w:basedOn w:val="List3"/>
    <w:rsid w:val="008438B6"/>
    <w:pPr>
      <w:ind w:left="1021" w:firstLine="0"/>
    </w:pPr>
  </w:style>
  <w:style w:type="paragraph" w:styleId="ListContinue4">
    <w:name w:val="List Continue 4"/>
    <w:basedOn w:val="List4"/>
    <w:rsid w:val="008438B6"/>
    <w:pPr>
      <w:ind w:firstLine="0"/>
    </w:pPr>
  </w:style>
  <w:style w:type="paragraph" w:styleId="ListContinue5">
    <w:name w:val="List Continue 5"/>
    <w:basedOn w:val="List5"/>
    <w:rsid w:val="008438B6"/>
    <w:pPr>
      <w:ind w:firstLine="0"/>
    </w:pPr>
  </w:style>
  <w:style w:type="paragraph" w:styleId="ListNumber3">
    <w:name w:val="List Number 3"/>
    <w:basedOn w:val="List3"/>
    <w:rsid w:val="008438B6"/>
    <w:pPr>
      <w:numPr>
        <w:numId w:val="5"/>
      </w:numPr>
    </w:pPr>
  </w:style>
  <w:style w:type="paragraph" w:styleId="ListNumber4">
    <w:name w:val="List Number 4"/>
    <w:basedOn w:val="List4"/>
    <w:rsid w:val="008438B6"/>
    <w:pPr>
      <w:numPr>
        <w:numId w:val="6"/>
      </w:numPr>
    </w:pPr>
  </w:style>
  <w:style w:type="paragraph" w:styleId="ListNumber5">
    <w:name w:val="List Number 5"/>
    <w:basedOn w:val="List5"/>
    <w:rsid w:val="008438B6"/>
    <w:pPr>
      <w:numPr>
        <w:numId w:val="7"/>
      </w:numPr>
    </w:pPr>
  </w:style>
  <w:style w:type="paragraph" w:styleId="BlockText">
    <w:name w:val="Block Text"/>
    <w:basedOn w:val="Normal"/>
    <w:rsid w:val="008438B6"/>
    <w:pPr>
      <w:spacing w:after="120"/>
      <w:ind w:left="1440" w:right="1440"/>
    </w:pPr>
  </w:style>
  <w:style w:type="character" w:customStyle="1" w:styleId="Subscript">
    <w:name w:val="Subscript"/>
    <w:basedOn w:val="DefaultParagraphFont"/>
    <w:rsid w:val="008438B6"/>
    <w:rPr>
      <w:sz w:val="16"/>
      <w:vertAlign w:val="subscript"/>
    </w:rPr>
  </w:style>
  <w:style w:type="character" w:customStyle="1" w:styleId="Superscript">
    <w:name w:val="Superscript"/>
    <w:basedOn w:val="DefaultParagraphFont"/>
    <w:rsid w:val="008438B6"/>
    <w:rPr>
      <w:sz w:val="16"/>
      <w:vertAlign w:val="superscript"/>
    </w:rPr>
  </w:style>
  <w:style w:type="character" w:customStyle="1" w:styleId="Symbols">
    <w:name w:val="Symbols"/>
    <w:basedOn w:val="DefaultParagraphFont"/>
    <w:rsid w:val="008438B6"/>
    <w:rPr>
      <w:rFonts w:ascii="Symbol" w:hAnsi="Symbol"/>
    </w:rPr>
  </w:style>
  <w:style w:type="character" w:customStyle="1" w:styleId="MenuOptions">
    <w:name w:val="Menu Options"/>
    <w:basedOn w:val="DefaultParagraphFont"/>
    <w:rsid w:val="008438B6"/>
    <w:rPr>
      <w:rFonts w:ascii="Arial Narrow" w:hAnsi="Arial Narrow"/>
      <w:smallCaps/>
    </w:rPr>
  </w:style>
  <w:style w:type="character" w:customStyle="1" w:styleId="Buttons">
    <w:name w:val="Buttons"/>
    <w:basedOn w:val="DefaultParagraphFont"/>
    <w:rsid w:val="008438B6"/>
    <w:rPr>
      <w:b/>
    </w:rPr>
  </w:style>
  <w:style w:type="character" w:customStyle="1" w:styleId="Underlined">
    <w:name w:val="Underlined"/>
    <w:basedOn w:val="DefaultParagraphFont"/>
    <w:rsid w:val="008438B6"/>
    <w:rPr>
      <w:u w:val="single"/>
    </w:rPr>
  </w:style>
  <w:style w:type="paragraph" w:customStyle="1" w:styleId="TableBodyTextRight">
    <w:name w:val="Table Body Text Right"/>
    <w:basedOn w:val="TableBodyText"/>
    <w:rsid w:val="008438B6"/>
    <w:pPr>
      <w:widowControl w:val="0"/>
      <w:autoSpaceDE w:val="0"/>
      <w:autoSpaceDN w:val="0"/>
      <w:adjustRightInd w:val="0"/>
      <w:jc w:val="right"/>
    </w:pPr>
    <w:rPr>
      <w:rFonts w:cs="Arial"/>
      <w:szCs w:val="18"/>
    </w:rPr>
  </w:style>
  <w:style w:type="paragraph" w:customStyle="1" w:styleId="CopyrightText">
    <w:name w:val="Copyright Text"/>
    <w:basedOn w:val="BodyText"/>
    <w:rsid w:val="008438B6"/>
    <w:rPr>
      <w:sz w:val="18"/>
    </w:rPr>
  </w:style>
  <w:style w:type="paragraph" w:customStyle="1" w:styleId="BodySmallRight">
    <w:name w:val="Body Small Right"/>
    <w:basedOn w:val="BodyTextRight"/>
    <w:rsid w:val="008438B6"/>
    <w:rPr>
      <w:sz w:val="18"/>
      <w:szCs w:val="18"/>
    </w:rPr>
  </w:style>
  <w:style w:type="paragraph" w:customStyle="1" w:styleId="MarginEdition">
    <w:name w:val="Margin Edition"/>
    <w:basedOn w:val="MarginNote"/>
    <w:rsid w:val="008438B6"/>
    <w:pPr>
      <w:spacing w:before="0" w:after="0"/>
    </w:pPr>
    <w:rPr>
      <w:rFonts w:ascii="Times New Roman" w:hAnsi="Times New Roman"/>
      <w:color w:val="999999"/>
    </w:rPr>
  </w:style>
  <w:style w:type="paragraph" w:customStyle="1" w:styleId="Spacer">
    <w:name w:val="Spacer"/>
    <w:basedOn w:val="Normal"/>
    <w:rsid w:val="008438B6"/>
    <w:rPr>
      <w:sz w:val="2"/>
      <w:szCs w:val="2"/>
    </w:rPr>
  </w:style>
  <w:style w:type="character" w:customStyle="1" w:styleId="Small">
    <w:name w:val="Small"/>
    <w:basedOn w:val="DefaultParagraphFont"/>
    <w:rsid w:val="008438B6"/>
    <w:rPr>
      <w:sz w:val="16"/>
    </w:rPr>
  </w:style>
  <w:style w:type="paragraph" w:customStyle="1" w:styleId="WideTable">
    <w:name w:val="Wide Table"/>
    <w:basedOn w:val="Normal"/>
    <w:rsid w:val="008438B6"/>
    <w:pPr>
      <w:ind w:left="-1418"/>
    </w:pPr>
    <w:rPr>
      <w:sz w:val="2"/>
      <w:szCs w:val="2"/>
    </w:rPr>
  </w:style>
  <w:style w:type="character" w:styleId="PageNumber">
    <w:name w:val="page number"/>
    <w:basedOn w:val="DefaultParagraphFont"/>
    <w:rsid w:val="008438B6"/>
  </w:style>
  <w:style w:type="paragraph" w:styleId="Quote">
    <w:name w:val="Quote"/>
    <w:basedOn w:val="Heading1"/>
    <w:link w:val="QuoteChar"/>
    <w:qFormat/>
    <w:rsid w:val="008438B6"/>
    <w:rPr>
      <w:b w:val="0"/>
      <w:sz w:val="72"/>
      <w:szCs w:val="72"/>
      <w:lang w:val="en-NZ"/>
    </w:rPr>
  </w:style>
  <w:style w:type="character" w:customStyle="1" w:styleId="QuoteChar">
    <w:name w:val="Quote Char"/>
    <w:basedOn w:val="DefaultParagraphFont"/>
    <w:link w:val="Quote"/>
    <w:rsid w:val="008438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8B6"/>
    <w:pPr>
      <w:pageBreakBefore/>
    </w:pPr>
  </w:style>
  <w:style w:type="paragraph" w:customStyle="1" w:styleId="Border">
    <w:name w:val="Border"/>
    <w:basedOn w:val="Normal"/>
    <w:qFormat/>
    <w:rsid w:val="008438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8B6"/>
    <w:rPr>
      <w:b/>
      <w:bCs/>
      <w:i/>
      <w:iCs/>
      <w:color w:val="auto"/>
    </w:rPr>
  </w:style>
  <w:style w:type="paragraph" w:styleId="IntenseQuote">
    <w:name w:val="Intense Quote"/>
    <w:basedOn w:val="Normal"/>
    <w:next w:val="Normal"/>
    <w:link w:val="IntenseQuoteChar"/>
    <w:uiPriority w:val="30"/>
    <w:qFormat/>
    <w:rsid w:val="008438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8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38B6"/>
    <w:rPr>
      <w:smallCaps/>
      <w:color w:val="auto"/>
      <w:u w:val="single"/>
    </w:rPr>
  </w:style>
  <w:style w:type="character" w:styleId="IntenseReference">
    <w:name w:val="Intense Reference"/>
    <w:basedOn w:val="DefaultParagraphFont"/>
    <w:uiPriority w:val="32"/>
    <w:qFormat/>
    <w:rsid w:val="008438B6"/>
    <w:rPr>
      <w:b/>
      <w:bCs/>
      <w:smallCaps/>
      <w:color w:val="auto"/>
      <w:spacing w:val="5"/>
      <w:u w:val="single"/>
    </w:rPr>
  </w:style>
  <w:style w:type="paragraph" w:customStyle="1" w:styleId="2ColumnHeading">
    <w:name w:val="2Column Heading"/>
    <w:basedOn w:val="BodyText"/>
    <w:qFormat/>
    <w:rsid w:val="008438B6"/>
    <w:pPr>
      <w:spacing w:after="60"/>
      <w:ind w:left="-2268"/>
    </w:pPr>
    <w:rPr>
      <w:b/>
    </w:rPr>
  </w:style>
  <w:style w:type="paragraph" w:customStyle="1" w:styleId="Heading1TOC">
    <w:name w:val="Heading1 TOC"/>
    <w:basedOn w:val="Normal"/>
    <w:qFormat/>
    <w:rsid w:val="008438B6"/>
    <w:pPr>
      <w:spacing w:before="240" w:after="120"/>
    </w:pPr>
    <w:rPr>
      <w:rFonts w:ascii="Times New Roman" w:hAnsi="Times New Roman"/>
      <w:b/>
      <w:sz w:val="32"/>
    </w:rPr>
  </w:style>
  <w:style w:type="paragraph" w:customStyle="1" w:styleId="Heading2TOC">
    <w:name w:val="Heading2 TOC"/>
    <w:basedOn w:val="Normal"/>
    <w:qFormat/>
    <w:rsid w:val="008438B6"/>
    <w:pPr>
      <w:spacing w:before="240" w:after="60"/>
    </w:pPr>
    <w:rPr>
      <w:rFonts w:ascii="Times New Roman" w:hAnsi="Times New Roman"/>
      <w:b/>
      <w:sz w:val="28"/>
    </w:rPr>
  </w:style>
  <w:style w:type="character" w:customStyle="1" w:styleId="Underline">
    <w:name w:val="Underline"/>
    <w:basedOn w:val="DefaultParagraphFont"/>
    <w:qFormat/>
    <w:rsid w:val="008438B6"/>
    <w:rPr>
      <w:u w:val="single"/>
    </w:rPr>
  </w:style>
  <w:style w:type="character" w:customStyle="1" w:styleId="BoldandItalics">
    <w:name w:val="Bold and Italics"/>
    <w:qFormat/>
    <w:rsid w:val="008438B6"/>
    <w:rPr>
      <w:b/>
      <w:i/>
      <w:u w:val="none"/>
    </w:rPr>
  </w:style>
  <w:style w:type="paragraph" w:styleId="BalloonText">
    <w:name w:val="Balloon Text"/>
    <w:basedOn w:val="Normal"/>
    <w:link w:val="BalloonTextChar"/>
    <w:rsid w:val="008438B6"/>
    <w:rPr>
      <w:rFonts w:ascii="Tahoma" w:hAnsi="Tahoma" w:cs="Tahoma"/>
      <w:sz w:val="16"/>
      <w:szCs w:val="16"/>
    </w:rPr>
  </w:style>
  <w:style w:type="character" w:customStyle="1" w:styleId="BalloonTextChar">
    <w:name w:val="Balloon Text Char"/>
    <w:basedOn w:val="DefaultParagraphFont"/>
    <w:link w:val="BalloonText"/>
    <w:rsid w:val="008438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8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8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2373</Words>
  <Characters>15886</Characters>
  <Application>Microsoft Office Word</Application>
  <DocSecurity>0</DocSecurity>
  <Lines>523</Lines>
  <Paragraphs>255</Paragraphs>
  <ScaleCrop>false</ScaleCrop>
  <Company>Author-it Software Corporation Ltd.</Company>
  <LinksUpToDate>false</LinksUpToDate>
  <CharactersWithSpaces>18158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MSL974009A Undertake field-based, remote-sensing monitoring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2012-05-26T18:36:00Z</dcterms:created>
  <dcterms:modified xsi:type="dcterms:W3CDTF">2012-05-26T18:36:00Z</dcterms:modified>
</cp:coreProperties>
</file>