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762" w:rsidP="00180762">
      <w:pPr>
        <w:pStyle w:val="Title"/>
      </w:pPr>
      <w:r>
        <w:fldChar w:fldCharType="begin"/>
      </w:r>
      <w:r>
        <w:instrText xml:space="preserve"> TITLE   \* MERGEFORMAT </w:instrText>
      </w:r>
      <w:r>
        <w:fldChar w:fldCharType="separate"/>
      </w:r>
      <w:r>
        <w:t>MSL965001A Design and manufacture glass apparatus and glass systems</w:t>
      </w:r>
      <w:r>
        <w:fldChar w:fldCharType="end"/>
      </w:r>
    </w:p>
    <w:p w:rsidR="00180762" w:rsidP="00180762">
      <w:pPr>
        <w:pStyle w:val="Version"/>
        <w:sectPr w:rsidSect="003B1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18BD" w:rsidP="003B18BD">
      <w:pPr>
        <w:pStyle w:val="SuperHeading"/>
      </w:pPr>
      <w:r w:rsidRPr="003B18BD">
        <w:t>MSL965001A Design and manufacture glass apparatus and glass systems</w:t>
      </w:r>
    </w:p>
    <w:p w:rsidR="00000000" w:rsidRPr="003B18BD" w:rsidP="003B18BD">
      <w:pPr>
        <w:pStyle w:val="SuperHeading"/>
      </w:pPr>
    </w:p>
    <w:p w:rsidR="00000000" w:rsidRPr="003B18BD" w:rsidP="003B18BD">
      <w:pPr>
        <w:pStyle w:val="Heading1"/>
      </w:pPr>
      <w:bookmarkStart w:id="1" w:name="O_103131"/>
      <w:bookmarkEnd w:id="1"/>
      <w:r w:rsidRPr="003B18BD">
        <w:t>Modification History</w:t>
      </w:r>
    </w:p>
    <w:p w:rsidR="00000000" w:rsidRPr="003B18BD" w:rsidP="003B18BD">
      <w:pPr>
        <w:pStyle w:val="BodyText"/>
      </w:pPr>
      <w:r w:rsidRPr="003B18BD">
        <w:t>Not applicable.</w:t>
      </w:r>
    </w:p>
    <w:p w:rsidR="00000000" w:rsidRPr="003B18BD" w:rsidP="003B18BD">
      <w:pPr>
        <w:pStyle w:val="AllowPageBreak"/>
      </w:pPr>
    </w:p>
    <w:p w:rsidR="00000000" w:rsidRPr="003B18BD" w:rsidP="003B18BD">
      <w:pPr>
        <w:pStyle w:val="Heading1"/>
      </w:pPr>
      <w:bookmarkStart w:id="2" w:name="O_103132"/>
      <w:bookmarkEnd w:id="2"/>
      <w:r w:rsidRPr="003B18BD">
        <w:t>Unit Descriptor</w:t>
      </w:r>
    </w:p>
    <w:tbl>
      <w:tblPr>
        <w:tblW w:w="0" w:type="auto"/>
        <w:tblLayout w:type="fixed"/>
        <w:tblCellMar>
          <w:left w:w="62" w:type="dxa"/>
          <w:right w:w="62" w:type="dxa"/>
        </w:tblCellMar>
        <w:tblLook w:val="0000"/>
      </w:tblPr>
      <w:tblGrid>
        <w:gridCol w:w="2668"/>
        <w:gridCol w:w="5854"/>
      </w:tblGrid>
      <w:tr w:rsidTr="0018076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This unit of competency covers the ability to design and manufactur</w:t>
            </w:r>
            <w:r w:rsidRPr="003B18BD">
              <w:t>e glass apparatus and glass systems. It includes consulting with clients regarding design specifications and cost, as well as designing equipment and systems to improve efficiency, increase production capabilities and improve safety of equipment and proces</w:t>
            </w:r>
            <w:r w:rsidRPr="003B18BD">
              <w:t xml:space="preserve">ses. </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3" w:name="O_103133"/>
      <w:bookmarkEnd w:id="3"/>
      <w:r w:rsidRPr="003B18BD">
        <w:t>Application of the Unit</w:t>
      </w:r>
    </w:p>
    <w:tbl>
      <w:tblPr>
        <w:tblW w:w="0" w:type="auto"/>
        <w:tblLayout w:type="fixed"/>
        <w:tblCellMar>
          <w:left w:w="62" w:type="dxa"/>
          <w:right w:w="62" w:type="dxa"/>
        </w:tblCellMar>
        <w:tblLook w:val="0000"/>
      </w:tblPr>
      <w:tblGrid>
        <w:gridCol w:w="2752"/>
        <w:gridCol w:w="5770"/>
      </w:tblGrid>
      <w:tr w:rsidTr="0018076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 xml:space="preserve">This competency is applicable to skilled and experienced scientific glassblowers. They will apply specialised technical knowledge and precise </w:t>
            </w:r>
            <w:r w:rsidRPr="003B18BD">
              <w:t>technical skills and considerable planning and judgement in their work.</w:t>
            </w:r>
          </w:p>
          <w:p w:rsidR="00000000" w:rsidRPr="003B18BD" w:rsidP="003B18BD">
            <w:pPr>
              <w:pStyle w:val="BodyText"/>
            </w:pPr>
            <w:r w:rsidRPr="003B18BD">
              <w:t>Industry representatives have provided case studies to illustrate the practical application of this unit of competency and to show its relevance in a workplace setting. These can be fo</w:t>
            </w:r>
            <w:r w:rsidRPr="003B18BD">
              <w:t>und at the end of this unit of competency under the section 'This competency in practice'.</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4" w:name="O_103134"/>
      <w:bookmarkEnd w:id="4"/>
      <w:r w:rsidRPr="003B18BD">
        <w:t>Licensing/Regulatory Information</w:t>
      </w:r>
    </w:p>
    <w:p w:rsidR="00000000" w:rsidRPr="003B18BD" w:rsidP="003B18BD">
      <w:pPr>
        <w:pStyle w:val="BodyText"/>
      </w:pPr>
      <w:r w:rsidRPr="003B18BD">
        <w:t>Not applicable.</w:t>
      </w:r>
    </w:p>
    <w:p w:rsidR="00000000" w:rsidRPr="003B18BD" w:rsidP="003B18BD">
      <w:pPr>
        <w:pStyle w:val="AllowPageBreak"/>
      </w:pPr>
    </w:p>
    <w:p w:rsidR="00000000" w:rsidRPr="003B18BD" w:rsidP="003B18BD">
      <w:pPr>
        <w:pStyle w:val="Heading1"/>
      </w:pPr>
      <w:bookmarkStart w:id="5" w:name="O_103136"/>
      <w:bookmarkEnd w:id="5"/>
      <w:r w:rsidRPr="003B18BD">
        <w:t>Pre-Requisites</w:t>
      </w:r>
    </w:p>
    <w:tbl>
      <w:tblPr>
        <w:tblW w:w="0" w:type="auto"/>
        <w:tblLayout w:type="fixed"/>
        <w:tblCellMar>
          <w:left w:w="62" w:type="dxa"/>
          <w:right w:w="62" w:type="dxa"/>
        </w:tblCellMar>
        <w:tblLook w:val="0000"/>
      </w:tblPr>
      <w:tblGrid>
        <w:gridCol w:w="2679"/>
        <w:gridCol w:w="2785"/>
        <w:gridCol w:w="3058"/>
      </w:tblGrid>
      <w:tr w:rsidTr="00180762">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Prerequisite units</w:t>
            </w:r>
          </w:p>
        </w:tc>
        <w:tc>
          <w:tcPr>
            <w:tcW w:w="58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p>
        </w:tc>
      </w:tr>
      <w:tr w:rsidTr="00180762">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rPr>
                <w:rStyle w:val="Emphasis"/>
              </w:rPr>
              <w:t>MSL963001A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Emphasis"/>
              </w:rPr>
              <w:t xml:space="preserve">Operate basic handblowing </w:t>
            </w:r>
            <w:r w:rsidRPr="003B18BD">
              <w:rPr>
                <w:rStyle w:val="Emphasis"/>
              </w:rPr>
              <w:t>equipment</w:t>
            </w:r>
          </w:p>
        </w:tc>
      </w:tr>
      <w:tr w:rsidTr="00180762">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rPr>
                <w:rStyle w:val="Emphasis"/>
              </w:rPr>
              <w:t>MSL963002A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rPr>
                <w:rStyle w:val="Emphasis"/>
              </w:rPr>
              <w:t>Repair glass apparatus using simple glassblowing equipment</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6" w:name="O_103135"/>
      <w:bookmarkEnd w:id="6"/>
      <w:r w:rsidRPr="003B18BD">
        <w:t>Employability Skills Information</w:t>
      </w:r>
    </w:p>
    <w:tbl>
      <w:tblPr>
        <w:tblW w:w="0" w:type="auto"/>
        <w:tblLayout w:type="fixed"/>
        <w:tblCellMar>
          <w:left w:w="62" w:type="dxa"/>
          <w:right w:w="62" w:type="dxa"/>
        </w:tblCellMar>
        <w:tblLook w:val="0000"/>
      </w:tblPr>
      <w:tblGrid>
        <w:gridCol w:w="2802"/>
        <w:gridCol w:w="5720"/>
      </w:tblGrid>
      <w:tr w:rsidTr="001807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This unit contains employability skills.</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7" w:name="O_103137"/>
      <w:bookmarkEnd w:id="7"/>
      <w:r w:rsidRPr="003B18BD">
        <w:t>Elements and Performance Criteria Pre-Content</w:t>
      </w:r>
    </w:p>
    <w:tbl>
      <w:tblPr>
        <w:tblW w:w="0" w:type="auto"/>
        <w:tblLayout w:type="fixed"/>
        <w:tblCellMar>
          <w:left w:w="62" w:type="dxa"/>
          <w:right w:w="62" w:type="dxa"/>
        </w:tblCellMar>
        <w:tblLook w:val="0000"/>
      </w:tblPr>
      <w:tblGrid>
        <w:gridCol w:w="2614"/>
        <w:gridCol w:w="5908"/>
      </w:tblGrid>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Performance criteria describe the performance needed to demonstrate achievement of the element. Where bold italicised text is used, further info</w:t>
            </w:r>
            <w:r w:rsidRPr="003B18BD">
              <w:t>rmation is detailed in the required skills and knowledge section and the range statement. Assessment of performance is to be consistent with the evidence guide.</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8" w:name="O_103138"/>
      <w:bookmarkEnd w:id="8"/>
      <w:r w:rsidRPr="003B18BD">
        <w:t>Elements and Performance Criteria</w:t>
      </w:r>
    </w:p>
    <w:tbl>
      <w:tblPr>
        <w:tblW w:w="0" w:type="auto"/>
        <w:tblLayout w:type="fixed"/>
        <w:tblCellMar>
          <w:left w:w="62" w:type="dxa"/>
          <w:right w:w="62" w:type="dxa"/>
        </w:tblCellMar>
        <w:tblLook w:val="0000"/>
      </w:tblPr>
      <w:tblGrid>
        <w:gridCol w:w="2614"/>
        <w:gridCol w:w="5908"/>
      </w:tblGrid>
      <w:tr w:rsidTr="0018076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PERFORMANCE CRITERIA</w:t>
            </w:r>
          </w:p>
        </w:tc>
      </w:tr>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List"/>
              <w:rPr>
                <w:lang w:val="en-NZ"/>
              </w:rPr>
            </w:pPr>
            <w:r w:rsidRPr="003B18BD">
              <w:t>1.</w:t>
            </w:r>
            <w:r w:rsidRPr="003B18BD">
              <w:tab/>
            </w:r>
            <w:r w:rsidRPr="003B18BD">
              <w:t>Scope the design of glass apparatus and system</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List2"/>
            </w:pPr>
            <w:r w:rsidRPr="003B18BD">
              <w:t>1.1.</w:t>
            </w:r>
            <w:r w:rsidRPr="003B18BD">
              <w:tab/>
              <w:t>Clearly identify the function, operating procedures and requirements for apparatus and/or glass system</w:t>
            </w:r>
          </w:p>
          <w:p w:rsidR="00000000" w:rsidRPr="003B18BD" w:rsidP="003B18BD">
            <w:pPr>
              <w:pStyle w:val="List2"/>
            </w:pPr>
            <w:r w:rsidRPr="003B18BD">
              <w:t>1.2.</w:t>
            </w:r>
            <w:r w:rsidRPr="003B18BD">
              <w:tab/>
              <w:t>Confirm details of glass apparatus and glass systems required</w:t>
            </w:r>
          </w:p>
          <w:p w:rsidR="00000000" w:rsidRPr="003B18BD" w:rsidP="003B18BD">
            <w:pPr>
              <w:pStyle w:val="List2"/>
            </w:pPr>
            <w:r w:rsidRPr="003B18BD">
              <w:t>1.3.</w:t>
            </w:r>
            <w:r w:rsidRPr="003B18BD">
              <w:tab/>
              <w:t>Prepare specifications for ne</w:t>
            </w:r>
            <w:r w:rsidRPr="003B18BD">
              <w:t>w glass apparatus and glass system requirements</w:t>
            </w:r>
          </w:p>
          <w:p w:rsidR="00000000" w:rsidRPr="003B18BD" w:rsidP="003B18BD">
            <w:pPr>
              <w:pStyle w:val="List2"/>
            </w:pPr>
            <w:r w:rsidRPr="003B18BD">
              <w:t>1.4.</w:t>
            </w:r>
            <w:r w:rsidRPr="003B18BD">
              <w:tab/>
              <w:t>Prepare design proposal and timelines</w:t>
            </w:r>
          </w:p>
          <w:p w:rsidR="00000000" w:rsidP="003B18BD">
            <w:pPr>
              <w:pStyle w:val="List2"/>
              <w:rPr>
                <w:lang w:val="en-NZ"/>
              </w:rPr>
            </w:pPr>
            <w:r w:rsidRPr="003B18BD">
              <w:t>1.5.</w:t>
            </w:r>
            <w:r w:rsidRPr="003B18BD">
              <w:tab/>
              <w:t>Obtain client's approval for design proposal</w:t>
            </w:r>
          </w:p>
        </w:tc>
      </w:tr>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List"/>
              <w:rPr>
                <w:lang w:val="en-NZ"/>
              </w:rPr>
            </w:pPr>
            <w:r w:rsidRPr="003B18BD">
              <w:t>2.</w:t>
            </w:r>
            <w:r w:rsidRPr="003B18BD">
              <w:tab/>
              <w:t>Design glass apparatus and systems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List2"/>
            </w:pPr>
            <w:r w:rsidRPr="003B18BD">
              <w:t>2.1.</w:t>
            </w:r>
            <w:r w:rsidRPr="003B18BD">
              <w:tab/>
              <w:t xml:space="preserve">Identify or prepare appropriate blueprints, drawings or designs </w:t>
            </w:r>
          </w:p>
          <w:p w:rsidR="00000000" w:rsidRPr="003B18BD" w:rsidP="003B18BD">
            <w:pPr>
              <w:pStyle w:val="List2"/>
            </w:pPr>
            <w:r w:rsidRPr="003B18BD">
              <w:t>2.2.</w:t>
            </w:r>
            <w:r w:rsidRPr="003B18BD">
              <w:tab/>
              <w:t>C</w:t>
            </w:r>
            <w:r w:rsidRPr="003B18BD">
              <w:t>onsult with clients regarding design specifications and cost</w:t>
            </w:r>
          </w:p>
          <w:p w:rsidR="00000000" w:rsidRPr="003B18BD" w:rsidP="003B18BD">
            <w:pPr>
              <w:pStyle w:val="List2"/>
            </w:pPr>
            <w:r w:rsidRPr="003B18BD">
              <w:t>2.3.</w:t>
            </w:r>
            <w:r w:rsidRPr="003B18BD">
              <w:tab/>
              <w:t>Design the equipment</w:t>
            </w:r>
          </w:p>
          <w:p w:rsidR="00000000" w:rsidP="003B18BD">
            <w:pPr>
              <w:pStyle w:val="List2"/>
              <w:rPr>
                <w:lang w:val="en-NZ"/>
              </w:rPr>
            </w:pPr>
            <w:r w:rsidRPr="003B18BD">
              <w:t>2.4.</w:t>
            </w:r>
            <w:r w:rsidRPr="003B18BD">
              <w:tab/>
              <w:t>Obtain client's approval for manufacture</w:t>
            </w:r>
          </w:p>
        </w:tc>
      </w:tr>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List"/>
              <w:rPr>
                <w:lang w:val="en-NZ"/>
              </w:rPr>
            </w:pPr>
            <w:r w:rsidRPr="003B18BD">
              <w:t>3.</w:t>
            </w:r>
            <w:r w:rsidRPr="003B18BD">
              <w:tab/>
              <w:t>Manufacture glass apparatus and systems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List2"/>
            </w:pPr>
            <w:r w:rsidRPr="003B18BD">
              <w:t>3.1.</w:t>
            </w:r>
            <w:r w:rsidRPr="003B18BD">
              <w:tab/>
              <w:t>Identify hazards and enterprise safety requirements</w:t>
            </w:r>
          </w:p>
          <w:p w:rsidR="00000000" w:rsidRPr="003B18BD" w:rsidP="003B18BD">
            <w:pPr>
              <w:pStyle w:val="List2"/>
            </w:pPr>
            <w:r w:rsidRPr="003B18BD">
              <w:t>3.2.</w:t>
            </w:r>
            <w:r w:rsidRPr="003B18BD">
              <w:tab/>
            </w:r>
            <w:r w:rsidRPr="003B18BD">
              <w:t>Select and prepare glass stock and materials</w:t>
            </w:r>
          </w:p>
          <w:p w:rsidR="00000000" w:rsidRPr="003B18BD" w:rsidP="003B18BD">
            <w:pPr>
              <w:pStyle w:val="List2"/>
            </w:pPr>
            <w:r w:rsidRPr="003B18BD">
              <w:t>3.3.</w:t>
            </w:r>
            <w:r w:rsidRPr="003B18BD">
              <w:tab/>
              <w:t>Select and prepare tools and equipment in accordance with job requirements</w:t>
            </w:r>
          </w:p>
          <w:p w:rsidR="00000000" w:rsidRPr="003B18BD" w:rsidP="003B18BD">
            <w:pPr>
              <w:pStyle w:val="List2"/>
            </w:pPr>
            <w:r w:rsidRPr="003B18BD">
              <w:t>3.4.</w:t>
            </w:r>
            <w:r w:rsidRPr="003B18BD">
              <w:tab/>
              <w:t>Construct apparatus or system</w:t>
            </w:r>
          </w:p>
          <w:p w:rsidR="00000000" w:rsidRPr="003B18BD" w:rsidP="003B18BD">
            <w:pPr>
              <w:pStyle w:val="List2"/>
            </w:pPr>
            <w:r w:rsidRPr="003B18BD">
              <w:t>3.5.</w:t>
            </w:r>
            <w:r w:rsidRPr="003B18BD">
              <w:tab/>
              <w:t>Perform annealing operations</w:t>
            </w:r>
          </w:p>
          <w:p w:rsidR="00000000" w:rsidRPr="003B18BD" w:rsidP="003B18BD">
            <w:pPr>
              <w:pStyle w:val="List2"/>
            </w:pPr>
            <w:r w:rsidRPr="003B18BD">
              <w:t>3.6.</w:t>
            </w:r>
            <w:r w:rsidRPr="003B18BD">
              <w:tab/>
              <w:t>Perform glass finishing operations</w:t>
            </w:r>
          </w:p>
          <w:p w:rsidR="00000000" w:rsidP="003B18BD">
            <w:pPr>
              <w:pStyle w:val="List2"/>
              <w:rPr>
                <w:lang w:val="en-NZ"/>
              </w:rPr>
            </w:pPr>
            <w:r w:rsidRPr="003B18BD">
              <w:t>3.7.</w:t>
            </w:r>
            <w:r w:rsidRPr="003B18BD">
              <w:tab/>
              <w:t>Trial and commiss</w:t>
            </w:r>
            <w:r w:rsidRPr="003B18BD">
              <w:t>ion apparatus or system</w:t>
            </w:r>
          </w:p>
        </w:tc>
      </w:tr>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List"/>
              <w:rPr>
                <w:lang w:val="en-NZ"/>
              </w:rPr>
            </w:pPr>
            <w:r w:rsidRPr="003B18BD">
              <w:t>4.</w:t>
            </w:r>
            <w:r w:rsidRPr="003B18BD">
              <w:tab/>
              <w:t>Maintain a safe work environment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List2"/>
            </w:pPr>
            <w:r w:rsidRPr="003B18BD">
              <w:t>4.1.</w:t>
            </w:r>
            <w:r w:rsidRPr="003B18BD">
              <w:tab/>
              <w:t>Use established safe work practices and personal protective equipment to ensure safety of self and other workers</w:t>
            </w:r>
          </w:p>
          <w:p w:rsidR="00000000" w:rsidRPr="003B18BD" w:rsidP="003B18BD">
            <w:pPr>
              <w:pStyle w:val="List2"/>
            </w:pPr>
            <w:r w:rsidRPr="003B18BD">
              <w:t>4.2.</w:t>
            </w:r>
            <w:r w:rsidRPr="003B18BD">
              <w:tab/>
              <w:t>Minimise the generation of wastes</w:t>
            </w:r>
          </w:p>
          <w:p w:rsidR="00000000" w:rsidRPr="003B18BD" w:rsidP="003B18BD">
            <w:pPr>
              <w:pStyle w:val="List2"/>
            </w:pPr>
            <w:r w:rsidRPr="003B18BD">
              <w:t>4.3.</w:t>
            </w:r>
            <w:r w:rsidRPr="003B18BD">
              <w:tab/>
              <w:t>Ensure the safe disposal of waste</w:t>
            </w:r>
            <w:r w:rsidRPr="003B18BD">
              <w:t>s</w:t>
            </w:r>
          </w:p>
          <w:p w:rsidR="00000000" w:rsidRPr="003B18BD" w:rsidP="003B18BD">
            <w:pPr>
              <w:pStyle w:val="List2"/>
            </w:pPr>
            <w:r w:rsidRPr="003B18BD">
              <w:t>4.4.</w:t>
            </w:r>
            <w:r w:rsidRPr="003B18BD">
              <w:tab/>
              <w:t>Clean, care for and maintain work area, equipment and tools</w:t>
            </w:r>
          </w:p>
          <w:p w:rsidR="00000000" w:rsidP="003B18BD">
            <w:pPr>
              <w:pStyle w:val="List2"/>
              <w:rPr>
                <w:lang w:val="en-NZ"/>
              </w:rPr>
            </w:pPr>
            <w:r w:rsidRPr="003B18BD">
              <w:t>4.5.</w:t>
            </w:r>
            <w:r w:rsidRPr="003B18BD">
              <w:tab/>
              <w:t>Report any hazards or incidents according to enterprise procedures</w:t>
            </w:r>
          </w:p>
        </w:tc>
      </w:tr>
      <w:tr w:rsidTr="00180762">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List"/>
              <w:rPr>
                <w:lang w:val="en-NZ"/>
              </w:rPr>
            </w:pPr>
            <w:r w:rsidRPr="003B18BD">
              <w:t>5.</w:t>
            </w:r>
            <w:r w:rsidRPr="003B18BD">
              <w:tab/>
              <w:t>Maintain records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List2"/>
            </w:pPr>
            <w:r w:rsidRPr="003B18BD">
              <w:t>5.1.</w:t>
            </w:r>
            <w:r w:rsidRPr="003B18BD">
              <w:tab/>
              <w:t>Record data into reporting system</w:t>
            </w:r>
          </w:p>
          <w:p w:rsidR="00000000" w:rsidRPr="003B18BD" w:rsidP="003B18BD">
            <w:pPr>
              <w:pStyle w:val="List2"/>
            </w:pPr>
            <w:r w:rsidRPr="003B18BD">
              <w:t>5.2.</w:t>
            </w:r>
            <w:r w:rsidRPr="003B18BD">
              <w:tab/>
              <w:t>Maintain glass apparatus and system equipment logs a</w:t>
            </w:r>
            <w:r w:rsidRPr="003B18BD">
              <w:t>s per enterprise requirements</w:t>
            </w:r>
          </w:p>
          <w:p w:rsidR="00000000" w:rsidRPr="003B18BD" w:rsidP="003B18BD">
            <w:pPr>
              <w:pStyle w:val="List2"/>
            </w:pPr>
            <w:r w:rsidRPr="003B18BD">
              <w:t>5.3.</w:t>
            </w:r>
            <w:r w:rsidRPr="003B18BD">
              <w:tab/>
              <w:t>Ensure security and confidentiality of enterprise information</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9" w:name="O_103139"/>
      <w:bookmarkEnd w:id="9"/>
      <w:r w:rsidRPr="003B18BD">
        <w:t>Required Skills and Knowledge</w:t>
      </w:r>
    </w:p>
    <w:tbl>
      <w:tblPr>
        <w:tblW w:w="0" w:type="auto"/>
        <w:tblLayout w:type="fixed"/>
        <w:tblCellMar>
          <w:left w:w="62" w:type="dxa"/>
          <w:right w:w="62" w:type="dxa"/>
        </w:tblCellMar>
        <w:tblLook w:val="0000"/>
      </w:tblPr>
      <w:tblGrid>
        <w:gridCol w:w="8522"/>
      </w:tblGrid>
      <w:tr w:rsidTr="001807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REQUIRED SKILLS AND KNOWLEDGE</w:t>
            </w:r>
          </w:p>
        </w:tc>
      </w:tr>
      <w:tr w:rsidTr="001807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t>This section describes the skills and knowledge required for this unit.</w:t>
            </w:r>
          </w:p>
        </w:tc>
      </w:tr>
      <w:tr w:rsidTr="00180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Required skills</w:t>
            </w:r>
          </w:p>
        </w:tc>
      </w:tr>
      <w:tr w:rsidTr="00180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Required skills include:</w:t>
            </w:r>
          </w:p>
          <w:p w:rsidR="00000000" w:rsidRPr="003B18BD" w:rsidP="003B18BD">
            <w:pPr>
              <w:pStyle w:val="ListBullet"/>
            </w:pPr>
            <w:r w:rsidRPr="003B18BD">
              <w:t>designing and manufacturing glass apparatus systems</w:t>
            </w:r>
          </w:p>
          <w:p w:rsidR="00000000" w:rsidRPr="003B18BD" w:rsidP="003B18BD">
            <w:pPr>
              <w:pStyle w:val="ListBullet"/>
            </w:pPr>
            <w:r w:rsidRPr="003B18BD">
              <w:t>interpreting briefs, including design requirements and cost</w:t>
            </w:r>
          </w:p>
          <w:p w:rsidR="00000000" w:rsidRPr="003B18BD" w:rsidP="003B18BD">
            <w:pPr>
              <w:pStyle w:val="ListBullet"/>
            </w:pPr>
            <w:r w:rsidRPr="003B18BD">
              <w:t>selecting appropriate grades of glass and components and preparing for use</w:t>
            </w:r>
          </w:p>
          <w:p w:rsidR="00000000" w:rsidRPr="003B18BD" w:rsidP="003B18BD">
            <w:pPr>
              <w:pStyle w:val="ListBullet"/>
            </w:pPr>
            <w:r w:rsidRPr="003B18BD">
              <w:t>applying basic theoretical</w:t>
            </w:r>
            <w:r w:rsidRPr="003B18BD">
              <w:t xml:space="preserve"> knowledge and making relevant design conclusions</w:t>
            </w:r>
          </w:p>
          <w:p w:rsidR="00000000" w:rsidRPr="003B18BD" w:rsidP="003B18BD">
            <w:pPr>
              <w:pStyle w:val="ListBullet"/>
            </w:pPr>
            <w:r w:rsidRPr="003B18BD">
              <w:t>identifying atypical situations and taking appropriate action</w:t>
            </w:r>
          </w:p>
          <w:p w:rsidR="00000000" w:rsidRPr="003B18BD" w:rsidP="003B18BD">
            <w:pPr>
              <w:pStyle w:val="ListBullet"/>
            </w:pPr>
            <w:r w:rsidRPr="003B18BD">
              <w:t>communicating problems to either the supervisor or outside service technician</w:t>
            </w:r>
          </w:p>
          <w:p w:rsidR="00000000" w:rsidRPr="003B18BD" w:rsidP="003B18BD">
            <w:pPr>
              <w:pStyle w:val="ListBullet"/>
            </w:pPr>
            <w:r w:rsidRPr="003B18BD">
              <w:t>recording and reporting work results</w:t>
            </w:r>
          </w:p>
          <w:p w:rsidR="00000000" w:rsidP="003B18BD">
            <w:pPr>
              <w:pStyle w:val="ListBullet"/>
              <w:rPr>
                <w:lang w:val="en-NZ"/>
              </w:rPr>
            </w:pPr>
            <w:r w:rsidRPr="003B18BD">
              <w:t>following correct occupational health and safety (OHS) and principles of good laboratory practice (GLP)</w:t>
            </w:r>
          </w:p>
        </w:tc>
      </w:tr>
      <w:tr w:rsidTr="00180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Required knowledge</w:t>
            </w:r>
          </w:p>
        </w:tc>
      </w:tr>
      <w:tr w:rsidTr="00180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Required knowledge includes:</w:t>
            </w:r>
          </w:p>
          <w:p w:rsidR="00000000" w:rsidRPr="003B18BD" w:rsidP="003B18BD">
            <w:pPr>
              <w:pStyle w:val="ListBullet"/>
            </w:pPr>
            <w:r w:rsidRPr="003B18BD">
              <w:t>design principles for glass apparatus</w:t>
            </w:r>
          </w:p>
          <w:p w:rsidR="00000000" w:rsidRPr="003B18BD" w:rsidP="003B18BD">
            <w:pPr>
              <w:pStyle w:val="ListBullet"/>
            </w:pPr>
            <w:r w:rsidRPr="003B18BD">
              <w:t>types of glass (including special formula glass), their propert</w:t>
            </w:r>
            <w:r w:rsidRPr="003B18BD">
              <w:t>ies and applications</w:t>
            </w:r>
          </w:p>
          <w:p w:rsidR="00000000" w:rsidRPr="003B18BD" w:rsidP="003B18BD">
            <w:pPr>
              <w:pStyle w:val="ListBullet"/>
            </w:pPr>
            <w:r w:rsidRPr="003B18BD">
              <w:t>incompatible glass types</w:t>
            </w:r>
          </w:p>
          <w:p w:rsidR="00000000" w:rsidRPr="003B18BD" w:rsidP="003B18BD">
            <w:pPr>
              <w:pStyle w:val="ListBullet"/>
            </w:pPr>
            <w:r w:rsidRPr="003B18BD">
              <w:t>glass to glass and glass to metal seals</w:t>
            </w:r>
          </w:p>
          <w:p w:rsidR="00000000" w:rsidRPr="003B18BD" w:rsidP="003B18BD">
            <w:pPr>
              <w:pStyle w:val="ListBullet"/>
            </w:pPr>
            <w:r w:rsidRPr="003B18BD">
              <w:t>theoretical and practical knowledge of glassworking methods and procedures, including chemistry, physics, electrode sealing techniques and electrode placement in glass</w:t>
            </w:r>
          </w:p>
          <w:p w:rsidR="00000000" w:rsidRPr="003B18BD" w:rsidP="003B18BD">
            <w:pPr>
              <w:pStyle w:val="ListBullet"/>
            </w:pPr>
            <w:r w:rsidRPr="003B18BD">
              <w:t>ba</w:t>
            </w:r>
            <w:r w:rsidRPr="003B18BD">
              <w:t>sic theory of equipment operation and use for which design and manufacture is required</w:t>
            </w:r>
          </w:p>
          <w:p w:rsidR="00000000" w:rsidRPr="003B18BD" w:rsidP="003B18BD">
            <w:pPr>
              <w:pStyle w:val="ListBullet"/>
            </w:pPr>
            <w:r w:rsidRPr="003B18BD">
              <w:t>characteristics, capabilities and limitations of glassblowing techniques</w:t>
            </w:r>
          </w:p>
          <w:p w:rsidR="00000000" w:rsidRPr="003B18BD" w:rsidP="003B18BD">
            <w:pPr>
              <w:pStyle w:val="ListBullet"/>
            </w:pPr>
            <w:r w:rsidRPr="003B18BD">
              <w:t>relevant health, safety and environment requirements</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10" w:name="O_103140"/>
      <w:bookmarkEnd w:id="10"/>
      <w:r w:rsidRPr="003B18BD">
        <w:t>Evidence Guide</w:t>
      </w:r>
    </w:p>
    <w:tbl>
      <w:tblPr>
        <w:tblW w:w="9570" w:type="dxa"/>
        <w:tblLayout w:type="fixed"/>
        <w:tblCellMar>
          <w:left w:w="62" w:type="dxa"/>
          <w:right w:w="62" w:type="dxa"/>
        </w:tblCellMar>
        <w:tblLook w:val="0000"/>
      </w:tblPr>
      <w:tblGrid>
        <w:gridCol w:w="3908"/>
        <w:gridCol w:w="5662"/>
      </w:tblGrid>
      <w:tr w:rsidTr="001807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EVIDENCE GUIDE</w:t>
            </w:r>
          </w:p>
        </w:tc>
      </w:tr>
      <w:tr w:rsidTr="001807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t>The Evidence Guide provides advice on assessment and must be read in conjunction with the performance criteria, required skills and knowledge, range statement and the Assessment Guidelines for the Training Package.</w:t>
            </w:r>
          </w:p>
        </w:tc>
      </w:tr>
      <w:tr w:rsidTr="00180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p>
        </w:tc>
      </w:tr>
      <w:tr w:rsidTr="00180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Assessors should ensure that candidates can:</w:t>
            </w:r>
          </w:p>
          <w:p w:rsidR="00000000" w:rsidRPr="003B18BD" w:rsidP="003B18BD">
            <w:pPr>
              <w:pStyle w:val="ListBullet"/>
            </w:pPr>
            <w:r w:rsidRPr="003B18BD">
              <w:t>design and manufacture glass apparatus systems</w:t>
            </w:r>
          </w:p>
          <w:p w:rsidR="00000000" w:rsidRPr="003B18BD" w:rsidP="003B18BD">
            <w:pPr>
              <w:pStyle w:val="ListBullet"/>
            </w:pPr>
            <w:r w:rsidRPr="003B18BD">
              <w:t>interpret a brief, including design requirements and cost</w:t>
            </w:r>
          </w:p>
          <w:p w:rsidR="00000000" w:rsidRPr="003B18BD" w:rsidP="003B18BD">
            <w:pPr>
              <w:pStyle w:val="ListBullet"/>
            </w:pPr>
            <w:r w:rsidRPr="003B18BD">
              <w:t>prepare apparatus and system designs</w:t>
            </w:r>
          </w:p>
          <w:p w:rsidR="00000000" w:rsidRPr="003B18BD" w:rsidP="003B18BD">
            <w:pPr>
              <w:pStyle w:val="ListBullet"/>
            </w:pPr>
            <w:r w:rsidRPr="003B18BD">
              <w:t>incorporate appropriate design factors relevant to use requirements of apparatus</w:t>
            </w:r>
          </w:p>
          <w:p w:rsidR="00000000" w:rsidRPr="003B18BD" w:rsidP="003B18BD">
            <w:pPr>
              <w:pStyle w:val="ListBullet"/>
            </w:pPr>
            <w:r w:rsidRPr="003B18BD">
              <w:t>select appropriate grades of glass and components and prepare for use</w:t>
            </w:r>
          </w:p>
          <w:p w:rsidR="00000000" w:rsidRPr="003B18BD" w:rsidP="003B18BD">
            <w:pPr>
              <w:pStyle w:val="ListBullet"/>
            </w:pPr>
            <w:r w:rsidRPr="003B18BD">
              <w:t xml:space="preserve">apply basic theoretical knowledge of chemistry and physics and make </w:t>
            </w:r>
            <w:r w:rsidRPr="003B18BD">
              <w:t>relevant design conclusions</w:t>
            </w:r>
          </w:p>
          <w:p w:rsidR="00000000" w:rsidRPr="003B18BD" w:rsidP="003B18BD">
            <w:pPr>
              <w:pStyle w:val="ListBullet"/>
            </w:pPr>
            <w:r w:rsidRPr="003B18BD">
              <w:t>identify atypical situations and take appropriate action</w:t>
            </w:r>
          </w:p>
          <w:p w:rsidR="00000000" w:rsidRPr="003B18BD" w:rsidP="003B18BD">
            <w:pPr>
              <w:pStyle w:val="ListBullet"/>
            </w:pPr>
            <w:r w:rsidRPr="003B18BD">
              <w:t>communicate problems to either supervisor or outside service technician</w:t>
            </w:r>
          </w:p>
          <w:p w:rsidR="00000000" w:rsidRPr="003B18BD" w:rsidP="003B18BD">
            <w:pPr>
              <w:pStyle w:val="ListBullet"/>
            </w:pPr>
            <w:r w:rsidRPr="003B18BD">
              <w:t>record and report work results</w:t>
            </w:r>
          </w:p>
          <w:p w:rsidR="00000000" w:rsidP="003B18BD">
            <w:pPr>
              <w:pStyle w:val="ListBullet"/>
              <w:rPr>
                <w:lang w:val="en-NZ"/>
              </w:rPr>
            </w:pPr>
            <w:r w:rsidRPr="003B18BD">
              <w:t>follow correct OHS and principles of GLP.</w:t>
            </w:r>
          </w:p>
        </w:tc>
      </w:tr>
      <w:tr w:rsidTr="00180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 xml:space="preserve">This unit of competency is to be assessed in the workplace or simulated workplace environment. </w:t>
            </w:r>
          </w:p>
          <w:p w:rsidR="00000000" w:rsidRPr="003B18BD" w:rsidP="003B18BD">
            <w:pPr>
              <w:pStyle w:val="BodyText"/>
            </w:pPr>
            <w:r w:rsidRPr="003B18BD">
              <w:t>It is strongly recommended that assessment is conducted through observation over time. The timeframe must allow</w:t>
            </w:r>
            <w:r w:rsidRPr="003B18BD">
              <w:t xml:space="preserve"> for adequate assessment of operation under all normal and a range of abnormal conditions. Where this is not practical additional assessment techniques must be used.</w:t>
            </w:r>
          </w:p>
          <w:p w:rsidR="00000000" w:rsidRPr="003B18BD" w:rsidP="003B18BD">
            <w:pPr>
              <w:pStyle w:val="BodyText"/>
            </w:pPr>
            <w:r w:rsidRPr="003B18BD">
              <w:t>This unit of competency may be assessed with:</w:t>
            </w:r>
          </w:p>
          <w:p w:rsidR="00000000" w:rsidRPr="003B18BD" w:rsidP="003B18BD">
            <w:pPr>
              <w:pStyle w:val="ListBullet"/>
            </w:pPr>
            <w:r w:rsidRPr="003B18BD">
              <w:rPr>
                <w:rStyle w:val="Emphasis"/>
              </w:rPr>
              <w:t>MSL965002A Perform glass coating</w:t>
            </w:r>
            <w:r w:rsidRPr="003B18BD">
              <w:t xml:space="preserve">, </w:t>
            </w:r>
            <w:r w:rsidRPr="003B18BD">
              <w:rPr>
                <w:rStyle w:val="Emphasis"/>
              </w:rPr>
              <w:t xml:space="preserve">grinding </w:t>
            </w:r>
            <w:r w:rsidRPr="003B18BD">
              <w:rPr>
                <w:rStyle w:val="Emphasis"/>
              </w:rPr>
              <w:t>and finishing operations</w:t>
            </w:r>
          </w:p>
          <w:p w:rsidR="00000000" w:rsidRPr="003B18BD" w:rsidP="003B18BD">
            <w:pPr>
              <w:pStyle w:val="ListBullet"/>
            </w:pPr>
            <w:r w:rsidRPr="003B18BD">
              <w:rPr>
                <w:rStyle w:val="Emphasis"/>
              </w:rPr>
              <w:t>MSL965003A Construct</w:t>
            </w:r>
            <w:r w:rsidRPr="003B18BD">
              <w:t xml:space="preserve">, </w:t>
            </w:r>
            <w:r w:rsidRPr="003B18BD">
              <w:rPr>
                <w:rStyle w:val="Emphasis"/>
              </w:rPr>
              <w:t>modify and maintain high vacuum systems</w:t>
            </w:r>
            <w:r w:rsidRPr="003B18BD">
              <w:t>.</w:t>
            </w:r>
          </w:p>
          <w:p w:rsidR="00000000" w:rsidRPr="003B18BD" w:rsidP="003B18BD">
            <w:pPr>
              <w:pStyle w:val="BodyText"/>
            </w:pPr>
            <w:r w:rsidRPr="003B18BD">
              <w:t>Resources may include:</w:t>
            </w:r>
          </w:p>
          <w:p w:rsidR="00000000" w:rsidRPr="003B18BD" w:rsidP="003B18BD">
            <w:pPr>
              <w:pStyle w:val="ListBullet"/>
            </w:pPr>
            <w:r w:rsidRPr="003B18BD">
              <w:t>access to a scientific glassblowing facility, appropriate equipment, materials and procedures</w:t>
            </w:r>
          </w:p>
          <w:p w:rsidR="00000000" w:rsidP="003B18BD">
            <w:pPr>
              <w:pStyle w:val="ListBullet"/>
              <w:rPr>
                <w:lang w:val="en-NZ"/>
              </w:rPr>
            </w:pPr>
            <w:r w:rsidRPr="003B18BD">
              <w:t>access to more than one workplace or simulated lea</w:t>
            </w:r>
            <w:r w:rsidRPr="003B18BD">
              <w:t>rning environment if the primary workplace or learning environment is unable to provide a suitable range of equipment.</w:t>
            </w:r>
          </w:p>
        </w:tc>
      </w:tr>
      <w:tr w:rsidTr="00180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The following assessment methods are suggested:</w:t>
            </w:r>
          </w:p>
          <w:p w:rsidR="00000000" w:rsidRPr="003B18BD" w:rsidP="003B18BD">
            <w:pPr>
              <w:pStyle w:val="ListBullet"/>
            </w:pPr>
            <w:r w:rsidRPr="003B18BD">
              <w:t>inspection of examples of glasswork and workplace documentation co</w:t>
            </w:r>
            <w:r w:rsidRPr="003B18BD">
              <w:t>mpleted by the candidate</w:t>
            </w:r>
          </w:p>
          <w:p w:rsidR="00000000" w:rsidRPr="003B18BD" w:rsidP="003B18BD">
            <w:pPr>
              <w:pStyle w:val="ListBullet"/>
            </w:pPr>
            <w:r w:rsidRPr="003B18BD">
              <w:t>analysis of the candidate's work records over a period of time to ensure accurate and consistent work is obtained within required timelines</w:t>
            </w:r>
          </w:p>
          <w:p w:rsidR="00000000" w:rsidRPr="003B18BD" w:rsidP="003B18BD">
            <w:pPr>
              <w:pStyle w:val="ListBullet"/>
            </w:pPr>
            <w:r w:rsidRPr="003B18BD">
              <w:t>feedback from peers and supervisors</w:t>
            </w:r>
          </w:p>
          <w:p w:rsidR="00000000" w:rsidRPr="003B18BD" w:rsidP="003B18BD">
            <w:pPr>
              <w:pStyle w:val="ListBullet"/>
            </w:pPr>
            <w:r w:rsidRPr="003B18BD">
              <w:t>oral/written questioning.</w:t>
            </w:r>
          </w:p>
          <w:p w:rsidR="00000000" w:rsidRPr="003B18BD" w:rsidP="003B18BD">
            <w:pPr>
              <w:pStyle w:val="BodyText"/>
            </w:pPr>
            <w:r w:rsidRPr="003B18BD">
              <w:t xml:space="preserve">In all cases, practical assessment should be supported by questions to assess underpinning knowledge and those aspects of competency which are difficult to assess directly. </w:t>
            </w:r>
          </w:p>
          <w:p w:rsidR="00000000" w:rsidRPr="003B18BD" w:rsidP="003B18BD">
            <w:pPr>
              <w:pStyle w:val="BodyText"/>
            </w:pPr>
            <w:r w:rsidRPr="003B18BD">
              <w:t>Where applicable, reasonable adjustment must be made to work environments and trai</w:t>
            </w:r>
            <w:r w:rsidRPr="003B18BD">
              <w:t xml:space="preserve">ning situations to accommodate ethnicity, age, gender, demographics and disability. </w:t>
            </w:r>
          </w:p>
          <w:p w:rsidR="00000000" w:rsidRPr="003B18BD" w:rsidP="003B18BD">
            <w:pPr>
              <w:pStyle w:val="BodyText"/>
            </w:pPr>
            <w:r w:rsidRPr="003B18BD">
              <w:t xml:space="preserve">Access must be provided to appropriate learning and/or assessment support when required. </w:t>
            </w:r>
          </w:p>
          <w:p w:rsidR="00000000" w:rsidP="003B18BD">
            <w:pPr>
              <w:pStyle w:val="BodyText"/>
              <w:rPr>
                <w:lang w:val="en-NZ"/>
              </w:rPr>
            </w:pPr>
            <w:r w:rsidRPr="003B18BD">
              <w:t>The language, literacy and numeracy demands of assessment should not be greater t</w:t>
            </w:r>
            <w:r w:rsidRPr="003B18BD">
              <w:t>han those required to undertake the unit of competency in a work like environment.</w:t>
            </w:r>
          </w:p>
        </w:tc>
      </w:tr>
      <w:tr w:rsidTr="00180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 xml:space="preserve">Industry representatives have provided the case study below to illustrate the practical application of this unit of competency and to show </w:t>
            </w:r>
            <w:r w:rsidRPr="003B18BD">
              <w:t>its relevance in a workplace setting.</w:t>
            </w:r>
          </w:p>
          <w:p w:rsidR="00000000" w:rsidRPr="003B18BD" w:rsidP="003B18BD">
            <w:pPr>
              <w:pStyle w:val="BodyText"/>
            </w:pPr>
            <w:r w:rsidRPr="003B18BD">
              <w:rPr>
                <w:rStyle w:val="SpecialBold"/>
              </w:rPr>
              <w:t>Manufacturing</w:t>
            </w:r>
          </w:p>
          <w:p w:rsidR="00000000" w:rsidRPr="003B18BD" w:rsidP="003B18BD">
            <w:pPr>
              <w:pStyle w:val="BodyText"/>
            </w:pPr>
            <w:r w:rsidRPr="003B18BD">
              <w:t xml:space="preserve">A scientific glassblower, who works for a town gas company, has been requested by the research laboratory to design and manufacture a complex gas extraction train. The equipment will be used to burn town </w:t>
            </w:r>
            <w:r w:rsidRPr="003B18BD">
              <w:t>gas under a range of conditions and analyse the exhaust gases by bubbling them through a number of gas extraction bottles. The apparatus will be used around the plant and therefore it must be portable, small and contained within a safety box in the event t</w:t>
            </w:r>
            <w:r w:rsidRPr="003B18BD">
              <w:t>hat there is an explosion in the apparatus. After scoping the general design with the research staff, the glassblower prepared a detailed design with particular emphasis on the size and the technical requirements associated with the need for metal electrod</w:t>
            </w:r>
            <w:r w:rsidRPr="003B18BD">
              <w:t>es in glass and metal to glass seals. They also analysed the risks of an explosive air/gas mixture developing in the apparatus and the use of hazardous chemicals in the gas bubbling/extraction bottles. The glassblower selected the glass, prepared the glass</w:t>
            </w:r>
            <w:r w:rsidRPr="003B18BD">
              <w:t>blowing tools and equipment and constructed the apparatus according to the detailed design. They carefully performed the annealing operation given the complexity of the apparatus. They then liaised with the workshop staff who were building the box to conta</w:t>
            </w:r>
            <w:r w:rsidRPr="003B18BD">
              <w:t>in the apparatus. Finally, the whole system was checked under operational conditions and handed over to the research staff.</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11" w:name="O_103141"/>
      <w:bookmarkEnd w:id="11"/>
      <w:r w:rsidRPr="003B18BD">
        <w:t>Range Statement</w:t>
      </w:r>
    </w:p>
    <w:tbl>
      <w:tblPr>
        <w:tblW w:w="0" w:type="auto"/>
        <w:tblLayout w:type="fixed"/>
        <w:tblCellMar>
          <w:left w:w="62" w:type="dxa"/>
          <w:right w:w="62" w:type="dxa"/>
        </w:tblCellMar>
        <w:tblLook w:val="0000"/>
      </w:tblPr>
      <w:tblGrid>
        <w:gridCol w:w="3482"/>
        <w:gridCol w:w="5040"/>
      </w:tblGrid>
      <w:tr w:rsidTr="001807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RANGE STATEMENT</w:t>
            </w:r>
          </w:p>
        </w:tc>
      </w:tr>
      <w:tr w:rsidTr="001807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t>The range statement relates to the unit of competency as a whole. It al</w:t>
            </w:r>
            <w:r w:rsidRPr="003B18BD">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3B18BD">
              <w:t>the work situation, needs of the candidate, accessibility of the item, and local industry and regional contexts) may also be included.</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t xml:space="preserve">Where reference is made to industry codes of practice, and/or Australian/international standards, it </w:t>
            </w:r>
            <w:r w:rsidRPr="003B18BD">
              <w:t>is expected the latest version will be used</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Standards</w:t>
            </w:r>
            <w:r w:rsidRPr="003B18BD">
              <w:t xml:space="preserve">, </w:t>
            </w:r>
            <w:r w:rsidRPr="003B18BD">
              <w:rPr>
                <w:rStyle w:val="SpecialBold"/>
              </w:rPr>
              <w:t>codes</w:t>
            </w:r>
            <w:r w:rsidRPr="003B18BD">
              <w:t xml:space="preserve">, </w:t>
            </w:r>
            <w:r w:rsidRPr="003B18BD">
              <w:rPr>
                <w:rStyle w:val="SpecialBold"/>
              </w:rPr>
              <w:t>procedures and</w:t>
            </w:r>
            <w:r w:rsidRPr="003B18BD">
              <w:t>/</w:t>
            </w:r>
            <w:r w:rsidRPr="003B18BD">
              <w:rPr>
                <w:rStyle w:val="SpecialBold"/>
              </w:rPr>
              <w:t>or enterprise requirements</w:t>
            </w:r>
            <w:r w:rsidRPr="003B18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Standards, codes, procedures and/or enterprise requirements may include:</w:t>
            </w:r>
          </w:p>
          <w:p w:rsidR="00000000" w:rsidRPr="003B18BD" w:rsidP="003B18BD">
            <w:pPr>
              <w:pStyle w:val="ListBullet"/>
            </w:pPr>
            <w:r w:rsidRPr="003B18BD">
              <w:t>calibration and maintenance schedules</w:t>
            </w:r>
          </w:p>
          <w:p w:rsidR="00000000" w:rsidRPr="003B18BD" w:rsidP="003B18BD">
            <w:pPr>
              <w:pStyle w:val="ListBullet"/>
            </w:pPr>
            <w:r w:rsidRPr="003B18BD">
              <w:t>enterprise recording and reporting procedures</w:t>
            </w:r>
          </w:p>
          <w:p w:rsidR="00000000" w:rsidRPr="003B18BD" w:rsidP="003B18BD">
            <w:pPr>
              <w:pStyle w:val="ListBullet"/>
            </w:pPr>
            <w:r w:rsidRPr="003B18BD">
              <w:t>equipment manuals</w:t>
            </w:r>
          </w:p>
          <w:p w:rsidR="00000000" w:rsidRPr="003B18BD" w:rsidP="003B18BD">
            <w:pPr>
              <w:pStyle w:val="ListBullet"/>
            </w:pPr>
            <w:r w:rsidRPr="003B18BD">
              <w:t>equipment startup, operation and shutdown procedures</w:t>
            </w:r>
          </w:p>
          <w:p w:rsidR="00000000" w:rsidRPr="003B18BD" w:rsidP="003B18BD">
            <w:pPr>
              <w:pStyle w:val="ListBullet"/>
            </w:pPr>
            <w:r w:rsidRPr="003B18BD">
              <w:t>industry codes of practice</w:t>
            </w:r>
          </w:p>
          <w:p w:rsidR="00000000" w:rsidRPr="003B18BD" w:rsidP="003B18BD">
            <w:pPr>
              <w:pStyle w:val="ListBullet"/>
            </w:pPr>
            <w:r w:rsidRPr="003B18BD">
              <w:t>material safety data sheets (MSDSs)</w:t>
            </w:r>
          </w:p>
          <w:p w:rsidR="00000000" w:rsidRPr="003B18BD" w:rsidP="003B18BD">
            <w:pPr>
              <w:pStyle w:val="ListBullet"/>
            </w:pPr>
            <w:r w:rsidRPr="003B18BD">
              <w:t>material, production and product specifications</w:t>
            </w:r>
          </w:p>
          <w:p w:rsidR="00000000" w:rsidRPr="003B18BD" w:rsidP="003B18BD">
            <w:pPr>
              <w:pStyle w:val="ListBullet"/>
            </w:pPr>
            <w:r w:rsidRPr="003B18BD">
              <w:t>national environment protect</w:t>
            </w:r>
            <w:r w:rsidRPr="003B18BD">
              <w:t>ion measures</w:t>
            </w:r>
          </w:p>
          <w:p w:rsidR="00000000" w:rsidRPr="003B18BD" w:rsidP="003B18BD">
            <w:pPr>
              <w:pStyle w:val="ListBullet"/>
            </w:pPr>
            <w:r w:rsidRPr="003B18BD">
              <w:t xml:space="preserve">OHS national standards and codes of practice </w:t>
            </w:r>
          </w:p>
          <w:p w:rsidR="00000000" w:rsidRPr="003B18BD" w:rsidP="003B18BD">
            <w:pPr>
              <w:pStyle w:val="ListBullet"/>
            </w:pPr>
            <w:r w:rsidRPr="003B18BD">
              <w:t>production and laboratory schedules</w:t>
            </w:r>
          </w:p>
          <w:p w:rsidR="00000000" w:rsidRPr="003B18BD" w:rsidP="003B18BD">
            <w:pPr>
              <w:pStyle w:val="ListBullet"/>
            </w:pPr>
            <w:r w:rsidRPr="003B18BD">
              <w:t>quality manuals</w:t>
            </w:r>
          </w:p>
          <w:p w:rsidR="00000000" w:rsidP="003B18BD">
            <w:pPr>
              <w:pStyle w:val="ListBullet"/>
              <w:rPr>
                <w:lang w:val="en-NZ"/>
              </w:rPr>
            </w:pPr>
            <w:r w:rsidRPr="003B18BD">
              <w:t>standard operating procedures (SOPs)</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Tools</w:t>
            </w:r>
            <w:r w:rsidRPr="003B18BD">
              <w:t xml:space="preserve">, </w:t>
            </w:r>
            <w:r w:rsidRPr="003B18BD">
              <w:rPr>
                <w:rStyle w:val="SpecialBold"/>
              </w:rPr>
              <w:t>materials and equipment</w:t>
            </w:r>
            <w:r w:rsidRPr="003B18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Tools, materials and equipment may include:</w:t>
            </w:r>
          </w:p>
          <w:p w:rsidR="00000000" w:rsidRPr="003B18BD" w:rsidP="003B18BD">
            <w:pPr>
              <w:pStyle w:val="ListBullet"/>
            </w:pPr>
            <w:r w:rsidRPr="003B18BD">
              <w:t>bench burner, hand torch and ribbon burners, gas supplies and gas economisers</w:t>
            </w:r>
          </w:p>
          <w:p w:rsidR="00000000" w:rsidRPr="003B18BD" w:rsidP="003B18BD">
            <w:pPr>
              <w:pStyle w:val="ListBullet"/>
            </w:pPr>
            <w:r w:rsidRPr="003B18BD">
              <w:t>glassworking lathes</w:t>
            </w:r>
          </w:p>
          <w:p w:rsidR="00000000" w:rsidRPr="003B18BD" w:rsidP="003B18BD">
            <w:pPr>
              <w:pStyle w:val="ListBullet"/>
            </w:pPr>
            <w:r w:rsidRPr="003B18BD">
              <w:t>annealing ovens</w:t>
            </w:r>
          </w:p>
          <w:p w:rsidR="00000000" w:rsidRPr="003B18BD" w:rsidP="003B18BD">
            <w:pPr>
              <w:pStyle w:val="ListBullet"/>
            </w:pPr>
            <w:r w:rsidRPr="003B18BD">
              <w:t>measuring and recording equipment</w:t>
            </w:r>
          </w:p>
          <w:p w:rsidR="00000000" w:rsidRPr="003B18BD" w:rsidP="003B18BD">
            <w:pPr>
              <w:pStyle w:val="ListBullet"/>
            </w:pPr>
            <w:r w:rsidRPr="003B18BD">
              <w:t xml:space="preserve">hand tools, such as carbon paddles and mandrels, range of forceps, glass tubing gauges, angle setting jigs, </w:t>
            </w:r>
            <w:r w:rsidRPr="003B18BD">
              <w:t>calipers, glass support rollers, brass shapers, carbon rods, glass knife, stainless steel gauze, vernier calipers and other measuring tools, and strain viewer</w:t>
            </w:r>
          </w:p>
          <w:p w:rsidR="00000000" w:rsidRPr="003B18BD" w:rsidP="003B18BD">
            <w:pPr>
              <w:pStyle w:val="ListBullet"/>
            </w:pPr>
            <w:r w:rsidRPr="003B18BD">
              <w:t>mechanical glass cutters and saws</w:t>
            </w:r>
          </w:p>
          <w:p w:rsidR="00000000" w:rsidRPr="003B18BD" w:rsidP="003B18BD">
            <w:pPr>
              <w:pStyle w:val="ListBullet"/>
            </w:pPr>
            <w:r w:rsidRPr="003B18BD">
              <w:t>mechanical glass grinding equipment</w:t>
            </w:r>
          </w:p>
          <w:p w:rsidR="00000000" w:rsidRPr="003B18BD" w:rsidP="003B18BD">
            <w:pPr>
              <w:pStyle w:val="ListBullet"/>
            </w:pPr>
            <w:r w:rsidRPr="003B18BD">
              <w:t>special formula glasses</w:t>
            </w:r>
          </w:p>
          <w:p w:rsidR="00000000" w:rsidP="003B18BD">
            <w:pPr>
              <w:pStyle w:val="ListBullet"/>
              <w:rPr>
                <w:lang w:val="en-NZ"/>
              </w:rPr>
            </w:pPr>
            <w:r w:rsidRPr="003B18BD">
              <w:t>gla</w:t>
            </w:r>
            <w:r w:rsidRPr="003B18BD">
              <w:t>ss to glass and glass to metal seals</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Hazards</w:t>
            </w:r>
            <w:r w:rsidRPr="003B18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Hazards may include:</w:t>
            </w:r>
          </w:p>
          <w:p w:rsidR="00000000" w:rsidRPr="003B18BD" w:rsidP="003B18BD">
            <w:pPr>
              <w:pStyle w:val="ListBullet"/>
            </w:pPr>
            <w:r w:rsidRPr="003B18BD">
              <w:t>sharps and broken glassware</w:t>
            </w:r>
          </w:p>
          <w:p w:rsidR="00000000" w:rsidRPr="003B18BD" w:rsidP="003B18BD">
            <w:pPr>
              <w:pStyle w:val="ListBullet"/>
            </w:pPr>
            <w:r w:rsidRPr="003B18BD">
              <w:t>residues on used glassware, such as mercury</w:t>
            </w:r>
          </w:p>
          <w:p w:rsidR="00000000" w:rsidRPr="003B18BD" w:rsidP="003B18BD">
            <w:pPr>
              <w:pStyle w:val="ListBullet"/>
            </w:pPr>
            <w:r w:rsidRPr="003B18BD">
              <w:t>heat sources, such as burners and ovens</w:t>
            </w:r>
          </w:p>
          <w:p w:rsidR="00000000" w:rsidRPr="003B18BD" w:rsidP="003B18BD">
            <w:pPr>
              <w:pStyle w:val="ListBullet"/>
            </w:pPr>
            <w:r w:rsidRPr="003B18BD">
              <w:t>fluids under pressure (acetylene and oxygen)</w:t>
            </w:r>
          </w:p>
          <w:p w:rsidR="00000000" w:rsidRPr="003B18BD" w:rsidP="003B18BD">
            <w:pPr>
              <w:pStyle w:val="ListBullet"/>
            </w:pPr>
            <w:r w:rsidRPr="003B18BD">
              <w:t>glass dust</w:t>
            </w:r>
          </w:p>
          <w:p w:rsidR="00000000" w:rsidRPr="003B18BD" w:rsidP="003B18BD">
            <w:pPr>
              <w:pStyle w:val="ListBullet"/>
            </w:pPr>
            <w:r w:rsidRPr="003B18BD">
              <w:t>cuts associated with glass grinders and cutters</w:t>
            </w:r>
          </w:p>
          <w:p w:rsidR="00000000" w:rsidP="003B18BD">
            <w:pPr>
              <w:pStyle w:val="ListBullet"/>
              <w:rPr>
                <w:lang w:val="en-NZ"/>
              </w:rPr>
            </w:pPr>
            <w:r w:rsidRPr="003B18BD">
              <w:t>manual handling of heavy equipment and containers</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Safety practices</w:t>
            </w:r>
            <w:r w:rsidRPr="003B18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Safety practices may include:</w:t>
            </w:r>
          </w:p>
          <w:p w:rsidR="00000000" w:rsidRPr="003B18BD" w:rsidP="003B18BD">
            <w:pPr>
              <w:pStyle w:val="ListBullet"/>
            </w:pPr>
            <w:r w:rsidRPr="003B18BD">
              <w:t>use of personal protective equipment, such as heat resistant gloves, safety glasses, goggles, face guards, c</w:t>
            </w:r>
            <w:r w:rsidRPr="003B18BD">
              <w:t>overalls, respirators and safety boots</w:t>
            </w:r>
          </w:p>
          <w:p w:rsidR="00000000" w:rsidRPr="003B18BD" w:rsidP="003B18BD">
            <w:pPr>
              <w:pStyle w:val="ListBullet"/>
            </w:pPr>
            <w:r w:rsidRPr="003B18BD">
              <w:t>correct labelling of reagents and hazardous materials</w:t>
            </w:r>
          </w:p>
          <w:p w:rsidR="00000000" w:rsidRPr="003B18BD" w:rsidP="003B18BD">
            <w:pPr>
              <w:pStyle w:val="ListBullet"/>
            </w:pPr>
            <w:r w:rsidRPr="003B18BD">
              <w:t>handling, and storing hazardous materials and equipment in accordance with labels, MSDS, manufacturer's instructions, and enterprise procedures and regulations</w:t>
            </w:r>
          </w:p>
          <w:p w:rsidR="00000000" w:rsidP="003B18BD">
            <w:pPr>
              <w:pStyle w:val="ListBullet"/>
              <w:rPr>
                <w:lang w:val="en-NZ"/>
              </w:rPr>
            </w:pPr>
            <w:r w:rsidRPr="003B18BD">
              <w:t>reg</w:t>
            </w:r>
            <w:r w:rsidRPr="003B18BD">
              <w:t>ular cleaning and/or decontamination of equipment and work areas</w:t>
            </w:r>
          </w:p>
        </w:tc>
      </w:tr>
      <w:tr w:rsidTr="00180762">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Occupational health and safety</w:t>
            </w:r>
            <w:r w:rsidRPr="003B18BD">
              <w:t xml:space="preserve"> (</w:t>
            </w:r>
            <w:r w:rsidRPr="003B18BD">
              <w:rPr>
                <w:rStyle w:val="SpecialBold"/>
              </w:rPr>
              <w:t>OHS</w:t>
            </w:r>
            <w:r w:rsidRPr="003B18BD">
              <w:t xml:space="preserve">) </w:t>
            </w:r>
            <w:r w:rsidRPr="003B18BD">
              <w:rPr>
                <w:rStyle w:val="SpecialBold"/>
              </w:rPr>
              <w:t>and environmental management requirements</w:t>
            </w:r>
            <w:r w:rsidRPr="003B18B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OHS and environmental management requirements:</w:t>
            </w:r>
          </w:p>
          <w:p w:rsidR="00000000" w:rsidRPr="003B18BD" w:rsidP="003B18BD">
            <w:pPr>
              <w:pStyle w:val="ListBullet"/>
            </w:pPr>
            <w:r w:rsidRPr="003B18BD">
              <w:t>all operations must comply with enterprise OHS and environmental management requirements, which may be imposed through state/territory or federal legislation - these requirements must not be compromised at any time</w:t>
            </w:r>
          </w:p>
          <w:p w:rsidR="00000000" w:rsidRPr="003B18BD" w:rsidP="003B18BD">
            <w:pPr>
              <w:pStyle w:val="ListBullet"/>
            </w:pPr>
            <w:r w:rsidRPr="003B18BD">
              <w:t>all operations assume the potentially haz</w:t>
            </w:r>
            <w:r w:rsidRPr="003B18BD">
              <w:t>ardous nature of samples and require standard precautions to be applied</w:t>
            </w:r>
          </w:p>
          <w:p w:rsidR="00000000" w:rsidRPr="003B18BD" w:rsidP="003B18BD">
            <w:pPr>
              <w:pStyle w:val="ListBullet"/>
            </w:pPr>
            <w:r w:rsidRPr="003B18BD">
              <w:t>where relevant, users should access and apply current industry understanding of infection control issued by the National Health and Medical Research Council (NHMRC) and State and Terri</w:t>
            </w:r>
            <w:r w:rsidRPr="003B18BD">
              <w:t>tory Departments of Health</w:t>
            </w:r>
          </w:p>
        </w:tc>
      </w:tr>
    </w:tbl>
    <w:p w:rsidR="00180762" w:rsidP="003B18BD">
      <w:pPr>
        <w:pStyle w:val="BodyText"/>
      </w:pPr>
    </w:p>
    <w:p w:rsidR="00180762" w:rsidP="003B18BD">
      <w:pPr>
        <w:pStyle w:val="BodyText"/>
      </w:pPr>
    </w:p>
    <w:p w:rsidR="00000000" w:rsidRPr="003B18BD" w:rsidP="003B18BD">
      <w:pPr>
        <w:pStyle w:val="Heading1"/>
      </w:pPr>
      <w:bookmarkStart w:id="12" w:name="O_103142"/>
      <w:bookmarkEnd w:id="12"/>
      <w:r w:rsidRPr="003B18BD">
        <w:t>Unit Sector(s)</w:t>
      </w:r>
    </w:p>
    <w:tbl>
      <w:tblPr>
        <w:tblW w:w="0" w:type="auto"/>
        <w:tblLayout w:type="fixed"/>
        <w:tblCellMar>
          <w:left w:w="62" w:type="dxa"/>
          <w:right w:w="62" w:type="dxa"/>
        </w:tblCellMar>
        <w:tblLook w:val="0000"/>
      </w:tblPr>
      <w:tblGrid>
        <w:gridCol w:w="2614"/>
        <w:gridCol w:w="5908"/>
      </w:tblGrid>
      <w:tr w:rsidTr="0018076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r w:rsidRPr="003B18BD">
              <w:t>Scientific glassblowing</w:t>
            </w: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13" w:name="O_159504"/>
      <w:bookmarkEnd w:id="13"/>
      <w:r w:rsidRPr="003B18BD">
        <w:t>Competency field</w:t>
      </w:r>
    </w:p>
    <w:tbl>
      <w:tblPr>
        <w:tblW w:w="0" w:type="auto"/>
        <w:tblLayout w:type="fixed"/>
        <w:tblCellMar>
          <w:left w:w="62" w:type="dxa"/>
          <w:right w:w="62" w:type="dxa"/>
        </w:tblCellMar>
        <w:tblLook w:val="0000"/>
      </w:tblPr>
      <w:tblGrid>
        <w:gridCol w:w="2784"/>
        <w:gridCol w:w="5738"/>
      </w:tblGrid>
      <w:tr w:rsidTr="001807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p>
        </w:tc>
      </w:tr>
    </w:tbl>
    <w:p w:rsidR="00000000" w:rsidRPr="003B18BD" w:rsidP="003B18BD">
      <w:pPr>
        <w:pStyle w:val="BodyText"/>
      </w:pPr>
    </w:p>
    <w:p w:rsidR="00000000" w:rsidRPr="003B18BD" w:rsidP="003B18BD">
      <w:pPr>
        <w:pStyle w:val="AllowPageBreak"/>
      </w:pPr>
    </w:p>
    <w:p w:rsidR="00000000" w:rsidRPr="003B18BD" w:rsidP="003B18BD">
      <w:pPr>
        <w:pStyle w:val="Heading1"/>
      </w:pPr>
      <w:bookmarkStart w:id="14" w:name="O_159503"/>
      <w:bookmarkEnd w:id="14"/>
      <w:r w:rsidRPr="003B18BD">
        <w:t>Co-requisite units</w:t>
      </w:r>
    </w:p>
    <w:tbl>
      <w:tblPr>
        <w:tblW w:w="0" w:type="auto"/>
        <w:tblLayout w:type="fixed"/>
        <w:tblCellMar>
          <w:left w:w="62" w:type="dxa"/>
          <w:right w:w="62" w:type="dxa"/>
        </w:tblCellMar>
        <w:tblLook w:val="0000"/>
      </w:tblPr>
      <w:tblGrid>
        <w:gridCol w:w="2641"/>
        <w:gridCol w:w="1322"/>
        <w:gridCol w:w="4559"/>
      </w:tblGrid>
      <w:tr w:rsidTr="001807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r w:rsidRPr="003B18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0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BD">
            <w:pPr>
              <w:pStyle w:val="BodyText"/>
              <w:rPr>
                <w:lang w:val="en-NZ"/>
              </w:rPr>
            </w:pPr>
          </w:p>
        </w:tc>
      </w:tr>
      <w:tr w:rsidTr="00180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BD" w:rsidP="003B18BD">
            <w:pPr>
              <w:pStyle w:val="BodyText"/>
            </w:pPr>
          </w:p>
        </w:tc>
      </w:tr>
    </w:tbl>
    <w:p w:rsidR="00000000" w:rsidRPr="003B18BD" w:rsidP="003B18BD">
      <w:pPr>
        <w:pStyle w:val="BodyText"/>
      </w:pPr>
    </w:p>
    <w:p w:rsidR="00000000" w:rsidRPr="003B18BD" w:rsidP="003B18BD"/>
    <w:sectPr w:rsidSect="003B1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62" w:rsidP="00180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62" w:rsidP="003B1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0762" w:rsidP="003B18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0762" w:rsidP="003B18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62" w:rsidP="001807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62" w:rsidP="003B18BD">
    <w:pPr>
      <w:pStyle w:val="Header"/>
      <w:framePr w:wrap="around"/>
    </w:pPr>
    <w:r>
      <w:fldChar w:fldCharType="begin"/>
    </w:r>
    <w:r>
      <w:instrText xml:space="preserve"> TITLE   \* MERGEFORMAT </w:instrText>
    </w:r>
    <w:r>
      <w:fldChar w:fldCharType="separate"/>
    </w:r>
    <w:r>
      <w:t>MSL965001A Design and manufacture glass apparatus and glass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762" w:rsidP="003B18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A4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7A1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8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8BD"/>
    <w:pPr>
      <w:spacing w:before="360" w:after="60"/>
      <w:outlineLvl w:val="0"/>
    </w:pPr>
    <w:rPr>
      <w:sz w:val="32"/>
    </w:rPr>
  </w:style>
  <w:style w:type="paragraph" w:styleId="Heading2">
    <w:name w:val="heading 2"/>
    <w:basedOn w:val="HeadingBase"/>
    <w:next w:val="BodyText"/>
    <w:link w:val="Heading2Char"/>
    <w:qFormat/>
    <w:rsid w:val="003B18BD"/>
    <w:pPr>
      <w:keepLines/>
      <w:spacing w:before="240" w:after="120"/>
      <w:outlineLvl w:val="1"/>
    </w:pPr>
    <w:rPr>
      <w:sz w:val="28"/>
      <w:szCs w:val="40"/>
    </w:rPr>
  </w:style>
  <w:style w:type="paragraph" w:styleId="Heading3">
    <w:name w:val="heading 3"/>
    <w:basedOn w:val="HeadingBase"/>
    <w:next w:val="BodyText"/>
    <w:link w:val="Heading3Char"/>
    <w:qFormat/>
    <w:rsid w:val="003B18BD"/>
    <w:pPr>
      <w:spacing w:before="180" w:after="120"/>
      <w:outlineLvl w:val="2"/>
    </w:pPr>
    <w:rPr>
      <w:spacing w:val="-10"/>
      <w:kern w:val="32"/>
    </w:rPr>
  </w:style>
  <w:style w:type="paragraph" w:styleId="Heading4">
    <w:name w:val="heading 4"/>
    <w:basedOn w:val="HeadingBase"/>
    <w:next w:val="BodyText"/>
    <w:link w:val="Heading4Char"/>
    <w:qFormat/>
    <w:rsid w:val="003B18BD"/>
    <w:pPr>
      <w:spacing w:before="160" w:after="120"/>
      <w:outlineLvl w:val="3"/>
    </w:pPr>
    <w:rPr>
      <w:sz w:val="22"/>
    </w:rPr>
  </w:style>
  <w:style w:type="paragraph" w:styleId="Heading5">
    <w:name w:val="heading 5"/>
    <w:basedOn w:val="HeadingBase"/>
    <w:next w:val="Normal"/>
    <w:link w:val="Heading5Char"/>
    <w:qFormat/>
    <w:rsid w:val="003B18BD"/>
    <w:pPr>
      <w:spacing w:before="80"/>
      <w:outlineLvl w:val="4"/>
    </w:pPr>
    <w:rPr>
      <w:color w:val="918585"/>
      <w:sz w:val="20"/>
    </w:rPr>
  </w:style>
  <w:style w:type="paragraph" w:styleId="Heading6">
    <w:name w:val="heading 6"/>
    <w:basedOn w:val="HeadingBase"/>
    <w:next w:val="Normal"/>
    <w:link w:val="Heading6Char"/>
    <w:qFormat/>
    <w:rsid w:val="003B18BD"/>
    <w:pPr>
      <w:spacing w:before="60"/>
      <w:outlineLvl w:val="5"/>
    </w:pPr>
    <w:rPr>
      <w:color w:val="918585"/>
      <w:sz w:val="20"/>
    </w:rPr>
  </w:style>
  <w:style w:type="paragraph" w:styleId="Heading7">
    <w:name w:val="heading 7"/>
    <w:basedOn w:val="Normal"/>
    <w:next w:val="Normal"/>
    <w:link w:val="Heading7Char"/>
    <w:qFormat/>
    <w:rsid w:val="003B18BD"/>
    <w:pPr>
      <w:ind w:left="720"/>
      <w:outlineLvl w:val="6"/>
    </w:pPr>
    <w:rPr>
      <w:i/>
    </w:rPr>
  </w:style>
  <w:style w:type="paragraph" w:styleId="Heading8">
    <w:name w:val="heading 8"/>
    <w:basedOn w:val="Normal"/>
    <w:next w:val="Normal"/>
    <w:link w:val="Heading8Char"/>
    <w:qFormat/>
    <w:rsid w:val="003B18BD"/>
    <w:pPr>
      <w:ind w:left="720"/>
      <w:outlineLvl w:val="7"/>
    </w:pPr>
    <w:rPr>
      <w:i/>
    </w:rPr>
  </w:style>
  <w:style w:type="paragraph" w:styleId="Heading9">
    <w:name w:val="heading 9"/>
    <w:basedOn w:val="Normal"/>
    <w:next w:val="Normal"/>
    <w:link w:val="Heading9Char"/>
    <w:qFormat/>
    <w:rsid w:val="003B18BD"/>
    <w:pPr>
      <w:ind w:left="720"/>
      <w:outlineLvl w:val="8"/>
    </w:pPr>
    <w:rPr>
      <w:i/>
    </w:rPr>
  </w:style>
  <w:style w:type="character" w:default="1" w:styleId="DefaultParagraphFont">
    <w:name w:val="Default Paragraph Font"/>
    <w:uiPriority w:val="1"/>
    <w:unhideWhenUsed/>
    <w:rsid w:val="003B1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8BD"/>
  </w:style>
  <w:style w:type="character" w:customStyle="1" w:styleId="Heading1Char">
    <w:name w:val="Heading 1 Char"/>
    <w:basedOn w:val="DefaultParagraphFont"/>
    <w:link w:val="Heading1"/>
    <w:rsid w:val="003B18BD"/>
    <w:rPr>
      <w:rFonts w:ascii="Times New Roman" w:eastAsia="Times New Roman" w:hAnsi="Times New Roman" w:cs="Times New Roman"/>
      <w:b/>
      <w:sz w:val="32"/>
      <w:szCs w:val="20"/>
      <w:lang w:eastAsia="en-US"/>
    </w:rPr>
  </w:style>
  <w:style w:type="paragraph" w:styleId="BodyText">
    <w:name w:val="Body Text"/>
    <w:basedOn w:val="Normal"/>
    <w:link w:val="BodyTextChar"/>
    <w:rsid w:val="003B18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8BD"/>
    <w:rPr>
      <w:rFonts w:ascii="Times New Roman" w:eastAsia="Times New Roman" w:hAnsi="Times New Roman" w:cs="Times New Roman"/>
      <w:sz w:val="24"/>
      <w:lang w:val="en-US" w:eastAsia="en-US"/>
    </w:rPr>
  </w:style>
  <w:style w:type="paragraph" w:styleId="Footer">
    <w:name w:val="footer"/>
    <w:basedOn w:val="Normal"/>
    <w:link w:val="FooterChar"/>
    <w:rsid w:val="003B1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8BD"/>
    <w:rPr>
      <w:rFonts w:ascii="Times New Roman" w:eastAsia="Times New Roman" w:hAnsi="Times New Roman" w:cs="Times New Roman"/>
      <w:sz w:val="16"/>
      <w:lang w:val="en-US" w:eastAsia="en-US"/>
    </w:rPr>
  </w:style>
  <w:style w:type="paragraph" w:styleId="List">
    <w:name w:val="List"/>
    <w:basedOn w:val="BodyText"/>
    <w:next w:val="BodyText"/>
    <w:rsid w:val="003B18BD"/>
    <w:pPr>
      <w:tabs>
        <w:tab w:val="left" w:pos="340"/>
      </w:tabs>
      <w:spacing w:before="60" w:after="60"/>
      <w:ind w:left="340" w:hanging="340"/>
    </w:pPr>
  </w:style>
  <w:style w:type="paragraph" w:styleId="ListBullet">
    <w:name w:val="List Bullet"/>
    <w:basedOn w:val="List"/>
    <w:rsid w:val="003B18BD"/>
    <w:pPr>
      <w:numPr>
        <w:numId w:val="12"/>
      </w:numPr>
      <w:tabs>
        <w:tab w:val="clear" w:pos="340"/>
      </w:tabs>
      <w:spacing w:before="40" w:after="40"/>
    </w:pPr>
  </w:style>
  <w:style w:type="character" w:customStyle="1" w:styleId="SpecialBold">
    <w:name w:val="Special Bold"/>
    <w:basedOn w:val="DefaultParagraphFont"/>
    <w:rsid w:val="003B18BD"/>
    <w:rPr>
      <w:b/>
      <w:spacing w:val="0"/>
    </w:rPr>
  </w:style>
  <w:style w:type="paragraph" w:styleId="Header">
    <w:name w:val="header"/>
    <w:basedOn w:val="Normal"/>
    <w:link w:val="HeaderChar"/>
    <w:rsid w:val="003B1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8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18BD"/>
    <w:rPr>
      <w:i/>
    </w:rPr>
  </w:style>
  <w:style w:type="paragraph" w:customStyle="1" w:styleId="SuperHeading">
    <w:name w:val="SuperHeading"/>
    <w:basedOn w:val="Normal"/>
    <w:rsid w:val="003B18BD"/>
    <w:pPr>
      <w:spacing w:before="240" w:after="120"/>
      <w:outlineLvl w:val="0"/>
    </w:pPr>
    <w:rPr>
      <w:rFonts w:ascii="Times New Roman" w:hAnsi="Times New Roman"/>
      <w:b/>
      <w:sz w:val="28"/>
    </w:rPr>
  </w:style>
  <w:style w:type="paragraph" w:customStyle="1" w:styleId="AllowPageBreak">
    <w:name w:val="AllowPageBreak"/>
    <w:rsid w:val="003B18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8BD"/>
    <w:pPr>
      <w:tabs>
        <w:tab w:val="left" w:pos="680"/>
      </w:tabs>
      <w:spacing w:before="60" w:after="60"/>
      <w:ind w:left="680" w:hanging="340"/>
    </w:pPr>
  </w:style>
  <w:style w:type="character" w:customStyle="1" w:styleId="Heading2Char">
    <w:name w:val="Heading 2 Char"/>
    <w:basedOn w:val="DefaultParagraphFont"/>
    <w:link w:val="Heading2"/>
    <w:rsid w:val="003B1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8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8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8BD"/>
    <w:rPr>
      <w:rFonts w:ascii="Courier New" w:eastAsia="Times New Roman" w:hAnsi="Courier New" w:cs="Times New Roman"/>
      <w:i/>
      <w:szCs w:val="20"/>
      <w:lang w:val="en-US" w:eastAsia="en-US"/>
    </w:rPr>
  </w:style>
  <w:style w:type="paragraph" w:customStyle="1" w:styleId="HeadingBase">
    <w:name w:val="Heading Base"/>
    <w:rsid w:val="003B1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8BD"/>
    <w:pPr>
      <w:tabs>
        <w:tab w:val="right" w:leader="dot" w:pos="9072"/>
      </w:tabs>
      <w:ind w:left="567"/>
    </w:pPr>
    <w:rPr>
      <w:szCs w:val="22"/>
    </w:rPr>
  </w:style>
  <w:style w:type="paragraph" w:customStyle="1" w:styleId="TOCBase">
    <w:name w:val="TOC Base"/>
    <w:rsid w:val="003B1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8BD"/>
    <w:pPr>
      <w:tabs>
        <w:tab w:val="right" w:leader="dot" w:pos="9072"/>
      </w:tabs>
      <w:spacing w:before="40" w:after="40"/>
      <w:ind w:left="284"/>
    </w:pPr>
    <w:rPr>
      <w:rFonts w:ascii="Times New Roman" w:hAnsi="Times New Roman"/>
    </w:rPr>
  </w:style>
  <w:style w:type="paragraph" w:styleId="TOC1">
    <w:name w:val="toc 1"/>
    <w:basedOn w:val="TOCBase"/>
    <w:next w:val="Normal"/>
    <w:rsid w:val="003B18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8BD"/>
    <w:pPr>
      <w:spacing w:before="5040"/>
      <w:jc w:val="center"/>
    </w:pPr>
    <w:rPr>
      <w:sz w:val="48"/>
      <w:szCs w:val="72"/>
      <w:lang w:val="en-US"/>
    </w:rPr>
  </w:style>
  <w:style w:type="character" w:customStyle="1" w:styleId="TitleChar">
    <w:name w:val="Title Char"/>
    <w:basedOn w:val="DefaultParagraphFont"/>
    <w:link w:val="Title"/>
    <w:rsid w:val="003B1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8BD"/>
    <w:pPr>
      <w:tabs>
        <w:tab w:val="left" w:pos="3600"/>
        <w:tab w:val="left" w:pos="3958"/>
      </w:tabs>
    </w:pPr>
  </w:style>
  <w:style w:type="paragraph" w:customStyle="1" w:styleId="Note">
    <w:name w:val="Note"/>
    <w:basedOn w:val="BodyText"/>
    <w:rsid w:val="003B1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8BD"/>
    <w:pPr>
      <w:framePr w:wrap="auto" w:hAnchor="text" w:y="6049"/>
    </w:pPr>
    <w:rPr>
      <w:color w:val="000000"/>
      <w:sz w:val="40"/>
    </w:rPr>
  </w:style>
  <w:style w:type="paragraph" w:customStyle="1" w:styleId="TOCTitle">
    <w:name w:val="TOCTitle"/>
    <w:basedOn w:val="Heading1"/>
    <w:rsid w:val="003B18BD"/>
    <w:pPr>
      <w:spacing w:after="240"/>
      <w:jc w:val="center"/>
      <w:outlineLvl w:val="9"/>
    </w:pPr>
    <w:rPr>
      <w:caps/>
    </w:rPr>
  </w:style>
  <w:style w:type="paragraph" w:customStyle="1" w:styleId="Version">
    <w:name w:val="Version"/>
    <w:rsid w:val="003B18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8BD"/>
    <w:pPr>
      <w:numPr>
        <w:numId w:val="13"/>
      </w:numPr>
      <w:tabs>
        <w:tab w:val="clear" w:pos="680"/>
      </w:tabs>
    </w:pPr>
  </w:style>
  <w:style w:type="paragraph" w:styleId="Index1">
    <w:name w:val="index 1"/>
    <w:basedOn w:val="Normal"/>
    <w:next w:val="Normal"/>
    <w:semiHidden/>
    <w:rsid w:val="003B18BD"/>
    <w:pPr>
      <w:keepNext w:val="0"/>
      <w:tabs>
        <w:tab w:val="right" w:pos="4176"/>
      </w:tabs>
      <w:ind w:left="198" w:hanging="198"/>
    </w:pPr>
    <w:rPr>
      <w:rFonts w:ascii="Garamond" w:hAnsi="Garamond"/>
    </w:rPr>
  </w:style>
  <w:style w:type="paragraph" w:styleId="IndexHeading">
    <w:name w:val="index heading"/>
    <w:basedOn w:val="Normal"/>
    <w:next w:val="Index1"/>
    <w:semiHidden/>
    <w:rsid w:val="003B18BD"/>
    <w:pPr>
      <w:spacing w:before="120" w:after="120"/>
    </w:pPr>
    <w:rPr>
      <w:rFonts w:ascii="Arial" w:hAnsi="Arial"/>
      <w:b/>
      <w:color w:val="918585"/>
      <w:sz w:val="24"/>
    </w:rPr>
  </w:style>
  <w:style w:type="paragraph" w:customStyle="1" w:styleId="Chapter">
    <w:name w:val="Chapter"/>
    <w:basedOn w:val="Normal"/>
    <w:rsid w:val="003B18BD"/>
    <w:pPr>
      <w:spacing w:before="240"/>
    </w:pPr>
    <w:rPr>
      <w:rFonts w:ascii="Times New Roman" w:hAnsi="Times New Roman"/>
      <w:smallCaps/>
      <w:spacing w:val="80"/>
      <w:sz w:val="28"/>
    </w:rPr>
  </w:style>
  <w:style w:type="paragraph" w:customStyle="1" w:styleId="InChapter">
    <w:name w:val="InChapter"/>
    <w:basedOn w:val="Heading3"/>
    <w:rsid w:val="003B18BD"/>
    <w:pPr>
      <w:spacing w:after="240"/>
      <w:outlineLvl w:val="9"/>
    </w:pPr>
    <w:rPr>
      <w:noProof/>
    </w:rPr>
  </w:style>
  <w:style w:type="paragraph" w:styleId="Index2">
    <w:name w:val="index 2"/>
    <w:basedOn w:val="Normal"/>
    <w:next w:val="Normal"/>
    <w:semiHidden/>
    <w:rsid w:val="003B18BD"/>
    <w:pPr>
      <w:tabs>
        <w:tab w:val="right" w:pos="4176"/>
      </w:tabs>
      <w:ind w:left="568" w:hanging="284"/>
    </w:pPr>
    <w:rPr>
      <w:rFonts w:ascii="Garamond" w:hAnsi="Garamond"/>
    </w:rPr>
  </w:style>
  <w:style w:type="paragraph" w:customStyle="1" w:styleId="Byline">
    <w:name w:val="Byline"/>
    <w:rsid w:val="003B1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8BD"/>
    <w:pPr>
      <w:tabs>
        <w:tab w:val="clear" w:pos="3600"/>
        <w:tab w:val="clear" w:pos="3958"/>
      </w:tabs>
      <w:jc w:val="right"/>
    </w:pPr>
  </w:style>
  <w:style w:type="paragraph" w:styleId="Caption">
    <w:name w:val="caption"/>
    <w:basedOn w:val="BodyText"/>
    <w:next w:val="Normal"/>
    <w:qFormat/>
    <w:rsid w:val="003B18BD"/>
    <w:pPr>
      <w:framePr w:w="2268" w:hSpace="181" w:vSpace="181" w:wrap="around" w:vAnchor="text" w:hAnchor="page" w:x="1135" w:y="285" w:anchorLock="1"/>
    </w:pPr>
    <w:rPr>
      <w:i/>
    </w:rPr>
  </w:style>
  <w:style w:type="paragraph" w:customStyle="1" w:styleId="MiniTOCTitle">
    <w:name w:val="MiniTOCTitle"/>
    <w:basedOn w:val="Heading4"/>
    <w:rsid w:val="003B18BD"/>
    <w:pPr>
      <w:spacing w:before="240"/>
      <w:outlineLvl w:val="9"/>
    </w:pPr>
    <w:rPr>
      <w:noProof/>
      <w:sz w:val="24"/>
    </w:rPr>
  </w:style>
  <w:style w:type="paragraph" w:customStyle="1" w:styleId="MiniTOCItem">
    <w:name w:val="MiniTOCItem"/>
    <w:basedOn w:val="ListBullet"/>
    <w:rsid w:val="003B18BD"/>
    <w:pPr>
      <w:numPr>
        <w:numId w:val="0"/>
      </w:numPr>
      <w:tabs>
        <w:tab w:val="right" w:leader="dot" w:pos="6521"/>
      </w:tabs>
      <w:spacing w:before="0" w:after="0"/>
    </w:pPr>
  </w:style>
  <w:style w:type="paragraph" w:customStyle="1" w:styleId="TOFTitle">
    <w:name w:val="TOFTitle"/>
    <w:basedOn w:val="TOCTitle"/>
    <w:rsid w:val="003B18BD"/>
  </w:style>
  <w:style w:type="paragraph" w:styleId="TableofFigures">
    <w:name w:val="table of figures"/>
    <w:basedOn w:val="Normal"/>
    <w:next w:val="Normal"/>
    <w:semiHidden/>
    <w:rsid w:val="003B18BD"/>
    <w:pPr>
      <w:tabs>
        <w:tab w:val="right" w:leader="dot" w:pos="9072"/>
      </w:tabs>
      <w:ind w:left="970" w:hanging="403"/>
    </w:pPr>
    <w:rPr>
      <w:rFonts w:ascii="Times New Roman" w:hAnsi="Times New Roman"/>
      <w:b/>
    </w:rPr>
  </w:style>
  <w:style w:type="paragraph" w:styleId="ListNumber">
    <w:name w:val="List Number"/>
    <w:basedOn w:val="List"/>
    <w:rsid w:val="003B18BD"/>
    <w:pPr>
      <w:numPr>
        <w:numId w:val="10"/>
      </w:numPr>
    </w:pPr>
  </w:style>
  <w:style w:type="character" w:customStyle="1" w:styleId="WingdingSymbols">
    <w:name w:val="Wingding Symbols"/>
    <w:rsid w:val="003B18BD"/>
    <w:rPr>
      <w:rFonts w:ascii="Wingdings" w:hAnsi="Wingdings"/>
    </w:rPr>
  </w:style>
  <w:style w:type="paragraph" w:customStyle="1" w:styleId="TableHeading">
    <w:name w:val="Table Heading"/>
    <w:basedOn w:val="HeadingBase"/>
    <w:rsid w:val="003B18BD"/>
    <w:pPr>
      <w:keepLines/>
      <w:pBdr>
        <w:bottom w:val="single" w:sz="6" w:space="1" w:color="918585"/>
      </w:pBdr>
      <w:spacing w:before="240"/>
    </w:pPr>
  </w:style>
  <w:style w:type="character" w:customStyle="1" w:styleId="HotSpot">
    <w:name w:val="HotSpot"/>
    <w:rsid w:val="003B18BD"/>
    <w:rPr>
      <w:color w:val="0033CC"/>
      <w:u w:val="none"/>
    </w:rPr>
  </w:style>
  <w:style w:type="paragraph" w:customStyle="1" w:styleId="BodyTextRight">
    <w:name w:val="Body Text Right"/>
    <w:basedOn w:val="BodyText"/>
    <w:rsid w:val="003B18BD"/>
    <w:pPr>
      <w:spacing w:before="0" w:after="0"/>
      <w:jc w:val="right"/>
    </w:pPr>
  </w:style>
  <w:style w:type="paragraph" w:styleId="Index3">
    <w:name w:val="index 3"/>
    <w:basedOn w:val="ListNumber2"/>
    <w:next w:val="Normal"/>
    <w:semiHidden/>
    <w:rsid w:val="003B18BD"/>
    <w:pPr>
      <w:numPr>
        <w:numId w:val="0"/>
      </w:numPr>
      <w:tabs>
        <w:tab w:val="right" w:leader="dot" w:pos="4176"/>
      </w:tabs>
    </w:pPr>
  </w:style>
  <w:style w:type="paragraph" w:styleId="ListNumber2">
    <w:name w:val="List Number 2"/>
    <w:basedOn w:val="List2"/>
    <w:rsid w:val="003B18BD"/>
    <w:pPr>
      <w:numPr>
        <w:numId w:val="9"/>
      </w:numPr>
      <w:tabs>
        <w:tab w:val="clear" w:pos="1060"/>
      </w:tabs>
    </w:pPr>
  </w:style>
  <w:style w:type="paragraph" w:customStyle="1" w:styleId="MarginNote">
    <w:name w:val="Margin Note"/>
    <w:basedOn w:val="BodyText"/>
    <w:rsid w:val="003B1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8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8BD"/>
    <w:rPr>
      <w:sz w:val="32"/>
    </w:rPr>
  </w:style>
  <w:style w:type="paragraph" w:customStyle="1" w:styleId="HeadingProcedure">
    <w:name w:val="Heading Procedure"/>
    <w:basedOn w:val="HeadingBase"/>
    <w:next w:val="Normal"/>
    <w:rsid w:val="003B18BD"/>
    <w:pPr>
      <w:tabs>
        <w:tab w:val="left" w:pos="0"/>
      </w:tabs>
      <w:spacing w:before="120" w:after="60"/>
    </w:pPr>
    <w:rPr>
      <w:i/>
      <w:color w:val="918585"/>
      <w:sz w:val="22"/>
    </w:rPr>
  </w:style>
  <w:style w:type="paragraph" w:customStyle="1" w:styleId="TableBodyText">
    <w:name w:val="Table Body Text"/>
    <w:basedOn w:val="BodyText"/>
    <w:rsid w:val="003B18BD"/>
    <w:pPr>
      <w:spacing w:before="60" w:after="60"/>
    </w:pPr>
  </w:style>
  <w:style w:type="paragraph" w:styleId="ListContinue">
    <w:name w:val="List Continue"/>
    <w:basedOn w:val="List"/>
    <w:rsid w:val="003B18BD"/>
    <w:pPr>
      <w:ind w:firstLine="0"/>
    </w:pPr>
  </w:style>
  <w:style w:type="paragraph" w:customStyle="1" w:styleId="ListNote">
    <w:name w:val="List Note"/>
    <w:basedOn w:val="List"/>
    <w:rsid w:val="003B18BD"/>
    <w:pPr>
      <w:pBdr>
        <w:top w:val="single" w:sz="6" w:space="2" w:color="918585"/>
        <w:bottom w:val="single" w:sz="6" w:space="2" w:color="918585"/>
      </w:pBdr>
      <w:tabs>
        <w:tab w:val="left" w:pos="1021"/>
      </w:tabs>
      <w:ind w:firstLine="0"/>
    </w:pPr>
  </w:style>
  <w:style w:type="paragraph" w:customStyle="1" w:styleId="Warning">
    <w:name w:val="Warning"/>
    <w:basedOn w:val="BodyText"/>
    <w:rsid w:val="003B18BD"/>
    <w:pPr>
      <w:shd w:val="clear" w:color="auto" w:fill="D9D9D9"/>
      <w:tabs>
        <w:tab w:val="left" w:pos="992"/>
      </w:tabs>
      <w:ind w:left="119" w:right="119"/>
    </w:pPr>
    <w:rPr>
      <w:sz w:val="20"/>
    </w:rPr>
  </w:style>
  <w:style w:type="paragraph" w:customStyle="1" w:styleId="MarginIcons">
    <w:name w:val="Margin Icons"/>
    <w:basedOn w:val="BodyText"/>
    <w:rsid w:val="003B1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8BD"/>
    <w:rPr>
      <w:rFonts w:ascii="Courier New" w:hAnsi="Courier New"/>
    </w:rPr>
  </w:style>
  <w:style w:type="paragraph" w:customStyle="1" w:styleId="NoteBullet">
    <w:name w:val="Note Bullet"/>
    <w:basedOn w:val="Note"/>
    <w:rsid w:val="003B18BD"/>
    <w:pPr>
      <w:tabs>
        <w:tab w:val="clear" w:pos="680"/>
      </w:tabs>
      <w:spacing w:before="60" w:after="60"/>
    </w:pPr>
  </w:style>
  <w:style w:type="paragraph" w:customStyle="1" w:styleId="SubHeading2">
    <w:name w:val="SubHeading2"/>
    <w:basedOn w:val="HeadingBase"/>
    <w:rsid w:val="003B18BD"/>
    <w:pPr>
      <w:spacing w:before="240" w:after="60"/>
    </w:pPr>
    <w:rPr>
      <w:sz w:val="20"/>
    </w:rPr>
  </w:style>
  <w:style w:type="paragraph" w:customStyle="1" w:styleId="SubHeading1">
    <w:name w:val="SubHeading1"/>
    <w:basedOn w:val="HeadingBase"/>
    <w:rsid w:val="003B18BD"/>
    <w:pPr>
      <w:spacing w:before="240" w:after="60"/>
    </w:pPr>
    <w:rPr>
      <w:color w:val="918585"/>
      <w:sz w:val="22"/>
    </w:rPr>
  </w:style>
  <w:style w:type="paragraph" w:customStyle="1" w:styleId="SideHeading">
    <w:name w:val="Side Heading"/>
    <w:basedOn w:val="HeadingBase"/>
    <w:rsid w:val="003B1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8BD"/>
    <w:pPr>
      <w:tabs>
        <w:tab w:val="num" w:pos="360"/>
      </w:tabs>
    </w:pPr>
  </w:style>
  <w:style w:type="paragraph" w:styleId="PlainText">
    <w:name w:val="Plain Text"/>
    <w:basedOn w:val="Normal"/>
    <w:link w:val="PlainTextChar"/>
    <w:rsid w:val="003B18BD"/>
    <w:rPr>
      <w:sz w:val="20"/>
    </w:rPr>
  </w:style>
  <w:style w:type="character" w:customStyle="1" w:styleId="PlainTextChar">
    <w:name w:val="Plain Text Char"/>
    <w:basedOn w:val="DefaultParagraphFont"/>
    <w:link w:val="PlainText"/>
    <w:rsid w:val="003B18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8BD"/>
    <w:rPr>
      <w:b/>
      <w:smallCaps/>
    </w:rPr>
  </w:style>
  <w:style w:type="paragraph" w:customStyle="1" w:styleId="TableListNumber">
    <w:name w:val="Table List Number"/>
    <w:basedOn w:val="ListNumber"/>
    <w:rsid w:val="003B18BD"/>
    <w:pPr>
      <w:numPr>
        <w:numId w:val="0"/>
      </w:numPr>
    </w:pPr>
  </w:style>
  <w:style w:type="paragraph" w:styleId="TOC4">
    <w:name w:val="toc 4"/>
    <w:basedOn w:val="TOCBase"/>
    <w:next w:val="Normal"/>
    <w:semiHidden/>
    <w:rsid w:val="003B18BD"/>
    <w:pPr>
      <w:tabs>
        <w:tab w:val="right" w:leader="dot" w:pos="9071"/>
      </w:tabs>
      <w:ind w:left="1701"/>
    </w:pPr>
  </w:style>
  <w:style w:type="paragraph" w:customStyle="1" w:styleId="ListAlpha">
    <w:name w:val="List Alpha"/>
    <w:basedOn w:val="List"/>
    <w:rsid w:val="003B18BD"/>
    <w:pPr>
      <w:numPr>
        <w:numId w:val="8"/>
      </w:numPr>
    </w:pPr>
  </w:style>
  <w:style w:type="paragraph" w:customStyle="1" w:styleId="ListAlpha2">
    <w:name w:val="List Alpha 2"/>
    <w:basedOn w:val="List2"/>
    <w:rsid w:val="003B18BD"/>
    <w:pPr>
      <w:numPr>
        <w:numId w:val="7"/>
      </w:numPr>
    </w:pPr>
  </w:style>
  <w:style w:type="paragraph" w:styleId="List3">
    <w:name w:val="List 3"/>
    <w:basedOn w:val="BodyText"/>
    <w:rsid w:val="003B18BD"/>
    <w:pPr>
      <w:tabs>
        <w:tab w:val="left" w:pos="1021"/>
      </w:tabs>
      <w:spacing w:before="60" w:after="60"/>
      <w:ind w:left="1020" w:hanging="340"/>
    </w:pPr>
  </w:style>
  <w:style w:type="paragraph" w:styleId="List4">
    <w:name w:val="List 4"/>
    <w:basedOn w:val="BodyText"/>
    <w:rsid w:val="003B18BD"/>
    <w:pPr>
      <w:tabs>
        <w:tab w:val="left" w:pos="1361"/>
      </w:tabs>
      <w:spacing w:before="60" w:after="60"/>
      <w:ind w:left="1361" w:hanging="340"/>
    </w:pPr>
  </w:style>
  <w:style w:type="paragraph" w:styleId="List5">
    <w:name w:val="List 5"/>
    <w:basedOn w:val="BodyText"/>
    <w:rsid w:val="003B18BD"/>
    <w:pPr>
      <w:tabs>
        <w:tab w:val="left" w:pos="1701"/>
      </w:tabs>
      <w:spacing w:before="60" w:after="60"/>
      <w:ind w:left="1701" w:hanging="340"/>
    </w:pPr>
  </w:style>
  <w:style w:type="paragraph" w:styleId="ListBullet3">
    <w:name w:val="List Bullet 3"/>
    <w:basedOn w:val="List3"/>
    <w:rsid w:val="003B18BD"/>
    <w:pPr>
      <w:numPr>
        <w:numId w:val="14"/>
      </w:numPr>
      <w:tabs>
        <w:tab w:val="clear" w:pos="1021"/>
      </w:tabs>
      <w:ind w:left="1037" w:hanging="357"/>
    </w:pPr>
  </w:style>
  <w:style w:type="paragraph" w:styleId="ListBullet4">
    <w:name w:val="List Bullet 4"/>
    <w:basedOn w:val="List4"/>
    <w:rsid w:val="003B18BD"/>
    <w:pPr>
      <w:numPr>
        <w:numId w:val="2"/>
      </w:numPr>
    </w:pPr>
  </w:style>
  <w:style w:type="paragraph" w:styleId="ListBullet5">
    <w:name w:val="List Bullet 5"/>
    <w:basedOn w:val="List5"/>
    <w:rsid w:val="003B18BD"/>
    <w:pPr>
      <w:numPr>
        <w:numId w:val="3"/>
      </w:numPr>
    </w:pPr>
  </w:style>
  <w:style w:type="paragraph" w:styleId="ListContinue2">
    <w:name w:val="List Continue 2"/>
    <w:basedOn w:val="List2"/>
    <w:rsid w:val="003B18BD"/>
    <w:pPr>
      <w:ind w:firstLine="0"/>
    </w:pPr>
  </w:style>
  <w:style w:type="paragraph" w:styleId="ListContinue3">
    <w:name w:val="List Continue 3"/>
    <w:basedOn w:val="List3"/>
    <w:rsid w:val="003B18BD"/>
    <w:pPr>
      <w:ind w:left="1021" w:firstLine="0"/>
    </w:pPr>
  </w:style>
  <w:style w:type="paragraph" w:styleId="ListContinue4">
    <w:name w:val="List Continue 4"/>
    <w:basedOn w:val="List4"/>
    <w:rsid w:val="003B18BD"/>
    <w:pPr>
      <w:ind w:firstLine="0"/>
    </w:pPr>
  </w:style>
  <w:style w:type="paragraph" w:styleId="ListContinue5">
    <w:name w:val="List Continue 5"/>
    <w:basedOn w:val="List5"/>
    <w:rsid w:val="003B18BD"/>
    <w:pPr>
      <w:ind w:firstLine="0"/>
    </w:pPr>
  </w:style>
  <w:style w:type="paragraph" w:styleId="ListNumber3">
    <w:name w:val="List Number 3"/>
    <w:basedOn w:val="List3"/>
    <w:rsid w:val="003B18BD"/>
    <w:pPr>
      <w:numPr>
        <w:numId w:val="4"/>
      </w:numPr>
    </w:pPr>
  </w:style>
  <w:style w:type="paragraph" w:styleId="ListNumber4">
    <w:name w:val="List Number 4"/>
    <w:basedOn w:val="List4"/>
    <w:rsid w:val="003B18BD"/>
    <w:pPr>
      <w:numPr>
        <w:numId w:val="5"/>
      </w:numPr>
    </w:pPr>
  </w:style>
  <w:style w:type="paragraph" w:styleId="ListNumber5">
    <w:name w:val="List Number 5"/>
    <w:basedOn w:val="List5"/>
    <w:rsid w:val="003B18BD"/>
    <w:pPr>
      <w:numPr>
        <w:numId w:val="6"/>
      </w:numPr>
    </w:pPr>
  </w:style>
  <w:style w:type="paragraph" w:styleId="BlockText">
    <w:name w:val="Block Text"/>
    <w:basedOn w:val="Normal"/>
    <w:rsid w:val="003B18BD"/>
    <w:pPr>
      <w:spacing w:after="120"/>
      <w:ind w:left="1440" w:right="1440"/>
    </w:pPr>
  </w:style>
  <w:style w:type="character" w:customStyle="1" w:styleId="Subscript">
    <w:name w:val="Subscript"/>
    <w:basedOn w:val="DefaultParagraphFont"/>
    <w:rsid w:val="003B18BD"/>
    <w:rPr>
      <w:sz w:val="16"/>
      <w:vertAlign w:val="subscript"/>
    </w:rPr>
  </w:style>
  <w:style w:type="character" w:customStyle="1" w:styleId="Superscript">
    <w:name w:val="Superscript"/>
    <w:basedOn w:val="DefaultParagraphFont"/>
    <w:rsid w:val="003B18BD"/>
    <w:rPr>
      <w:sz w:val="16"/>
      <w:vertAlign w:val="superscript"/>
    </w:rPr>
  </w:style>
  <w:style w:type="character" w:customStyle="1" w:styleId="Symbols">
    <w:name w:val="Symbols"/>
    <w:basedOn w:val="DefaultParagraphFont"/>
    <w:rsid w:val="003B18BD"/>
    <w:rPr>
      <w:rFonts w:ascii="Symbol" w:hAnsi="Symbol"/>
    </w:rPr>
  </w:style>
  <w:style w:type="character" w:customStyle="1" w:styleId="MenuOptions">
    <w:name w:val="Menu Options"/>
    <w:basedOn w:val="DefaultParagraphFont"/>
    <w:rsid w:val="003B18BD"/>
    <w:rPr>
      <w:rFonts w:ascii="Arial Narrow" w:hAnsi="Arial Narrow"/>
      <w:smallCaps/>
    </w:rPr>
  </w:style>
  <w:style w:type="character" w:customStyle="1" w:styleId="Buttons">
    <w:name w:val="Buttons"/>
    <w:basedOn w:val="DefaultParagraphFont"/>
    <w:rsid w:val="003B18BD"/>
    <w:rPr>
      <w:b/>
    </w:rPr>
  </w:style>
  <w:style w:type="character" w:customStyle="1" w:styleId="Underlined">
    <w:name w:val="Underlined"/>
    <w:basedOn w:val="DefaultParagraphFont"/>
    <w:rsid w:val="003B18BD"/>
    <w:rPr>
      <w:u w:val="single"/>
    </w:rPr>
  </w:style>
  <w:style w:type="paragraph" w:customStyle="1" w:styleId="TableBodyTextRight">
    <w:name w:val="Table Body Text Right"/>
    <w:basedOn w:val="TableBodyText"/>
    <w:rsid w:val="003B18BD"/>
    <w:pPr>
      <w:widowControl w:val="0"/>
      <w:autoSpaceDE w:val="0"/>
      <w:autoSpaceDN w:val="0"/>
      <w:adjustRightInd w:val="0"/>
      <w:jc w:val="right"/>
    </w:pPr>
    <w:rPr>
      <w:rFonts w:cs="Arial"/>
      <w:szCs w:val="18"/>
    </w:rPr>
  </w:style>
  <w:style w:type="paragraph" w:customStyle="1" w:styleId="CopyrightText">
    <w:name w:val="Copyright Text"/>
    <w:basedOn w:val="BodyText"/>
    <w:rsid w:val="003B18BD"/>
    <w:rPr>
      <w:sz w:val="18"/>
    </w:rPr>
  </w:style>
  <w:style w:type="paragraph" w:customStyle="1" w:styleId="BodySmallRight">
    <w:name w:val="Body Small Right"/>
    <w:basedOn w:val="BodyTextRight"/>
    <w:rsid w:val="003B18BD"/>
    <w:rPr>
      <w:sz w:val="18"/>
      <w:szCs w:val="18"/>
    </w:rPr>
  </w:style>
  <w:style w:type="paragraph" w:customStyle="1" w:styleId="MarginEdition">
    <w:name w:val="Margin Edition"/>
    <w:basedOn w:val="MarginNote"/>
    <w:rsid w:val="003B18BD"/>
    <w:pPr>
      <w:spacing w:before="0" w:after="0"/>
    </w:pPr>
    <w:rPr>
      <w:rFonts w:ascii="Times New Roman" w:hAnsi="Times New Roman"/>
      <w:color w:val="999999"/>
    </w:rPr>
  </w:style>
  <w:style w:type="paragraph" w:customStyle="1" w:styleId="Spacer">
    <w:name w:val="Spacer"/>
    <w:basedOn w:val="Normal"/>
    <w:rsid w:val="003B18BD"/>
    <w:rPr>
      <w:sz w:val="2"/>
      <w:szCs w:val="2"/>
    </w:rPr>
  </w:style>
  <w:style w:type="character" w:customStyle="1" w:styleId="Small">
    <w:name w:val="Small"/>
    <w:basedOn w:val="DefaultParagraphFont"/>
    <w:rsid w:val="003B18BD"/>
    <w:rPr>
      <w:sz w:val="16"/>
    </w:rPr>
  </w:style>
  <w:style w:type="paragraph" w:customStyle="1" w:styleId="WideTable">
    <w:name w:val="Wide Table"/>
    <w:basedOn w:val="Normal"/>
    <w:rsid w:val="003B18BD"/>
    <w:pPr>
      <w:ind w:left="-1418"/>
    </w:pPr>
    <w:rPr>
      <w:sz w:val="2"/>
      <w:szCs w:val="2"/>
    </w:rPr>
  </w:style>
  <w:style w:type="character" w:styleId="PageNumber">
    <w:name w:val="page number"/>
    <w:basedOn w:val="DefaultParagraphFont"/>
    <w:rsid w:val="003B18BD"/>
  </w:style>
  <w:style w:type="paragraph" w:styleId="Quote">
    <w:name w:val="Quote"/>
    <w:basedOn w:val="Heading1"/>
    <w:link w:val="QuoteChar"/>
    <w:qFormat/>
    <w:rsid w:val="003B18BD"/>
    <w:rPr>
      <w:b w:val="0"/>
      <w:sz w:val="72"/>
      <w:szCs w:val="72"/>
      <w:lang w:val="en-NZ"/>
    </w:rPr>
  </w:style>
  <w:style w:type="character" w:customStyle="1" w:styleId="QuoteChar">
    <w:name w:val="Quote Char"/>
    <w:basedOn w:val="DefaultParagraphFont"/>
    <w:link w:val="Quote"/>
    <w:rsid w:val="003B1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8BD"/>
    <w:pPr>
      <w:pageBreakBefore/>
    </w:pPr>
  </w:style>
  <w:style w:type="paragraph" w:customStyle="1" w:styleId="Border">
    <w:name w:val="Border"/>
    <w:basedOn w:val="Normal"/>
    <w:qFormat/>
    <w:rsid w:val="003B1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8BD"/>
    <w:rPr>
      <w:b/>
      <w:bCs/>
      <w:i/>
      <w:iCs/>
      <w:color w:val="auto"/>
    </w:rPr>
  </w:style>
  <w:style w:type="paragraph" w:styleId="IntenseQuote">
    <w:name w:val="Intense Quote"/>
    <w:basedOn w:val="Normal"/>
    <w:next w:val="Normal"/>
    <w:link w:val="IntenseQuoteChar"/>
    <w:uiPriority w:val="30"/>
    <w:qFormat/>
    <w:rsid w:val="003B1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8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8BD"/>
    <w:rPr>
      <w:smallCaps/>
      <w:color w:val="auto"/>
      <w:u w:val="single"/>
    </w:rPr>
  </w:style>
  <w:style w:type="character" w:styleId="IntenseReference">
    <w:name w:val="Intense Reference"/>
    <w:basedOn w:val="DefaultParagraphFont"/>
    <w:uiPriority w:val="32"/>
    <w:qFormat/>
    <w:rsid w:val="003B18BD"/>
    <w:rPr>
      <w:b/>
      <w:bCs/>
      <w:smallCaps/>
      <w:color w:val="auto"/>
      <w:spacing w:val="5"/>
      <w:u w:val="single"/>
    </w:rPr>
  </w:style>
  <w:style w:type="paragraph" w:customStyle="1" w:styleId="2ColumnHeading">
    <w:name w:val="2Column Heading"/>
    <w:basedOn w:val="BodyText"/>
    <w:qFormat/>
    <w:rsid w:val="003B18BD"/>
    <w:pPr>
      <w:spacing w:after="60"/>
      <w:ind w:left="-2268"/>
    </w:pPr>
    <w:rPr>
      <w:b/>
    </w:rPr>
  </w:style>
  <w:style w:type="paragraph" w:customStyle="1" w:styleId="Heading1TOC">
    <w:name w:val="Heading1 TOC"/>
    <w:basedOn w:val="Normal"/>
    <w:qFormat/>
    <w:rsid w:val="003B18BD"/>
    <w:pPr>
      <w:spacing w:before="240" w:after="120"/>
    </w:pPr>
    <w:rPr>
      <w:rFonts w:ascii="Times New Roman" w:hAnsi="Times New Roman"/>
      <w:b/>
      <w:sz w:val="32"/>
    </w:rPr>
  </w:style>
  <w:style w:type="paragraph" w:customStyle="1" w:styleId="Heading2TOC">
    <w:name w:val="Heading2 TOC"/>
    <w:basedOn w:val="Normal"/>
    <w:qFormat/>
    <w:rsid w:val="003B18BD"/>
    <w:pPr>
      <w:spacing w:before="240" w:after="60"/>
    </w:pPr>
    <w:rPr>
      <w:rFonts w:ascii="Times New Roman" w:hAnsi="Times New Roman"/>
      <w:b/>
      <w:sz w:val="28"/>
    </w:rPr>
  </w:style>
  <w:style w:type="character" w:customStyle="1" w:styleId="Underline">
    <w:name w:val="Underline"/>
    <w:basedOn w:val="DefaultParagraphFont"/>
    <w:qFormat/>
    <w:rsid w:val="003B18BD"/>
    <w:rPr>
      <w:u w:val="single"/>
    </w:rPr>
  </w:style>
  <w:style w:type="character" w:customStyle="1" w:styleId="BoldandItalics">
    <w:name w:val="Bold and Italics"/>
    <w:qFormat/>
    <w:rsid w:val="003B18BD"/>
    <w:rPr>
      <w:b/>
      <w:i/>
      <w:u w:val="none"/>
    </w:rPr>
  </w:style>
  <w:style w:type="paragraph" w:styleId="BalloonText">
    <w:name w:val="Balloon Text"/>
    <w:basedOn w:val="Normal"/>
    <w:link w:val="BalloonTextChar"/>
    <w:rsid w:val="003B18BD"/>
    <w:rPr>
      <w:rFonts w:ascii="Tahoma" w:hAnsi="Tahoma" w:cs="Tahoma"/>
      <w:sz w:val="16"/>
      <w:szCs w:val="16"/>
    </w:rPr>
  </w:style>
  <w:style w:type="character" w:customStyle="1" w:styleId="BalloonTextChar">
    <w:name w:val="Balloon Text Char"/>
    <w:basedOn w:val="DefaultParagraphFont"/>
    <w:link w:val="BalloonText"/>
    <w:rsid w:val="003B18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8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8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1763</Words>
  <Characters>10939</Characters>
  <Application>Microsoft Office Word</Application>
  <DocSecurity>0</DocSecurity>
  <Lines>364</Lines>
  <Paragraphs>177</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MSL965001A Design and manufacture glass apparatus and glass systems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2012-05-26T18:34:00Z</dcterms:created>
  <dcterms:modified xsi:type="dcterms:W3CDTF">2012-05-26T18:34:00Z</dcterms:modified>
</cp:coreProperties>
</file>