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55E" w:rsidP="0075655E">
      <w:pPr>
        <w:pStyle w:val="Title"/>
      </w:pPr>
      <w:r>
        <w:fldChar w:fldCharType="begin"/>
      </w:r>
      <w:r>
        <w:instrText xml:space="preserve"> TITLE   \* MERGEFORMAT </w:instrText>
      </w:r>
      <w:r>
        <w:fldChar w:fldCharType="separate"/>
      </w:r>
      <w:r>
        <w:t>MSL944001A Maintain laboratory/field workplace safety</w:t>
      </w:r>
      <w:r>
        <w:fldChar w:fldCharType="end"/>
      </w:r>
    </w:p>
    <w:p w:rsidR="0075655E" w:rsidP="0075655E">
      <w:pPr>
        <w:pStyle w:val="Version"/>
        <w:sectPr w:rsidSect="00E56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64E8" w:rsidP="00E564E8">
      <w:pPr>
        <w:pStyle w:val="SuperHeading"/>
      </w:pPr>
      <w:r w:rsidRPr="00E564E8">
        <w:t>MSL944001A Maintain laboratory/field workplace safety</w:t>
      </w:r>
    </w:p>
    <w:p w:rsidR="00000000" w:rsidRPr="00E564E8" w:rsidP="00E564E8">
      <w:pPr>
        <w:pStyle w:val="Heading1"/>
      </w:pPr>
      <w:bookmarkStart w:id="1" w:name="O_102999"/>
      <w:bookmarkEnd w:id="1"/>
      <w:r w:rsidRPr="00E564E8">
        <w:t>Modification History</w:t>
      </w:r>
    </w:p>
    <w:p w:rsidR="00000000" w:rsidRPr="00E564E8" w:rsidP="00E564E8">
      <w:pPr>
        <w:pStyle w:val="BodyText"/>
      </w:pPr>
      <w:r w:rsidRPr="00E564E8">
        <w:t>Not applicable.</w:t>
      </w:r>
    </w:p>
    <w:p w:rsidR="00000000" w:rsidRPr="00E564E8" w:rsidP="00E564E8">
      <w:pPr>
        <w:pStyle w:val="AllowPageBreak"/>
      </w:pPr>
    </w:p>
    <w:p w:rsidR="00000000" w:rsidRPr="00E564E8" w:rsidP="00E564E8">
      <w:pPr>
        <w:pStyle w:val="Heading1"/>
      </w:pPr>
      <w:bookmarkStart w:id="2" w:name="O_103000"/>
      <w:bookmarkEnd w:id="2"/>
      <w:r w:rsidRPr="00E564E8">
        <w:t>Unit Descriptor</w:t>
      </w:r>
    </w:p>
    <w:tbl>
      <w:tblPr>
        <w:tblW w:w="0" w:type="auto"/>
        <w:tblLayout w:type="fixed"/>
        <w:tblCellMar>
          <w:left w:w="62" w:type="dxa"/>
          <w:right w:w="62" w:type="dxa"/>
        </w:tblCellMar>
        <w:tblLook w:val="0000"/>
      </w:tblPr>
      <w:tblGrid>
        <w:gridCol w:w="2667"/>
        <w:gridCol w:w="5855"/>
      </w:tblGrid>
      <w:tr w:rsidTr="0075655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This unit of competency covers the ability to monitor and maintain occupational health and safety (OHS) and environmental programs within a work area wher</w:t>
            </w:r>
            <w:r w:rsidRPr="00E564E8">
              <w:t xml:space="preserve">e the person has supervisory responsibility for others. </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3" w:name="O_103001"/>
      <w:bookmarkEnd w:id="3"/>
      <w:r w:rsidRPr="00E564E8">
        <w:t>Application of the Unit</w:t>
      </w:r>
    </w:p>
    <w:tbl>
      <w:tblPr>
        <w:tblW w:w="0" w:type="auto"/>
        <w:tblLayout w:type="fixed"/>
        <w:tblCellMar>
          <w:left w:w="62" w:type="dxa"/>
          <w:right w:w="62" w:type="dxa"/>
        </w:tblCellMar>
        <w:tblLook w:val="0000"/>
      </w:tblPr>
      <w:tblGrid>
        <w:gridCol w:w="2752"/>
        <w:gridCol w:w="5770"/>
      </w:tblGrid>
      <w:tr w:rsidTr="0075655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 xml:space="preserve">This unit is applicable to laboratory technicians, senior technicians and laboratory managers in all industry sectors. </w:t>
            </w:r>
          </w:p>
          <w:p w:rsidR="00000000" w:rsidRPr="00E564E8" w:rsidP="00E564E8">
            <w:pPr>
              <w:pStyle w:val="BodyText"/>
            </w:pPr>
            <w:r w:rsidRPr="00E564E8">
              <w:t>Industry rep</w:t>
            </w:r>
            <w:r w:rsidRPr="00E564E8">
              <w:t>resentatives have provided case studies to illustrate the practical application of this unit of competency and to show its relevance in a workplace setting. These are found at the end of this unit of competency under the section 'This competency in practic</w:t>
            </w:r>
            <w:r w:rsidRPr="00E564E8">
              <w:t>e'.</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4" w:name="O_103002"/>
      <w:bookmarkEnd w:id="4"/>
      <w:r w:rsidRPr="00E564E8">
        <w:t>Licensing/Regulatory Information</w:t>
      </w:r>
    </w:p>
    <w:p w:rsidR="00000000" w:rsidRPr="00E564E8" w:rsidP="00E564E8">
      <w:pPr>
        <w:pStyle w:val="BodyText"/>
      </w:pPr>
      <w:r w:rsidRPr="00E564E8">
        <w:t>Not applicable.</w:t>
      </w:r>
    </w:p>
    <w:p w:rsidR="00000000" w:rsidRPr="00E564E8" w:rsidP="00E564E8">
      <w:pPr>
        <w:pStyle w:val="AllowPageBreak"/>
      </w:pPr>
    </w:p>
    <w:p w:rsidR="00000000" w:rsidRPr="00E564E8" w:rsidP="00E564E8">
      <w:pPr>
        <w:pStyle w:val="Heading1"/>
      </w:pPr>
      <w:bookmarkStart w:id="5" w:name="O_103004"/>
      <w:bookmarkEnd w:id="5"/>
      <w:r w:rsidRPr="00E564E8">
        <w:t>Pre-Requisites</w:t>
      </w:r>
    </w:p>
    <w:tbl>
      <w:tblPr>
        <w:tblW w:w="0" w:type="auto"/>
        <w:tblLayout w:type="fixed"/>
        <w:tblCellMar>
          <w:left w:w="62" w:type="dxa"/>
          <w:right w:w="62" w:type="dxa"/>
        </w:tblCellMar>
        <w:tblLook w:val="0000"/>
      </w:tblPr>
      <w:tblGrid>
        <w:gridCol w:w="2775"/>
        <w:gridCol w:w="1295"/>
        <w:gridCol w:w="4452"/>
      </w:tblGrid>
      <w:tr w:rsidTr="007565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p>
        </w:tc>
      </w:tr>
      <w:tr w:rsidTr="00756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p>
        </w:tc>
      </w:tr>
      <w:tr w:rsidTr="00756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6" w:name="O_103003"/>
      <w:bookmarkEnd w:id="6"/>
      <w:r w:rsidRPr="00E564E8">
        <w:t>Employability Skills Information</w:t>
      </w:r>
    </w:p>
    <w:tbl>
      <w:tblPr>
        <w:tblW w:w="0" w:type="auto"/>
        <w:tblLayout w:type="fixed"/>
        <w:tblCellMar>
          <w:left w:w="62" w:type="dxa"/>
          <w:right w:w="62" w:type="dxa"/>
        </w:tblCellMar>
        <w:tblLook w:val="0000"/>
      </w:tblPr>
      <w:tblGrid>
        <w:gridCol w:w="2802"/>
        <w:gridCol w:w="5720"/>
      </w:tblGrid>
      <w:tr w:rsidTr="007565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This unit contains employability skills.</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7" w:name="O_103005"/>
      <w:bookmarkEnd w:id="7"/>
      <w:r w:rsidRPr="00E564E8">
        <w:t>Elements and Performance Criteria Pre-Content</w:t>
      </w:r>
    </w:p>
    <w:tbl>
      <w:tblPr>
        <w:tblW w:w="0" w:type="auto"/>
        <w:tblLayout w:type="fixed"/>
        <w:tblCellMar>
          <w:left w:w="62" w:type="dxa"/>
          <w:right w:w="62" w:type="dxa"/>
        </w:tblCellMar>
        <w:tblLook w:val="0000"/>
      </w:tblPr>
      <w:tblGrid>
        <w:gridCol w:w="2587"/>
        <w:gridCol w:w="5935"/>
      </w:tblGrid>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Performance criteria describe the performance needed to demonstrate achievement of the element. Where bold italicised text is us</w:t>
            </w:r>
            <w:r w:rsidRPr="00E564E8">
              <w:t>ed, further information is detailed in the required skills and knowledge section and the range statement. Assessment of performance is to be consistent with the evidence guide.</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8" w:name="O_103006"/>
      <w:bookmarkEnd w:id="8"/>
      <w:r w:rsidRPr="00E564E8">
        <w:t>Elements and Performance Criteria</w:t>
      </w:r>
    </w:p>
    <w:tbl>
      <w:tblPr>
        <w:tblW w:w="0" w:type="auto"/>
        <w:tblLayout w:type="fixed"/>
        <w:tblCellMar>
          <w:left w:w="62" w:type="dxa"/>
          <w:right w:w="62" w:type="dxa"/>
        </w:tblCellMar>
        <w:tblLook w:val="0000"/>
      </w:tblPr>
      <w:tblGrid>
        <w:gridCol w:w="2587"/>
        <w:gridCol w:w="5935"/>
      </w:tblGrid>
      <w:tr w:rsidTr="0075655E">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PERFORMANCE CRITERIA</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1.</w:t>
            </w:r>
            <w:r w:rsidRPr="00E564E8">
              <w:tab/>
              <w:t>Perform all work safely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1.1.</w:t>
            </w:r>
            <w:r w:rsidRPr="00E564E8">
              <w:tab/>
              <w:t>Use established work practices and personal protective equipment to ensure personal safety and that of other laboratory personnel</w:t>
            </w:r>
          </w:p>
          <w:p w:rsidR="00000000" w:rsidRPr="00E564E8" w:rsidP="00E564E8">
            <w:pPr>
              <w:pStyle w:val="List2"/>
            </w:pPr>
            <w:r w:rsidRPr="00E564E8">
              <w:t>1.2.</w:t>
            </w:r>
            <w:r w:rsidRPr="00E564E8">
              <w:tab/>
              <w:t>Clean, care for and store equipment, materials and reagents as requ</w:t>
            </w:r>
            <w:r w:rsidRPr="00E564E8">
              <w:t>ired</w:t>
            </w:r>
          </w:p>
          <w:p w:rsidR="00000000" w:rsidRPr="00E564E8" w:rsidP="00E564E8">
            <w:pPr>
              <w:pStyle w:val="List2"/>
            </w:pPr>
            <w:r w:rsidRPr="00E564E8">
              <w:t>1.3.</w:t>
            </w:r>
            <w:r w:rsidRPr="00E564E8">
              <w:tab/>
              <w:t>Minimise the generation of wastes and environmental impacts</w:t>
            </w:r>
          </w:p>
          <w:p w:rsidR="00000000" w:rsidP="00E564E8">
            <w:pPr>
              <w:pStyle w:val="List2"/>
              <w:rPr>
                <w:lang w:val="en-NZ"/>
              </w:rPr>
            </w:pPr>
            <w:r w:rsidRPr="00E564E8">
              <w:t>1.4.</w:t>
            </w:r>
            <w:r w:rsidRPr="00E564E8">
              <w:tab/>
              <w:t>Ensure safe disposal of laboratory/hazardous wastes</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2.</w:t>
            </w:r>
            <w:r w:rsidRPr="00E564E8">
              <w:tab/>
              <w:t>Ensure others in the work group are able to implement safe work practices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2.1.</w:t>
            </w:r>
            <w:r w:rsidRPr="00E564E8">
              <w:tab/>
            </w:r>
            <w:r w:rsidRPr="00E564E8">
              <w:t>Ensure hazard controls and personal protective clothing and equipment appropriate to the work requirements are available and functional</w:t>
            </w:r>
          </w:p>
          <w:p w:rsidR="00000000" w:rsidRPr="00E564E8" w:rsidP="00E564E8">
            <w:pPr>
              <w:pStyle w:val="List2"/>
            </w:pPr>
            <w:r w:rsidRPr="00E564E8">
              <w:t>2.2.</w:t>
            </w:r>
            <w:r w:rsidRPr="00E564E8">
              <w:tab/>
              <w:t>Provide and communicate current information on OHS and environmental policies, procedures and programs to others</w:t>
            </w:r>
          </w:p>
          <w:p w:rsidR="00000000" w:rsidRPr="00E564E8" w:rsidP="00E564E8">
            <w:pPr>
              <w:pStyle w:val="List2"/>
            </w:pPr>
            <w:r w:rsidRPr="00E564E8">
              <w:t>2.</w:t>
            </w:r>
            <w:r w:rsidRPr="00E564E8">
              <w:t>3.</w:t>
            </w:r>
            <w:r w:rsidRPr="00E564E8">
              <w:tab/>
              <w:t>Ensure hazards and control measures relating to work responsibilities are known by those in the work area</w:t>
            </w:r>
          </w:p>
          <w:p w:rsidR="00000000" w:rsidRPr="00E564E8" w:rsidP="00E564E8">
            <w:pPr>
              <w:pStyle w:val="List2"/>
            </w:pPr>
            <w:r w:rsidRPr="00E564E8">
              <w:t>2.4.</w:t>
            </w:r>
            <w:r w:rsidRPr="00E564E8">
              <w:tab/>
              <w:t>Provide support to those in the work area to implement procedures to support safety</w:t>
            </w:r>
          </w:p>
          <w:p w:rsidR="00000000" w:rsidP="00E564E8">
            <w:pPr>
              <w:pStyle w:val="List2"/>
              <w:rPr>
                <w:lang w:val="en-NZ"/>
              </w:rPr>
            </w:pPr>
            <w:r w:rsidRPr="00E564E8">
              <w:t>2.5.</w:t>
            </w:r>
            <w:r w:rsidRPr="00E564E8">
              <w:tab/>
              <w:t>Identify and address training needs within level of r</w:t>
            </w:r>
            <w:r w:rsidRPr="00E564E8">
              <w:t>esponsibility</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3.</w:t>
            </w:r>
            <w:r w:rsidRPr="00E564E8">
              <w:tab/>
              <w:t>Monitor observance of safe work practices in the work area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3.1.</w:t>
            </w:r>
            <w:r w:rsidRPr="00E564E8">
              <w:tab/>
              <w:t>Ensure enterprise procedures are clearly defined, documented and followed</w:t>
            </w:r>
          </w:p>
          <w:p w:rsidR="00000000" w:rsidRPr="00E564E8" w:rsidP="00E564E8">
            <w:pPr>
              <w:pStyle w:val="List2"/>
            </w:pPr>
            <w:r w:rsidRPr="00E564E8">
              <w:t>3.2.</w:t>
            </w:r>
            <w:r w:rsidRPr="00E564E8">
              <w:tab/>
              <w:t>Identify any deviation from identified procedures and report and address within level of respon</w:t>
            </w:r>
            <w:r w:rsidRPr="00E564E8">
              <w:t>sibility</w:t>
            </w:r>
          </w:p>
          <w:p w:rsidR="00000000" w:rsidRPr="00E564E8" w:rsidP="00E564E8">
            <w:pPr>
              <w:pStyle w:val="List2"/>
            </w:pPr>
            <w:r w:rsidRPr="00E564E8">
              <w:t>3.3.</w:t>
            </w:r>
            <w:r w:rsidRPr="00E564E8">
              <w:tab/>
              <w:t>Ensure personal behaviour is consistent with enterprise policies and procedures</w:t>
            </w:r>
          </w:p>
          <w:p w:rsidR="00000000" w:rsidRPr="00E564E8" w:rsidP="00E564E8">
            <w:pPr>
              <w:pStyle w:val="List2"/>
            </w:pPr>
            <w:r w:rsidRPr="00E564E8">
              <w:t>3.4.</w:t>
            </w:r>
            <w:r w:rsidRPr="00E564E8">
              <w:tab/>
              <w:t>Encourage and follow up others to identify and report hazards in the work area</w:t>
            </w:r>
          </w:p>
          <w:p w:rsidR="00000000" w:rsidP="00E564E8">
            <w:pPr>
              <w:pStyle w:val="List2"/>
              <w:rPr>
                <w:lang w:val="en-NZ"/>
              </w:rPr>
            </w:pPr>
            <w:r w:rsidRPr="00E564E8">
              <w:t>3.5.</w:t>
            </w:r>
            <w:r w:rsidRPr="00E564E8">
              <w:tab/>
              <w:t xml:space="preserve">Monitor conditions and follow up to ensure housekeeping standards in the </w:t>
            </w:r>
            <w:r w:rsidRPr="00E564E8">
              <w:t>work area are maintained</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4.</w:t>
            </w:r>
            <w:r w:rsidRPr="00E564E8">
              <w:tab/>
              <w:t>Participate in risk management processes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4.1.</w:t>
            </w:r>
            <w:r w:rsidRPr="00E564E8">
              <w:tab/>
              <w:t>Report and address any identified hazards and inadequacies in existing risk controls within level of responsibility and according to enterprise procedures</w:t>
            </w:r>
          </w:p>
          <w:p w:rsidR="00000000" w:rsidRPr="00E564E8" w:rsidP="00E564E8">
            <w:pPr>
              <w:pStyle w:val="List2"/>
            </w:pPr>
            <w:r w:rsidRPr="00E564E8">
              <w:t>4.2.</w:t>
            </w:r>
            <w:r w:rsidRPr="00E564E8">
              <w:tab/>
              <w:t>Participate in risk a</w:t>
            </w:r>
            <w:r w:rsidRPr="00E564E8">
              <w:t>ssessments to identify and analyse risks</w:t>
            </w:r>
          </w:p>
          <w:p w:rsidR="00000000" w:rsidRPr="00E564E8" w:rsidP="00E564E8">
            <w:pPr>
              <w:pStyle w:val="List2"/>
            </w:pPr>
            <w:r w:rsidRPr="00E564E8">
              <w:t>4.3.</w:t>
            </w:r>
            <w:r w:rsidRPr="00E564E8">
              <w:tab/>
              <w:t>Support the implementation of procedures to control risk (based on the hierarchy of control)</w:t>
            </w:r>
          </w:p>
          <w:p w:rsidR="00000000" w:rsidP="00E564E8">
            <w:pPr>
              <w:pStyle w:val="List2"/>
              <w:rPr>
                <w:lang w:val="en-NZ"/>
              </w:rPr>
            </w:pPr>
            <w:r w:rsidRPr="00E564E8">
              <w:t>4.4.</w:t>
            </w:r>
            <w:r w:rsidRPr="00E564E8">
              <w:tab/>
            </w:r>
            <w:r w:rsidRPr="00E564E8">
              <w:t>Ensure records of incidents in the work area and other required documentation are accurately completed and maintained according to enterprise procedures and legislative requirements</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5.</w:t>
            </w:r>
            <w:r w:rsidRPr="00E564E8">
              <w:tab/>
              <w:t>Support the implementation of participative arrangements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5.1.</w:t>
            </w:r>
            <w:r w:rsidRPr="00E564E8">
              <w:tab/>
              <w:t>Inform a</w:t>
            </w:r>
            <w:r w:rsidRPr="00E564E8">
              <w:t>nd consult work group on OHS and environmental issues relevant to the work role</w:t>
            </w:r>
          </w:p>
          <w:p w:rsidR="00000000" w:rsidRPr="00E564E8" w:rsidP="00E564E8">
            <w:pPr>
              <w:pStyle w:val="List2"/>
            </w:pPr>
            <w:r w:rsidRPr="00E564E8">
              <w:t>5.2.</w:t>
            </w:r>
            <w:r w:rsidRPr="00E564E8">
              <w:tab/>
              <w:t>Promptly report outcomes of consultation on OHS and environmental issues back to the work group</w:t>
            </w:r>
          </w:p>
          <w:p w:rsidR="00000000" w:rsidP="00E564E8">
            <w:pPr>
              <w:pStyle w:val="List2"/>
              <w:rPr>
                <w:lang w:val="en-NZ"/>
              </w:rPr>
            </w:pPr>
            <w:r w:rsidRPr="00E564E8">
              <w:t>5.3.</w:t>
            </w:r>
            <w:r w:rsidRPr="00E564E8">
              <w:tab/>
              <w:t>Resolve, or promptly refer to appropriate personnel, matters raised re</w:t>
            </w:r>
            <w:r w:rsidRPr="00E564E8">
              <w:t>lating to OHS and the environment</w:t>
            </w:r>
          </w:p>
        </w:tc>
      </w:tr>
      <w:tr w:rsidTr="0075655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List"/>
              <w:rPr>
                <w:lang w:val="en-NZ"/>
              </w:rPr>
            </w:pPr>
            <w:r w:rsidRPr="00E564E8">
              <w:t>6.</w:t>
            </w:r>
            <w:r w:rsidRPr="00E564E8">
              <w:tab/>
              <w:t>Support the implementation of emergency procedures within the work group</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List2"/>
            </w:pPr>
            <w:r w:rsidRPr="00E564E8">
              <w:t>6.1.</w:t>
            </w:r>
            <w:r w:rsidRPr="00E564E8">
              <w:tab/>
              <w:t>Ensure that enterprise procedures for dealing with incidents and emergencies are available and known by work group</w:t>
            </w:r>
          </w:p>
          <w:p w:rsidR="00000000" w:rsidRPr="00E564E8" w:rsidP="00E564E8">
            <w:pPr>
              <w:pStyle w:val="List2"/>
            </w:pPr>
            <w:r w:rsidRPr="00E564E8">
              <w:t>6.2.</w:t>
            </w:r>
            <w:r w:rsidRPr="00E564E8">
              <w:tab/>
              <w:t xml:space="preserve">Implement processes </w:t>
            </w:r>
            <w:r w:rsidRPr="00E564E8">
              <w:t>to ensure that others in the work area are able to respond appropriately to incidents and emergencies</w:t>
            </w:r>
          </w:p>
          <w:p w:rsidR="00000000" w:rsidRPr="00E564E8" w:rsidP="00E564E8">
            <w:pPr>
              <w:pStyle w:val="List2"/>
            </w:pPr>
            <w:r w:rsidRPr="00E564E8">
              <w:t>6.3.</w:t>
            </w:r>
            <w:r w:rsidRPr="00E564E8">
              <w:tab/>
              <w:t>Participate, as required, in investigations of hazardous incidents to identify their cause</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9" w:name="O_103007"/>
      <w:bookmarkEnd w:id="9"/>
      <w:r w:rsidRPr="00E564E8">
        <w:t>Required Skills and Knowledge</w:t>
      </w:r>
    </w:p>
    <w:tbl>
      <w:tblPr>
        <w:tblW w:w="0" w:type="auto"/>
        <w:tblLayout w:type="fixed"/>
        <w:tblCellMar>
          <w:left w:w="62" w:type="dxa"/>
          <w:right w:w="62" w:type="dxa"/>
        </w:tblCellMar>
        <w:tblLook w:val="0000"/>
      </w:tblPr>
      <w:tblGrid>
        <w:gridCol w:w="8522"/>
      </w:tblGrid>
      <w:tr w:rsidTr="007565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 xml:space="preserve">REQUIRED </w:t>
            </w:r>
            <w:r w:rsidRPr="00E564E8">
              <w:rPr>
                <w:rStyle w:val="SpecialBold"/>
              </w:rPr>
              <w:t>SKILLS AND KNOWLEDGE</w:t>
            </w:r>
          </w:p>
        </w:tc>
      </w:tr>
      <w:tr w:rsidTr="007565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t>This section describes the skills and knowledge required for this unit.</w:t>
            </w:r>
          </w:p>
        </w:tc>
      </w:tr>
      <w:tr w:rsidTr="0075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Required skills</w:t>
            </w:r>
          </w:p>
        </w:tc>
      </w:tr>
      <w:tr w:rsidTr="0075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Required skills include:</w:t>
            </w:r>
          </w:p>
          <w:p w:rsidR="00000000" w:rsidRPr="00E564E8" w:rsidP="00E564E8">
            <w:pPr>
              <w:pStyle w:val="ListBullet"/>
            </w:pPr>
            <w:r w:rsidRPr="00E564E8">
              <w:t>performing all work safely</w:t>
            </w:r>
          </w:p>
          <w:p w:rsidR="00000000" w:rsidRPr="00E564E8" w:rsidP="00E564E8">
            <w:pPr>
              <w:pStyle w:val="ListBullet"/>
            </w:pPr>
            <w:r w:rsidRPr="00E564E8">
              <w:t>following procedures for hazard identification and risk control</w:t>
            </w:r>
          </w:p>
          <w:p w:rsidR="00000000" w:rsidRPr="00E564E8" w:rsidP="00E564E8">
            <w:pPr>
              <w:pStyle w:val="ListBullet"/>
            </w:pPr>
            <w:r w:rsidRPr="00E564E8">
              <w:t>ensuring others in the team are able to implement safe work practices</w:t>
            </w:r>
          </w:p>
          <w:p w:rsidR="00000000" w:rsidP="00E564E8">
            <w:pPr>
              <w:pStyle w:val="ListBullet"/>
              <w:rPr>
                <w:lang w:val="en-NZ"/>
              </w:rPr>
            </w:pPr>
            <w:r w:rsidRPr="00E564E8">
              <w:t>preparing brief reports for a range of target groups, including OHS committees, OHS representatives, managers and supervisors</w:t>
            </w:r>
          </w:p>
        </w:tc>
      </w:tr>
      <w:tr w:rsidTr="0075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Required knowledge</w:t>
            </w:r>
          </w:p>
        </w:tc>
      </w:tr>
      <w:tr w:rsidTr="0075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Required knowledge includes:</w:t>
            </w:r>
          </w:p>
          <w:p w:rsidR="00000000" w:rsidRPr="00E564E8" w:rsidP="00E564E8">
            <w:pPr>
              <w:pStyle w:val="ListBullet"/>
            </w:pPr>
            <w:r w:rsidRPr="00E564E8">
              <w:t>definitio</w:t>
            </w:r>
            <w:r w:rsidRPr="00E564E8">
              <w:t>n of hazard, physical hazard, risk and risk management</w:t>
            </w:r>
          </w:p>
          <w:p w:rsidR="00000000" w:rsidRPr="00E564E8" w:rsidP="00E564E8">
            <w:pPr>
              <w:pStyle w:val="ListBullet"/>
            </w:pPr>
            <w:r w:rsidRPr="00E564E8">
              <w:t>hazards commonly found in the work area and standard risk controls</w:t>
            </w:r>
          </w:p>
          <w:p w:rsidR="00000000" w:rsidRPr="00E564E8" w:rsidP="00E564E8">
            <w:pPr>
              <w:pStyle w:val="ListBullet"/>
            </w:pPr>
            <w:r w:rsidRPr="00E564E8">
              <w:t>signage, symbols and signals relating to OHS</w:t>
            </w:r>
          </w:p>
          <w:p w:rsidR="00000000" w:rsidRPr="00E564E8" w:rsidP="00E564E8">
            <w:pPr>
              <w:pStyle w:val="ListBullet"/>
            </w:pPr>
            <w:r w:rsidRPr="00E564E8">
              <w:t>location and purpose of personal protective equipment and emergency/hazard control equipm</w:t>
            </w:r>
            <w:r w:rsidRPr="00E564E8">
              <w:t>ent in the work area, including first aid facilities and personnel</w:t>
            </w:r>
          </w:p>
          <w:p w:rsidR="00000000" w:rsidRPr="00E564E8" w:rsidP="00E564E8">
            <w:pPr>
              <w:pStyle w:val="ListBullet"/>
            </w:pPr>
            <w:r w:rsidRPr="00E564E8">
              <w:t>use, care and storage requirements for personal protective clothing and equipment used in work areas</w:t>
            </w:r>
          </w:p>
          <w:p w:rsidR="00000000" w:rsidRPr="00E564E8" w:rsidP="00E564E8">
            <w:pPr>
              <w:pStyle w:val="ListBullet"/>
            </w:pPr>
            <w:r w:rsidRPr="00E564E8">
              <w:t>roles and responsibilities under OHS legislation of employers and employees, including s</w:t>
            </w:r>
            <w:r w:rsidRPr="00E564E8">
              <w:t>upervisors and contractors</w:t>
            </w:r>
          </w:p>
          <w:p w:rsidR="00000000" w:rsidRPr="00E564E8" w:rsidP="00E564E8">
            <w:pPr>
              <w:pStyle w:val="ListBullet"/>
            </w:pPr>
            <w:r w:rsidRPr="00E564E8">
              <w:t>requirements for record keeping that address OHS, privacy and other relevant legislation</w:t>
            </w:r>
          </w:p>
          <w:p w:rsidR="00000000" w:rsidRPr="00E564E8" w:rsidP="00E564E8">
            <w:pPr>
              <w:pStyle w:val="ListBullet"/>
            </w:pPr>
            <w:r w:rsidRPr="00E564E8">
              <w:t>principles and practices of effective OHS management, including hazard identification, risk assessment and risk control</w:t>
            </w:r>
          </w:p>
          <w:p w:rsidR="00000000" w:rsidRPr="00E564E8" w:rsidP="00E564E8">
            <w:pPr>
              <w:pStyle w:val="ListBullet"/>
            </w:pPr>
            <w:r w:rsidRPr="00E564E8">
              <w:t>the hierarchy of control</w:t>
            </w:r>
          </w:p>
          <w:p w:rsidR="00000000" w:rsidRPr="00E564E8" w:rsidP="00E564E8">
            <w:pPr>
              <w:pStyle w:val="ListBullet"/>
            </w:pPr>
            <w:r w:rsidRPr="00E564E8">
              <w:t>enterprise procedures for OHS and environmental management</w:t>
            </w:r>
          </w:p>
          <w:p w:rsidR="00000000" w:rsidRPr="00E564E8" w:rsidP="00E564E8">
            <w:pPr>
              <w:pStyle w:val="ListBullet"/>
            </w:pPr>
            <w:r w:rsidRPr="00E564E8">
              <w:t>key personnel within enterprise management structure and the OHS management system</w:t>
            </w:r>
          </w:p>
          <w:p w:rsidR="00000000" w:rsidRPr="00E564E8" w:rsidP="00E564E8">
            <w:pPr>
              <w:pStyle w:val="ListBullet"/>
            </w:pPr>
            <w:r w:rsidRPr="00E564E8">
              <w:t>sources of OHS information, including specialist advisors</w:t>
            </w:r>
          </w:p>
          <w:p w:rsidR="00000000" w:rsidRPr="00E564E8" w:rsidP="00E564E8">
            <w:pPr>
              <w:pStyle w:val="ListBullet"/>
            </w:pPr>
            <w:r w:rsidRPr="00E564E8">
              <w:t>the elements of an OHS manageme</w:t>
            </w:r>
            <w:r w:rsidRPr="00E564E8">
              <w:t>nt system which includes that part of the enterprise's overall management system for developing, implementing, reviewing and maintaining the activities for managing OHS risks associated with their business</w:t>
            </w:r>
          </w:p>
          <w:p w:rsidR="00000000" w:rsidRPr="00E564E8" w:rsidP="00E564E8">
            <w:pPr>
              <w:pStyle w:val="ListBullet"/>
            </w:pPr>
            <w:r w:rsidRPr="00E564E8">
              <w:t>how the characteristics and composition of the wor</w:t>
            </w:r>
            <w:r w:rsidRPr="00E564E8">
              <w:t>kforce impact on OHS management</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10" w:name="O_103008"/>
      <w:bookmarkEnd w:id="10"/>
      <w:r w:rsidRPr="00E564E8">
        <w:t>Evidence Guide</w:t>
      </w:r>
    </w:p>
    <w:tbl>
      <w:tblPr>
        <w:tblW w:w="9570" w:type="dxa"/>
        <w:tblLayout w:type="fixed"/>
        <w:tblCellMar>
          <w:left w:w="62" w:type="dxa"/>
          <w:right w:w="62" w:type="dxa"/>
        </w:tblCellMar>
        <w:tblLook w:val="0000"/>
      </w:tblPr>
      <w:tblGrid>
        <w:gridCol w:w="3908"/>
        <w:gridCol w:w="5662"/>
      </w:tblGrid>
      <w:tr w:rsidTr="007565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EVIDENCE GUIDE</w:t>
            </w:r>
          </w:p>
        </w:tc>
      </w:tr>
      <w:tr w:rsidTr="007565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t xml:space="preserve">The Evidence Guide provides advice on assessment and must be read in conjunction with the performance criteria, required skills and knowledge, </w:t>
            </w:r>
            <w:r w:rsidRPr="00E564E8">
              <w:t>range statement and the Assessment Guidelines for the Training Package.</w:t>
            </w:r>
          </w:p>
        </w:tc>
      </w:tr>
      <w:tr w:rsidTr="0075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p>
        </w:tc>
      </w:tr>
      <w:tr w:rsidTr="0075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 xml:space="preserve">Assessors should ensure that candidates can: </w:t>
            </w:r>
          </w:p>
          <w:p w:rsidR="00000000" w:rsidRPr="00E564E8" w:rsidP="00E564E8">
            <w:pPr>
              <w:pStyle w:val="ListBullet"/>
            </w:pPr>
            <w:r w:rsidRPr="00E564E8">
              <w:t>work safely at al</w:t>
            </w:r>
            <w:r w:rsidRPr="00E564E8">
              <w:t>l times</w:t>
            </w:r>
          </w:p>
          <w:p w:rsidR="00000000" w:rsidRPr="00E564E8" w:rsidP="00E564E8">
            <w:pPr>
              <w:pStyle w:val="ListBullet"/>
            </w:pPr>
            <w:r w:rsidRPr="00E564E8">
              <w:t>ensure others in the workgroup work safely and follow OHS and environmental policies and procedures for hazard identification and risk control</w:t>
            </w:r>
          </w:p>
          <w:p w:rsidR="00000000" w:rsidRPr="00E564E8" w:rsidP="00E564E8">
            <w:pPr>
              <w:pStyle w:val="ListBullet"/>
            </w:pPr>
            <w:r w:rsidRPr="00E564E8">
              <w:t>communicateOHS and environmental issues with designated personnel</w:t>
            </w:r>
          </w:p>
          <w:p w:rsidR="00000000" w:rsidRPr="00E564E8" w:rsidP="00E564E8">
            <w:pPr>
              <w:pStyle w:val="ListBullet"/>
            </w:pPr>
            <w:r w:rsidRPr="00E564E8">
              <w:t>ensure that enterprise procedures for dealing with incidents and emergencies are available and known by work group</w:t>
            </w:r>
          </w:p>
          <w:p w:rsidR="00000000" w:rsidRPr="00E564E8" w:rsidP="00E564E8">
            <w:pPr>
              <w:pStyle w:val="ListBullet"/>
            </w:pPr>
            <w:r w:rsidRPr="00E564E8">
              <w:t>communicate effectively with personnel at all levels within the enterprise and OHS specialists</w:t>
            </w:r>
          </w:p>
          <w:p w:rsidR="00000000" w:rsidP="00E564E8">
            <w:pPr>
              <w:pStyle w:val="ListBullet"/>
              <w:rPr>
                <w:lang w:val="en-NZ"/>
              </w:rPr>
            </w:pPr>
            <w:r w:rsidRPr="00E564E8">
              <w:t>prepare brief reports for a range of target gr</w:t>
            </w:r>
            <w:r w:rsidRPr="00E564E8">
              <w:t>oups.</w:t>
            </w:r>
          </w:p>
        </w:tc>
      </w:tr>
      <w:tr w:rsidTr="0075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 xml:space="preserve">This unit of competency is to be assessed in the workplace or simulated workplace environment. </w:t>
            </w:r>
          </w:p>
          <w:p w:rsidR="00000000" w:rsidRPr="00E564E8" w:rsidP="00E564E8">
            <w:pPr>
              <w:pStyle w:val="BodyText"/>
            </w:pPr>
            <w:r w:rsidRPr="00E564E8">
              <w:t>Resources may include:</w:t>
            </w:r>
          </w:p>
          <w:p w:rsidR="00000000" w:rsidRPr="00E564E8" w:rsidP="00E564E8">
            <w:pPr>
              <w:pStyle w:val="ListBullet"/>
            </w:pPr>
            <w:r w:rsidRPr="00E564E8">
              <w:t>laboratory/field work environment, equipment and materials</w:t>
            </w:r>
          </w:p>
          <w:p w:rsidR="00000000" w:rsidRPr="00E564E8" w:rsidP="00E564E8">
            <w:pPr>
              <w:pStyle w:val="ListBullet"/>
            </w:pPr>
            <w:r w:rsidRPr="00E564E8">
              <w:t>personal protective e</w:t>
            </w:r>
            <w:r w:rsidRPr="00E564E8">
              <w:t>quipment and safety equipment</w:t>
            </w:r>
          </w:p>
          <w:p w:rsidR="00000000" w:rsidP="00E564E8">
            <w:pPr>
              <w:pStyle w:val="ListBullet"/>
              <w:rPr>
                <w:lang w:val="en-NZ"/>
              </w:rPr>
            </w:pPr>
            <w:r w:rsidRPr="00E564E8">
              <w:t>enterprise OHS management system, policies and procedures.</w:t>
            </w:r>
          </w:p>
        </w:tc>
      </w:tr>
      <w:tr w:rsidTr="0075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The following assessment methods are suggested:</w:t>
            </w:r>
          </w:p>
          <w:p w:rsidR="00000000" w:rsidRPr="00E564E8" w:rsidP="00E564E8">
            <w:pPr>
              <w:pStyle w:val="ListBullet"/>
            </w:pPr>
            <w:r w:rsidRPr="00E564E8">
              <w:t>feedback from peers and supervisors</w:t>
            </w:r>
          </w:p>
          <w:p w:rsidR="00000000" w:rsidRPr="00E564E8" w:rsidP="00E564E8">
            <w:pPr>
              <w:pStyle w:val="ListBullet"/>
            </w:pPr>
            <w:r w:rsidRPr="00E564E8">
              <w:t>review of documentation prepared by candidate, such as OHS committee minutes, risk assessments and incident reports</w:t>
            </w:r>
          </w:p>
          <w:p w:rsidR="00000000" w:rsidRPr="00E564E8" w:rsidP="00E564E8">
            <w:pPr>
              <w:pStyle w:val="ListBullet"/>
            </w:pPr>
            <w:r w:rsidRPr="00E564E8">
              <w:t>written and/or oral questioning to assess underpinning knowledge of principles and practices of effective OHS management and the enterprise'</w:t>
            </w:r>
            <w:r w:rsidRPr="00E564E8">
              <w:t>s OHS management system, OHS policies and procedures</w:t>
            </w:r>
          </w:p>
          <w:p w:rsidR="00000000" w:rsidRPr="00E564E8" w:rsidP="00E564E8">
            <w:pPr>
              <w:pStyle w:val="ListBullet"/>
            </w:pPr>
            <w:r w:rsidRPr="00E564E8">
              <w:t>observation of the candidate preparing for and undertaking a range of work tasks.</w:t>
            </w:r>
          </w:p>
          <w:p w:rsidR="00000000" w:rsidRPr="00E564E8" w:rsidP="00E564E8">
            <w:pPr>
              <w:pStyle w:val="BodyText"/>
            </w:pPr>
            <w:r w:rsidRPr="00E564E8">
              <w:t>In all cases, practical assessment should be supported by questions to assess underpinning knowledge and those aspects of</w:t>
            </w:r>
            <w:r w:rsidRPr="00E564E8">
              <w:t xml:space="preserve"> competency which are difficult to assess directly. </w:t>
            </w:r>
          </w:p>
          <w:p w:rsidR="00000000" w:rsidRPr="00E564E8" w:rsidP="00E564E8">
            <w:pPr>
              <w:pStyle w:val="BodyText"/>
            </w:pPr>
            <w:r w:rsidRPr="00E564E8">
              <w:t xml:space="preserve">Where applicable, reasonable adjustment must be made to work environments and training situations to accommodate ethnicity, age, gender, demographics and disability. </w:t>
            </w:r>
          </w:p>
          <w:p w:rsidR="00000000" w:rsidRPr="00E564E8" w:rsidP="00E564E8">
            <w:pPr>
              <w:pStyle w:val="BodyText"/>
            </w:pPr>
            <w:r w:rsidRPr="00E564E8">
              <w:t>Access must be provided to appropria</w:t>
            </w:r>
            <w:r w:rsidRPr="00E564E8">
              <w:t xml:space="preserve">te learning and/or assessment support when required. </w:t>
            </w:r>
          </w:p>
          <w:p w:rsidR="00000000" w:rsidP="00E564E8">
            <w:pPr>
              <w:pStyle w:val="BodyText"/>
              <w:rPr>
                <w:lang w:val="en-NZ"/>
              </w:rPr>
            </w:pPr>
            <w:r w:rsidRPr="00E564E8">
              <w:t>The language, literacy and numeracy demands of assessment should not be greater than those required to undertake the unit of competency in a work like environment.</w:t>
            </w:r>
          </w:p>
        </w:tc>
      </w:tr>
      <w:tr w:rsidTr="0075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 xml:space="preserve">Industry </w:t>
            </w:r>
            <w:r w:rsidRPr="00E564E8">
              <w:t xml:space="preserve">representatives have provided the case study below to illustrate the practical application of this unit of competency and to show its relevance in a workplace setting. </w:t>
            </w:r>
          </w:p>
          <w:p w:rsidR="00000000" w:rsidRPr="00E564E8" w:rsidP="00E564E8">
            <w:pPr>
              <w:pStyle w:val="BodyText"/>
            </w:pPr>
            <w:r w:rsidRPr="00E564E8">
              <w:rPr>
                <w:rStyle w:val="SpecialBold"/>
              </w:rPr>
              <w:t>Education</w:t>
            </w:r>
          </w:p>
          <w:p w:rsidR="00000000" w:rsidRPr="00E564E8" w:rsidP="00E564E8">
            <w:pPr>
              <w:pStyle w:val="BodyText"/>
            </w:pPr>
            <w:r w:rsidRPr="00E564E8">
              <w:t>A technical officer working for a university biology school assists honours a</w:t>
            </w:r>
            <w:r w:rsidRPr="00E564E8">
              <w:t>nd final year undergraduate students to perform their own experiments. The students discuss what technical work they want to do with the technical officer and what reagents and equipment will be needed. The technical officer provides MSDS and other informa</w:t>
            </w:r>
            <w:r w:rsidRPr="00E564E8">
              <w:t xml:space="preserve">tion to the student. He/she also conducts a risk assessment to identify and analyse the risks, selects appropriate controls and outlines the risk management process to be used. In some cases, the toxicity of mixtures and the waste generated by experiments </w:t>
            </w:r>
            <w:r w:rsidRPr="00E564E8">
              <w:t>may pose an unacceptable level of risk and the technical officer will suggest safer alternatives.</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11" w:name="O_103009"/>
      <w:bookmarkEnd w:id="11"/>
      <w:r w:rsidRPr="00E564E8">
        <w:t>Range Statement</w:t>
      </w:r>
    </w:p>
    <w:tbl>
      <w:tblPr>
        <w:tblW w:w="0" w:type="auto"/>
        <w:tblLayout w:type="fixed"/>
        <w:tblCellMar>
          <w:left w:w="62" w:type="dxa"/>
          <w:right w:w="62" w:type="dxa"/>
        </w:tblCellMar>
        <w:tblLook w:val="0000"/>
      </w:tblPr>
      <w:tblGrid>
        <w:gridCol w:w="3483"/>
        <w:gridCol w:w="5039"/>
      </w:tblGrid>
      <w:tr w:rsidTr="007565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RANGE STATEMENT</w:t>
            </w:r>
          </w:p>
        </w:tc>
      </w:tr>
      <w:tr w:rsidTr="007565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t>The range statement relates to the unit of competency as a whole. It allows for different work environments and situations that may affect performance. Bold italicised wording, if used in the performance criteria, is detailed below. Essential operating con</w:t>
            </w:r>
            <w:r w:rsidRPr="00E564E8">
              <w:t>ditions that may be present with training and assessment (depending on the work situation, needs of the candidate, accessibility of the item, and local industry and regional contexts) may also be included.</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Codes of practice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t>Where reference is made to ind</w:t>
            </w:r>
            <w:r w:rsidRPr="00E564E8">
              <w:t>ustry codes of practice, and/or Australian/international standards, it is expected the latest version will be used</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Standards</w:t>
            </w:r>
            <w:r w:rsidRPr="00E564E8">
              <w:t xml:space="preserve">, </w:t>
            </w:r>
            <w:r w:rsidRPr="00E564E8">
              <w:rPr>
                <w:rStyle w:val="SpecialBold"/>
              </w:rPr>
              <w:t>codes</w:t>
            </w:r>
            <w:r w:rsidRPr="00E564E8">
              <w:t xml:space="preserve">, </w:t>
            </w:r>
            <w:r w:rsidRPr="00E564E8">
              <w:rPr>
                <w:rStyle w:val="SpecialBold"/>
              </w:rPr>
              <w:t>procedures and</w:t>
            </w:r>
            <w:r w:rsidRPr="00E564E8">
              <w:t>/</w:t>
            </w:r>
            <w:r w:rsidRPr="00E564E8">
              <w:rPr>
                <w:rStyle w:val="SpecialBold"/>
              </w:rPr>
              <w:t>or enterprise requirements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Standards, codes, procedures and/or enterprise requirements may include:</w:t>
            </w:r>
          </w:p>
          <w:p w:rsidR="00000000" w:rsidRPr="00E564E8" w:rsidP="00E564E8">
            <w:pPr>
              <w:pStyle w:val="ListBullet"/>
            </w:pPr>
            <w:r w:rsidRPr="00E564E8">
              <w:t>Australian and international standards such as:</w:t>
            </w:r>
          </w:p>
          <w:p w:rsidR="00000000" w:rsidRPr="00E564E8" w:rsidP="00E564E8">
            <w:pPr>
              <w:pStyle w:val="ListBullet2"/>
            </w:pPr>
            <w:r w:rsidRPr="00E564E8">
              <w:t>AS 1678 Emergency procedure guide - Transport</w:t>
            </w:r>
          </w:p>
          <w:p w:rsidR="00000000" w:rsidRPr="00E564E8" w:rsidP="00E564E8">
            <w:pPr>
              <w:pStyle w:val="ListBullet2"/>
            </w:pPr>
            <w:r w:rsidRPr="00E564E8">
              <w:t xml:space="preserve">AS 1940-2004 Storage and handling of flammable and combustible liquids </w:t>
            </w:r>
          </w:p>
          <w:p w:rsidR="00000000" w:rsidRPr="00E564E8" w:rsidP="00E564E8">
            <w:pPr>
              <w:pStyle w:val="ListBullet2"/>
            </w:pPr>
            <w:r w:rsidRPr="00E564E8">
              <w:t xml:space="preserve">AS 2252 Biological safety cabinets </w:t>
            </w:r>
          </w:p>
          <w:p w:rsidR="00000000" w:rsidRPr="00E564E8" w:rsidP="00E564E8">
            <w:pPr>
              <w:pStyle w:val="ListBullet2"/>
            </w:pPr>
            <w:r w:rsidRPr="00E564E8">
              <w:t>AS 3780-2008 The storage and handling of corrosive substances</w:t>
            </w:r>
          </w:p>
          <w:p w:rsidR="00000000" w:rsidRPr="00E564E8" w:rsidP="00E564E8">
            <w:pPr>
              <w:pStyle w:val="ListBullet2"/>
            </w:pPr>
            <w:r w:rsidRPr="00E564E8">
              <w:t>AS ISO 17025-2005 General requirements for the competence of testing and calibration laboratories</w:t>
            </w:r>
          </w:p>
          <w:p w:rsidR="00000000" w:rsidRPr="00E564E8" w:rsidP="00E564E8">
            <w:pPr>
              <w:pStyle w:val="ListBullet"/>
            </w:pPr>
            <w:r w:rsidRPr="00E564E8">
              <w:t>AS/NZS 1269 Set:2005 Occupational noise management set</w:t>
            </w:r>
          </w:p>
          <w:p w:rsidR="00000000" w:rsidRPr="00E564E8" w:rsidP="00E564E8">
            <w:pPr>
              <w:pStyle w:val="ListBullet"/>
            </w:pPr>
            <w:r w:rsidRPr="00E564E8">
              <w:t>AS/NZS 1337 Eye protection</w:t>
            </w:r>
          </w:p>
          <w:p w:rsidR="00000000" w:rsidRPr="00E564E8" w:rsidP="00E564E8">
            <w:pPr>
              <w:pStyle w:val="ListBullet"/>
            </w:pPr>
            <w:r w:rsidRPr="00E564E8">
              <w:t>AS/NZS 2161 S</w:t>
            </w:r>
            <w:r w:rsidRPr="00E564E8">
              <w:t>et:2008 Occupational protective gloves set</w:t>
            </w:r>
          </w:p>
          <w:p w:rsidR="00000000" w:rsidRPr="00E564E8" w:rsidP="00E564E8">
            <w:pPr>
              <w:pStyle w:val="ListBullet"/>
            </w:pPr>
            <w:r w:rsidRPr="00E564E8">
              <w:t>AS/NZS 2210:1994 Occupational protective footwear</w:t>
            </w:r>
          </w:p>
          <w:p w:rsidR="00000000" w:rsidRPr="00E564E8" w:rsidP="00E564E8">
            <w:pPr>
              <w:pStyle w:val="ListBullet2"/>
            </w:pPr>
            <w:r w:rsidRPr="00E564E8">
              <w:t>AS/NZS 2243 Set:2006 Safety in laboratories set</w:t>
            </w:r>
          </w:p>
          <w:p w:rsidR="00000000" w:rsidRPr="00E564E8" w:rsidP="00E564E8">
            <w:pPr>
              <w:pStyle w:val="ListBullet"/>
            </w:pPr>
            <w:r w:rsidRPr="00E564E8">
              <w:t>AS/NZS 2982.1:1997 Laboratory design and construction - General requirements</w:t>
            </w:r>
          </w:p>
          <w:p w:rsidR="00000000" w:rsidRPr="00E564E8" w:rsidP="00E564E8">
            <w:pPr>
              <w:pStyle w:val="ListBullet2"/>
            </w:pPr>
            <w:r w:rsidRPr="00E564E8">
              <w:t>AS/NZS 4452:1997 The storage and ha</w:t>
            </w:r>
            <w:r w:rsidRPr="00E564E8">
              <w:t>ndling of toxic substances</w:t>
            </w:r>
          </w:p>
          <w:p w:rsidR="00000000" w:rsidRPr="00E564E8" w:rsidP="00E564E8">
            <w:pPr>
              <w:pStyle w:val="ListBullet"/>
            </w:pPr>
            <w:r w:rsidRPr="00E564E8">
              <w:t>AS/NZS 4501 Set:2008 Occupational clothing set</w:t>
            </w:r>
          </w:p>
          <w:p w:rsidR="00000000" w:rsidRPr="00E564E8" w:rsidP="00E564E8">
            <w:pPr>
              <w:pStyle w:val="ListBullet2"/>
            </w:pPr>
            <w:r w:rsidRPr="00E564E8">
              <w:t>AS/NZS ISO 14000 Set:2005 Environmental management standards set</w:t>
            </w:r>
          </w:p>
          <w:p w:rsidR="00000000" w:rsidRPr="00E564E8" w:rsidP="00E564E8">
            <w:pPr>
              <w:pStyle w:val="ListBullet"/>
            </w:pPr>
            <w:r w:rsidRPr="00E564E8">
              <w:t>HB 9-1994 Occupational personal protection</w:t>
            </w:r>
          </w:p>
          <w:p w:rsidR="00000000" w:rsidRPr="00E564E8" w:rsidP="00E564E8">
            <w:pPr>
              <w:pStyle w:val="ListBullet"/>
            </w:pPr>
            <w:r w:rsidRPr="00E564E8">
              <w:t>Australian Dangerous Goods Code</w:t>
            </w:r>
          </w:p>
          <w:p w:rsidR="00000000" w:rsidRPr="00E564E8" w:rsidP="00E564E8">
            <w:pPr>
              <w:pStyle w:val="ListBullet"/>
            </w:pPr>
            <w:r w:rsidRPr="00E564E8">
              <w:t>Australian Quarantine and Inspection Service (AQIS) Import Guidelines</w:t>
            </w:r>
          </w:p>
          <w:p w:rsidR="00000000" w:rsidRPr="00E564E8" w:rsidP="00E564E8">
            <w:pPr>
              <w:pStyle w:val="ListBullet"/>
            </w:pPr>
            <w:r w:rsidRPr="00E564E8">
              <w:t>Australian Radiation Protection and Nuclear Safety Agency (ARPANSA) Codes of Practice</w:t>
            </w:r>
          </w:p>
          <w:p w:rsidR="00000000" w:rsidRPr="00E564E8" w:rsidP="00E564E8">
            <w:pPr>
              <w:pStyle w:val="ListBullet"/>
            </w:pPr>
            <w:r w:rsidRPr="00E564E8">
              <w:t>gene technology regulations</w:t>
            </w:r>
          </w:p>
          <w:p w:rsidR="00000000" w:rsidRPr="00E564E8" w:rsidP="00E564E8">
            <w:pPr>
              <w:pStyle w:val="ListBullet"/>
            </w:pPr>
            <w:r w:rsidRPr="00E564E8">
              <w:t xml:space="preserve">Guide to physical containment levels and facility types </w:t>
            </w:r>
          </w:p>
          <w:p w:rsidR="00000000" w:rsidRPr="00E564E8" w:rsidP="00E564E8">
            <w:pPr>
              <w:pStyle w:val="ListBullet"/>
            </w:pPr>
            <w:r w:rsidRPr="00E564E8">
              <w:t>National Code o</w:t>
            </w:r>
            <w:r w:rsidRPr="00E564E8">
              <w:t>f Practice for the labelling of workplace substances [NOHSC:2012 (1994)]</w:t>
            </w:r>
          </w:p>
          <w:p w:rsidR="00000000" w:rsidP="00E564E8">
            <w:pPr>
              <w:pStyle w:val="ListBullet"/>
              <w:rPr>
                <w:lang w:val="en-NZ"/>
              </w:rPr>
            </w:pPr>
            <w:r w:rsidRPr="00E564E8">
              <w:t>OHS national standards and codes of practice</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Hazards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Hazards may include:</w:t>
            </w:r>
          </w:p>
          <w:p w:rsidR="00000000" w:rsidRPr="00E564E8" w:rsidP="00E564E8">
            <w:pPr>
              <w:pStyle w:val="ListBullet"/>
            </w:pPr>
            <w:r w:rsidRPr="00E564E8">
              <w:t>electric shock</w:t>
            </w:r>
          </w:p>
          <w:p w:rsidR="00000000" w:rsidRPr="00E564E8" w:rsidP="00E564E8">
            <w:pPr>
              <w:pStyle w:val="ListBullet"/>
            </w:pPr>
            <w:r w:rsidRPr="00E564E8">
              <w:t>microbiological organisms and agents associated with soil, air, water, blood and blood prod</w:t>
            </w:r>
            <w:r w:rsidRPr="00E564E8">
              <w:t>ucts, and human or animal tissue and fluids</w:t>
            </w:r>
          </w:p>
          <w:p w:rsidR="00000000" w:rsidRPr="00E564E8" w:rsidP="00E564E8">
            <w:pPr>
              <w:pStyle w:val="ListBullet"/>
            </w:pPr>
            <w:r w:rsidRPr="00E564E8">
              <w:t>solar radiation, dust and noise</w:t>
            </w:r>
          </w:p>
          <w:p w:rsidR="00000000" w:rsidRPr="00E564E8" w:rsidP="00E564E8">
            <w:pPr>
              <w:pStyle w:val="ListBullet"/>
            </w:pPr>
            <w:r w:rsidRPr="00E564E8">
              <w:t xml:space="preserve">chemicals, such as acids, heavy metals, pesticides and hydrocarbons </w:t>
            </w:r>
          </w:p>
          <w:p w:rsidR="00000000" w:rsidRPr="00E564E8" w:rsidP="00E564E8">
            <w:pPr>
              <w:pStyle w:val="ListBullet"/>
            </w:pPr>
            <w:r w:rsidRPr="00E564E8">
              <w:t>aerosols from broken centrifuge tubes and pipetting</w:t>
            </w:r>
          </w:p>
          <w:p w:rsidR="00000000" w:rsidRPr="00E564E8" w:rsidP="00E564E8">
            <w:pPr>
              <w:pStyle w:val="ListBullet"/>
            </w:pPr>
            <w:r w:rsidRPr="00E564E8">
              <w:t>radiation, such as alpha, beta, gamma, X-ray and neutron</w:t>
            </w:r>
          </w:p>
          <w:p w:rsidR="00000000" w:rsidRPr="00E564E8" w:rsidP="00E564E8">
            <w:pPr>
              <w:pStyle w:val="ListBullet"/>
            </w:pPr>
            <w:r w:rsidRPr="00E564E8">
              <w:t>sharps, broken glassware and hand tools</w:t>
            </w:r>
          </w:p>
          <w:p w:rsidR="00000000" w:rsidRPr="00E564E8" w:rsidP="00E564E8">
            <w:pPr>
              <w:pStyle w:val="ListBullet"/>
            </w:pPr>
            <w:r w:rsidRPr="00E564E8">
              <w:t>flammable liquids and gases</w:t>
            </w:r>
          </w:p>
          <w:p w:rsidR="00000000" w:rsidRPr="00E564E8" w:rsidP="00E564E8">
            <w:pPr>
              <w:pStyle w:val="ListBullet"/>
            </w:pPr>
            <w:r w:rsidRPr="00E564E8">
              <w:t>cryogenics, such as dry ice and liquid nitrogen</w:t>
            </w:r>
          </w:p>
          <w:p w:rsidR="00000000" w:rsidRPr="00E564E8" w:rsidP="00E564E8">
            <w:pPr>
              <w:pStyle w:val="ListBullet"/>
            </w:pPr>
            <w:r w:rsidRPr="00E564E8">
              <w:t>fluids under pressure, such as steam, hydrogen in gas liquid chromatography and acetylene in atomic absorption spectrometry</w:t>
            </w:r>
          </w:p>
          <w:p w:rsidR="00000000" w:rsidRPr="00E564E8" w:rsidP="00E564E8">
            <w:pPr>
              <w:pStyle w:val="ListBullet"/>
            </w:pPr>
            <w:r w:rsidRPr="00E564E8">
              <w:t>sources of ignit</w:t>
            </w:r>
            <w:r w:rsidRPr="00E564E8">
              <w:t>ion</w:t>
            </w:r>
          </w:p>
          <w:p w:rsidR="00000000" w:rsidRPr="00E564E8" w:rsidP="00E564E8">
            <w:pPr>
              <w:pStyle w:val="ListBullet"/>
            </w:pPr>
            <w:r w:rsidRPr="00E564E8">
              <w:t>high temperature ashing processes</w:t>
            </w:r>
          </w:p>
          <w:p w:rsidR="00000000" w:rsidRPr="00E564E8" w:rsidP="00E564E8">
            <w:pPr>
              <w:pStyle w:val="ListBullet"/>
            </w:pPr>
            <w:r w:rsidRPr="00E564E8">
              <w:t>disturbance or interruption of services</w:t>
            </w:r>
          </w:p>
          <w:p w:rsidR="00000000" w:rsidRPr="00E564E8" w:rsidP="00E564E8">
            <w:pPr>
              <w:pStyle w:val="ListBullet"/>
            </w:pPr>
            <w:r w:rsidRPr="00E564E8">
              <w:t>occupational overuse syndrome, slips, trips and falls</w:t>
            </w:r>
          </w:p>
          <w:p w:rsidR="00000000" w:rsidRPr="00E564E8" w:rsidP="00E564E8">
            <w:pPr>
              <w:pStyle w:val="ListBullet"/>
            </w:pPr>
            <w:r w:rsidRPr="00E564E8">
              <w:t>manual handling, working at heights and working in confined spaces</w:t>
            </w:r>
          </w:p>
          <w:p w:rsidR="00000000" w:rsidRPr="00E564E8" w:rsidP="00E564E8">
            <w:pPr>
              <w:pStyle w:val="ListBullet"/>
            </w:pPr>
            <w:r w:rsidRPr="00E564E8">
              <w:t>crushing, entanglement and cuts associated with moving ma</w:t>
            </w:r>
            <w:r w:rsidRPr="00E564E8">
              <w:t>chinery or falling objects</w:t>
            </w:r>
          </w:p>
          <w:p w:rsidR="00000000" w:rsidRPr="00E564E8" w:rsidP="00E564E8">
            <w:pPr>
              <w:pStyle w:val="ListBullet"/>
            </w:pPr>
            <w:r w:rsidRPr="00E564E8">
              <w:t>pedestrian and vehicular traffic</w:t>
            </w:r>
          </w:p>
          <w:p w:rsidR="00000000" w:rsidRPr="00E564E8" w:rsidP="00E564E8">
            <w:pPr>
              <w:pStyle w:val="ListBullet"/>
            </w:pPr>
            <w:r w:rsidRPr="00E564E8">
              <w:t>vehicle and boat handling</w:t>
            </w:r>
          </w:p>
          <w:p w:rsidR="00000000" w:rsidP="00E564E8">
            <w:pPr>
              <w:pStyle w:val="ListBullet"/>
              <w:rPr>
                <w:lang w:val="en-NZ"/>
              </w:rPr>
            </w:pPr>
            <w:r w:rsidRPr="00E564E8">
              <w:t xml:space="preserve">factors, such as inadequate work practices, lack of training or fatigue are not hazards but are conditions that may result in the loss of control of the hazard and cause </w:t>
            </w:r>
            <w:r w:rsidRPr="00E564E8">
              <w:t>injury or damage</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Addressing hazards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Addressing hazards may include:</w:t>
            </w:r>
          </w:p>
          <w:p w:rsidR="00000000" w:rsidRPr="00E564E8" w:rsidP="00E564E8">
            <w:pPr>
              <w:pStyle w:val="ListBullet"/>
            </w:pPr>
            <w:r w:rsidRPr="00E564E8">
              <w:t>hazard and incident reporting and investigation procedures</w:t>
            </w:r>
          </w:p>
          <w:p w:rsidR="00000000" w:rsidRPr="00E564E8" w:rsidP="00E564E8">
            <w:pPr>
              <w:pStyle w:val="ListBullet"/>
            </w:pPr>
            <w:r w:rsidRPr="00E564E8">
              <w:t>elimination</w:t>
            </w:r>
          </w:p>
          <w:p w:rsidR="00000000" w:rsidRPr="00E564E8" w:rsidP="00E564E8">
            <w:pPr>
              <w:pStyle w:val="ListBullet"/>
            </w:pPr>
            <w:r w:rsidRPr="00E564E8">
              <w:t>substitution, such as review of nature of substances or processes used</w:t>
            </w:r>
          </w:p>
          <w:p w:rsidR="00000000" w:rsidRPr="00E564E8" w:rsidP="00E564E8">
            <w:pPr>
              <w:pStyle w:val="ListBullet"/>
            </w:pPr>
            <w:r w:rsidRPr="00E564E8">
              <w:t>isolation:</w:t>
            </w:r>
          </w:p>
          <w:p w:rsidR="00000000" w:rsidRPr="00E564E8" w:rsidP="00E564E8">
            <w:pPr>
              <w:pStyle w:val="ListBullet2"/>
            </w:pPr>
            <w:r w:rsidRPr="00E564E8">
              <w:t>use of appropriate equipment, such as biohazard containers, laminar flow cabinets, Class I, II and III biohazard cabinets</w:t>
            </w:r>
          </w:p>
          <w:p w:rsidR="00000000" w:rsidRPr="00E564E8" w:rsidP="00E564E8">
            <w:pPr>
              <w:pStyle w:val="ListBullet2"/>
            </w:pPr>
            <w:r w:rsidRPr="00E564E8">
              <w:t>Class PCII, PCIII, and PCIV physical containment laboratories</w:t>
            </w:r>
          </w:p>
          <w:p w:rsidR="00000000" w:rsidRPr="00E564E8" w:rsidP="00E564E8">
            <w:pPr>
              <w:pStyle w:val="ListBullet"/>
            </w:pPr>
            <w:r w:rsidRPr="00E564E8">
              <w:t>engineering</w:t>
            </w:r>
          </w:p>
          <w:p w:rsidR="00000000" w:rsidRPr="00E564E8" w:rsidP="00E564E8">
            <w:pPr>
              <w:pStyle w:val="ListBullet"/>
            </w:pPr>
            <w:r w:rsidRPr="00E564E8">
              <w:t>administrative procedures, such as:</w:t>
            </w:r>
          </w:p>
          <w:p w:rsidR="00000000" w:rsidRPr="00E564E8" w:rsidP="00E564E8">
            <w:pPr>
              <w:pStyle w:val="ListBullet2"/>
            </w:pPr>
            <w:r w:rsidRPr="00E564E8">
              <w:t>ensuring access to ser</w:t>
            </w:r>
            <w:r w:rsidRPr="00E564E8">
              <w:t>vice shut-off points</w:t>
            </w:r>
          </w:p>
          <w:p w:rsidR="00000000" w:rsidRPr="00E564E8" w:rsidP="00E564E8">
            <w:pPr>
              <w:pStyle w:val="ListBullet2"/>
            </w:pPr>
            <w:r w:rsidRPr="00E564E8">
              <w:t>recognising and observing hazard warnings and safety signs</w:t>
            </w:r>
          </w:p>
          <w:p w:rsidR="00000000" w:rsidRPr="00E564E8" w:rsidP="00E564E8">
            <w:pPr>
              <w:pStyle w:val="ListBullet2"/>
            </w:pPr>
            <w:r w:rsidRPr="00E564E8">
              <w:t>labelling of samples, reagents, aliquoted samples and hazardous materials</w:t>
            </w:r>
          </w:p>
          <w:p w:rsidR="00000000" w:rsidRPr="00E564E8" w:rsidP="00E564E8">
            <w:pPr>
              <w:pStyle w:val="ListBullet2"/>
            </w:pPr>
            <w:r w:rsidRPr="00E564E8">
              <w:t>ha</w:t>
            </w:r>
            <w:r w:rsidRPr="00E564E8">
              <w:t>ndling and storing hazardous materials and equipment in accordance with labelling, MSDS and manufacturer's instructions</w:t>
            </w:r>
          </w:p>
          <w:p w:rsidR="00000000" w:rsidRPr="00E564E8" w:rsidP="00E564E8">
            <w:pPr>
              <w:pStyle w:val="ListBullet2"/>
            </w:pPr>
            <w:r w:rsidRPr="00E564E8">
              <w:t>identifying and reporting operating problems or equipment malfunctions</w:t>
            </w:r>
          </w:p>
          <w:p w:rsidR="00000000" w:rsidRPr="00E564E8" w:rsidP="00E564E8">
            <w:pPr>
              <w:pStyle w:val="ListBullet2"/>
            </w:pPr>
            <w:r w:rsidRPr="00E564E8">
              <w:t>cleaning and decontaminating equipment and work areas regularly u</w:t>
            </w:r>
            <w:r w:rsidRPr="00E564E8">
              <w:t>sing enterprise procedures</w:t>
            </w:r>
          </w:p>
          <w:p w:rsidR="00000000" w:rsidRPr="00E564E8" w:rsidP="00E564E8">
            <w:pPr>
              <w:pStyle w:val="ListBullet2"/>
            </w:pPr>
            <w:r w:rsidRPr="00E564E8">
              <w:t>applying containment procedures</w:t>
            </w:r>
          </w:p>
          <w:p w:rsidR="00000000" w:rsidRPr="00E564E8" w:rsidP="00E564E8">
            <w:pPr>
              <w:pStyle w:val="ListBullet2"/>
            </w:pPr>
            <w:r w:rsidRPr="00E564E8">
              <w:t>following established manual handling procedures for tasks involving manual handling</w:t>
            </w:r>
          </w:p>
          <w:p w:rsidR="00000000" w:rsidRPr="00E564E8" w:rsidP="00E564E8">
            <w:pPr>
              <w:pStyle w:val="ListBullet2"/>
            </w:pPr>
            <w:r w:rsidRPr="00E564E8">
              <w:t>using appropriate equipment and procedures to avoid personal contamination and contamination of others</w:t>
            </w:r>
          </w:p>
          <w:p w:rsidR="00000000" w:rsidRPr="00E564E8" w:rsidP="00E564E8">
            <w:pPr>
              <w:pStyle w:val="ListBullet2"/>
            </w:pPr>
            <w:r w:rsidRPr="00E564E8">
              <w:t>following</w:t>
            </w:r>
            <w:r w:rsidRPr="00E564E8">
              <w:t xml:space="preserve"> risk control measures to minimise environmental hazards</w:t>
            </w:r>
          </w:p>
          <w:p w:rsidR="00000000" w:rsidRPr="00E564E8" w:rsidP="00E564E8">
            <w:pPr>
              <w:pStyle w:val="ListBullet2"/>
            </w:pPr>
            <w:r w:rsidRPr="00E564E8">
              <w:t>using practices which minimise waste</w:t>
            </w:r>
          </w:p>
          <w:p w:rsidR="00000000" w:rsidRPr="00E564E8" w:rsidP="00E564E8">
            <w:pPr>
              <w:pStyle w:val="ListBullet2"/>
            </w:pPr>
            <w:r w:rsidRPr="00E564E8">
              <w:t>reporting to appropriate personnel of abnormal emissions, discharges and airborne contaminants, such as noise, light, solids, liquids, water/waste water, gases, s</w:t>
            </w:r>
            <w:r w:rsidRPr="00E564E8">
              <w:t>moke, vapour, fumes, odour and particulates</w:t>
            </w:r>
          </w:p>
          <w:p w:rsidR="00000000" w:rsidRPr="00E564E8" w:rsidP="00E564E8">
            <w:pPr>
              <w:pStyle w:val="ListBullet2"/>
            </w:pPr>
            <w:r w:rsidRPr="00E564E8">
              <w:t>minimising exposure to radiation, such as lasers, electromagnetic and ultraviolet</w:t>
            </w:r>
          </w:p>
          <w:p w:rsidR="00000000" w:rsidRPr="00E564E8" w:rsidP="00E564E8">
            <w:pPr>
              <w:pStyle w:val="ListBullet2"/>
            </w:pPr>
            <w:r w:rsidRPr="00E564E8">
              <w:t>using MSDS</w:t>
            </w:r>
          </w:p>
          <w:p w:rsidR="00000000" w:rsidRPr="00E564E8" w:rsidP="00E564E8">
            <w:pPr>
              <w:pStyle w:val="ListBullet2"/>
            </w:pPr>
            <w:r w:rsidRPr="00E564E8">
              <w:t>using signage, barriers and service isolation tags</w:t>
            </w:r>
          </w:p>
          <w:p w:rsidR="00000000" w:rsidP="00E564E8">
            <w:pPr>
              <w:pStyle w:val="ListBullet2"/>
              <w:rPr>
                <w:lang w:val="en-NZ"/>
              </w:rPr>
            </w:pPr>
            <w:r w:rsidRPr="00E564E8">
              <w:t>using personal protective equipment, such as hard hats, hearing prot</w:t>
            </w:r>
            <w:r w:rsidRPr="00E564E8">
              <w:t>ection, sunscreen lotion, gloves, safety glasses, goggles, face guards, coveralls, gowns, body suits, respirators and safety boots</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Enterprise policies</w:t>
            </w:r>
            <w:r w:rsidRPr="00E564E8">
              <w:t xml:space="preserve">, </w:t>
            </w:r>
            <w:r w:rsidRPr="00E564E8">
              <w:rPr>
                <w:rStyle w:val="SpecialBold"/>
              </w:rPr>
              <w:t>procedures and programs include those that directly or indirectly cover OHS and environmental issues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Enterprise policies, procedures and programs include those that directly or indirectly cover OHS and environmental issues, such as:</w:t>
            </w:r>
          </w:p>
          <w:p w:rsidR="00000000" w:rsidRPr="00E564E8" w:rsidP="00E564E8">
            <w:pPr>
              <w:pStyle w:val="ListBullet"/>
            </w:pPr>
            <w:r w:rsidRPr="00E564E8">
              <w:t>hazards and control measures</w:t>
            </w:r>
          </w:p>
          <w:p w:rsidR="00000000" w:rsidRPr="00E564E8" w:rsidP="00E564E8">
            <w:pPr>
              <w:pStyle w:val="ListBullet"/>
            </w:pPr>
            <w:r w:rsidRPr="00E564E8">
              <w:t>minimisation of environmental threats</w:t>
            </w:r>
          </w:p>
          <w:p w:rsidR="00000000" w:rsidRPr="00E564E8" w:rsidP="00E564E8">
            <w:pPr>
              <w:pStyle w:val="ListBullet"/>
            </w:pPr>
            <w:r w:rsidRPr="00E564E8">
              <w:t>minimisation and disposal of waste</w:t>
            </w:r>
          </w:p>
          <w:p w:rsidR="00000000" w:rsidRPr="00E564E8" w:rsidP="00E564E8">
            <w:pPr>
              <w:pStyle w:val="ListBullet"/>
            </w:pPr>
            <w:r w:rsidRPr="00E564E8">
              <w:t>standard operating pr</w:t>
            </w:r>
            <w:r w:rsidRPr="00E564E8">
              <w:t>ocedures (SOPs), work instructions, laboratory manuals, operator's manuals and manufacturers' operating manuals</w:t>
            </w:r>
          </w:p>
          <w:p w:rsidR="00000000" w:rsidRPr="00E564E8" w:rsidP="00E564E8">
            <w:pPr>
              <w:pStyle w:val="ListBullet"/>
            </w:pPr>
            <w:r w:rsidRPr="00E564E8">
              <w:t>safety, emergency, fire and other incidents</w:t>
            </w:r>
          </w:p>
          <w:p w:rsidR="00000000" w:rsidRPr="00E564E8" w:rsidP="00E564E8">
            <w:pPr>
              <w:pStyle w:val="ListBullet"/>
            </w:pPr>
            <w:r w:rsidRPr="00E564E8">
              <w:t>selection and use of personal protective clothing and equipment</w:t>
            </w:r>
          </w:p>
          <w:p w:rsidR="00000000" w:rsidRPr="00E564E8" w:rsidP="00E564E8">
            <w:pPr>
              <w:pStyle w:val="ListBullet"/>
            </w:pPr>
            <w:r w:rsidRPr="00E564E8">
              <w:t>reporting of hazards and incidents</w:t>
            </w:r>
          </w:p>
          <w:p w:rsidR="00000000" w:rsidRPr="00E564E8" w:rsidP="00E564E8">
            <w:pPr>
              <w:pStyle w:val="ListBullet"/>
            </w:pPr>
            <w:r w:rsidRPr="00E564E8">
              <w:t>c</w:t>
            </w:r>
            <w:r w:rsidRPr="00E564E8">
              <w:t>onsultation and issue resolution</w:t>
            </w:r>
          </w:p>
          <w:p w:rsidR="00000000" w:rsidRPr="00E564E8" w:rsidP="00E564E8">
            <w:pPr>
              <w:pStyle w:val="ListBullet"/>
            </w:pPr>
            <w:r w:rsidRPr="00E564E8">
              <w:t>risk management</w:t>
            </w:r>
          </w:p>
          <w:p w:rsidR="00000000" w:rsidRPr="00E564E8" w:rsidP="00E564E8">
            <w:pPr>
              <w:pStyle w:val="ListBullet"/>
            </w:pPr>
            <w:r w:rsidRPr="00E564E8">
              <w:t>contractor and employee handbooks</w:t>
            </w:r>
          </w:p>
          <w:p w:rsidR="00000000" w:rsidRPr="00E564E8" w:rsidP="00E564E8">
            <w:pPr>
              <w:pStyle w:val="ListBullet"/>
            </w:pPr>
            <w:r w:rsidRPr="00E564E8">
              <w:t>formulas and batch sheets</w:t>
            </w:r>
          </w:p>
          <w:p w:rsidR="00000000" w:rsidP="00E564E8">
            <w:pPr>
              <w:pStyle w:val="ListBullet"/>
              <w:rPr>
                <w:lang w:val="en-NZ"/>
              </w:rPr>
            </w:pPr>
            <w:r w:rsidRPr="00E564E8">
              <w:t>industry codes of practice and guidelines</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Risk assessment</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Risk assessment includes:</w:t>
            </w:r>
          </w:p>
          <w:p w:rsidR="00000000" w:rsidRPr="00E564E8" w:rsidP="00E564E8">
            <w:pPr>
              <w:pStyle w:val="ListBullet"/>
            </w:pPr>
            <w:r w:rsidRPr="00E564E8">
              <w:t>analysing the risk</w:t>
            </w:r>
          </w:p>
          <w:p w:rsidR="00000000" w:rsidRPr="00E564E8" w:rsidP="00E564E8">
            <w:pPr>
              <w:pStyle w:val="ListBullet"/>
            </w:pPr>
            <w:r w:rsidRPr="00E564E8">
              <w:t>identifying factors influencing the risk and the range of potential consequences</w:t>
            </w:r>
          </w:p>
          <w:p w:rsidR="00000000" w:rsidRPr="00E564E8" w:rsidP="00E564E8">
            <w:pPr>
              <w:pStyle w:val="ListBullet"/>
            </w:pPr>
            <w:r w:rsidRPr="00E564E8">
              <w:t>effectiveness of existing controls</w:t>
            </w:r>
          </w:p>
          <w:p w:rsidR="00000000" w:rsidRPr="00E564E8" w:rsidP="00E564E8">
            <w:pPr>
              <w:pStyle w:val="ListBullet"/>
            </w:pPr>
            <w:r w:rsidRPr="00E564E8">
              <w:t>likelihood of each consequence considering exposure and hazard level</w:t>
            </w:r>
          </w:p>
          <w:p w:rsidR="00000000" w:rsidRPr="00E564E8" w:rsidP="00E564E8">
            <w:pPr>
              <w:pStyle w:val="ListBullet"/>
            </w:pPr>
            <w:r w:rsidRPr="00E564E8">
              <w:t>combining these in some way to obtain a level of risk</w:t>
            </w:r>
          </w:p>
          <w:p w:rsidR="00000000" w:rsidP="00E564E8">
            <w:pPr>
              <w:pStyle w:val="ListBullet"/>
              <w:rPr>
                <w:lang w:val="en-NZ"/>
              </w:rPr>
            </w:pPr>
            <w:r w:rsidRPr="00E564E8">
              <w:t>comparison of the</w:t>
            </w:r>
            <w:r w:rsidRPr="00E564E8">
              <w:t xml:space="preserve"> determined risk with pre-established criteria for tolerance (or as low as reasonably achievable) and the subsequent ranking of risks requiring control</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Hierarchy of control</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Hierarchy of control includes:</w:t>
            </w:r>
          </w:p>
          <w:p w:rsidR="00000000" w:rsidRPr="00E564E8" w:rsidP="00E564E8">
            <w:pPr>
              <w:pStyle w:val="ListBullet"/>
            </w:pPr>
            <w:r w:rsidRPr="00E564E8">
              <w:t>the preferred order of risk-control measures from</w:t>
            </w:r>
            <w:r w:rsidRPr="00E564E8">
              <w:t xml:space="preserve"> most to least preferred, that is:</w:t>
            </w:r>
          </w:p>
          <w:p w:rsidR="00000000" w:rsidRPr="00E564E8" w:rsidP="00E564E8">
            <w:pPr>
              <w:pStyle w:val="ListBullet2"/>
            </w:pPr>
            <w:r w:rsidRPr="00E564E8">
              <w:t>eliminating risk</w:t>
            </w:r>
          </w:p>
          <w:p w:rsidR="00000000" w:rsidRPr="00E564E8" w:rsidP="00E564E8">
            <w:pPr>
              <w:pStyle w:val="ListBullet2"/>
            </w:pPr>
            <w:r w:rsidRPr="00E564E8">
              <w:t>substituting with a lesser hazard</w:t>
            </w:r>
          </w:p>
          <w:p w:rsidR="00000000" w:rsidRPr="00E564E8" w:rsidP="00E564E8">
            <w:pPr>
              <w:pStyle w:val="ListBullet2"/>
            </w:pPr>
            <w:r w:rsidRPr="00E564E8">
              <w:t>isolating personnel from hazard</w:t>
            </w:r>
          </w:p>
          <w:p w:rsidR="00000000" w:rsidRPr="00E564E8" w:rsidP="00E564E8">
            <w:pPr>
              <w:pStyle w:val="ListBullet2"/>
            </w:pPr>
            <w:r w:rsidRPr="00E564E8">
              <w:t>engineering controls</w:t>
            </w:r>
          </w:p>
          <w:p w:rsidR="00000000" w:rsidRPr="00E564E8" w:rsidP="00E564E8">
            <w:pPr>
              <w:pStyle w:val="ListBullet2"/>
            </w:pPr>
            <w:r w:rsidRPr="00E564E8">
              <w:t>applying administrative controls (e.g. procedures and training)</w:t>
            </w:r>
          </w:p>
          <w:p w:rsidR="00000000" w:rsidP="00E564E8">
            <w:pPr>
              <w:pStyle w:val="ListBullet2"/>
              <w:rPr>
                <w:lang w:val="en-NZ"/>
              </w:rPr>
            </w:pPr>
            <w:r w:rsidRPr="00E564E8">
              <w:t>using personal protective equipment</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OHS and environmental issues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OHS and environmental issues may include:</w:t>
            </w:r>
          </w:p>
          <w:p w:rsidR="00000000" w:rsidRPr="00E564E8" w:rsidP="00E564E8">
            <w:pPr>
              <w:pStyle w:val="ListBullet"/>
            </w:pPr>
            <w:r w:rsidRPr="00E564E8">
              <w:t>identification of hazards</w:t>
            </w:r>
          </w:p>
          <w:p w:rsidR="00000000" w:rsidRPr="00E564E8" w:rsidP="00E564E8">
            <w:pPr>
              <w:pStyle w:val="ListBullet"/>
            </w:pPr>
            <w:r w:rsidRPr="00E564E8">
              <w:t>assessment of risk and decisions on measures to control risk</w:t>
            </w:r>
          </w:p>
          <w:p w:rsidR="00000000" w:rsidRPr="00E564E8" w:rsidP="00E564E8">
            <w:pPr>
              <w:pStyle w:val="ListBullet"/>
            </w:pPr>
            <w:r w:rsidRPr="00E564E8">
              <w:t>risk reduction measures</w:t>
            </w:r>
          </w:p>
          <w:p w:rsidR="00000000" w:rsidRPr="00E564E8" w:rsidP="00E564E8">
            <w:pPr>
              <w:pStyle w:val="ListBullet"/>
            </w:pPr>
            <w:r w:rsidRPr="00E564E8">
              <w:t>implementation of controls</w:t>
            </w:r>
          </w:p>
          <w:p w:rsidR="00000000" w:rsidRPr="00E564E8" w:rsidP="00E564E8">
            <w:pPr>
              <w:pStyle w:val="ListBullet"/>
            </w:pPr>
            <w:r w:rsidRPr="00E564E8">
              <w:t>investigation of injury and incidents</w:t>
            </w:r>
          </w:p>
          <w:p w:rsidR="00000000" w:rsidRPr="00E564E8" w:rsidP="00E564E8">
            <w:pPr>
              <w:pStyle w:val="ListBullet"/>
            </w:pPr>
            <w:r w:rsidRPr="00E564E8">
              <w:t>hazards not otherwise addressed</w:t>
            </w:r>
          </w:p>
          <w:p w:rsidR="00000000" w:rsidRPr="00E564E8" w:rsidP="00E564E8">
            <w:pPr>
              <w:pStyle w:val="ListBullet"/>
            </w:pPr>
            <w:r w:rsidRPr="00E564E8">
              <w:t>problems in implementing risk controls</w:t>
            </w:r>
          </w:p>
          <w:p w:rsidR="00000000" w:rsidRPr="00E564E8" w:rsidP="00E564E8">
            <w:pPr>
              <w:pStyle w:val="ListBullet"/>
            </w:pPr>
            <w:r w:rsidRPr="00E564E8">
              <w:t>incidents</w:t>
            </w:r>
          </w:p>
          <w:p w:rsidR="00000000" w:rsidP="00E564E8">
            <w:pPr>
              <w:pStyle w:val="ListBullet"/>
              <w:rPr>
                <w:lang w:val="en-NZ"/>
              </w:rPr>
            </w:pPr>
            <w:r w:rsidRPr="00E564E8">
              <w:t>clarification of policies or procedures</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Consultation with the workgroup on OHS and environmental issues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Consultation with the workgroup on OHS and environmental issues may i</w:t>
            </w:r>
            <w:r w:rsidRPr="00E564E8">
              <w:t>nvolve:</w:t>
            </w:r>
          </w:p>
          <w:p w:rsidR="00000000" w:rsidRPr="00E564E8" w:rsidP="00E564E8">
            <w:pPr>
              <w:pStyle w:val="ListBullet"/>
            </w:pPr>
            <w:r w:rsidRPr="00E564E8">
              <w:t>following OHS procedures and environmental risk control measures</w:t>
            </w:r>
          </w:p>
          <w:p w:rsidR="00000000" w:rsidRPr="00E564E8" w:rsidP="00E564E8">
            <w:pPr>
              <w:pStyle w:val="ListBullet"/>
            </w:pPr>
            <w:r w:rsidRPr="00E564E8">
              <w:t>information sessions on existing or new issues</w:t>
            </w:r>
          </w:p>
          <w:p w:rsidR="00000000" w:rsidRPr="00E564E8" w:rsidP="00E564E8">
            <w:pPr>
              <w:pStyle w:val="ListBullet"/>
            </w:pPr>
            <w:r w:rsidRPr="00E564E8">
              <w:t>meetings between employer and employees or representatives</w:t>
            </w:r>
          </w:p>
          <w:p w:rsidR="00000000" w:rsidRPr="00E564E8" w:rsidP="00E564E8">
            <w:pPr>
              <w:pStyle w:val="ListBullet"/>
            </w:pPr>
            <w:r w:rsidRPr="00E564E8">
              <w:t>access to relevant workplace information</w:t>
            </w:r>
          </w:p>
          <w:p w:rsidR="00000000" w:rsidRPr="00E564E8" w:rsidP="00E564E8">
            <w:pPr>
              <w:pStyle w:val="ListBullet"/>
            </w:pPr>
            <w:r w:rsidRPr="00E564E8">
              <w:t>use of clear and understandable language</w:t>
            </w:r>
          </w:p>
          <w:p w:rsidR="00000000" w:rsidRPr="00E564E8" w:rsidP="00E564E8">
            <w:pPr>
              <w:pStyle w:val="ListBullet"/>
            </w:pPr>
            <w:r w:rsidRPr="00E564E8">
              <w:t>provision for non-English speaking personnel</w:t>
            </w:r>
          </w:p>
          <w:p w:rsidR="00000000" w:rsidRPr="00E564E8" w:rsidP="00E564E8">
            <w:pPr>
              <w:pStyle w:val="ListBullet"/>
            </w:pPr>
            <w:r w:rsidRPr="00E564E8">
              <w:t>provision for hearing-impaired personnel</w:t>
            </w:r>
          </w:p>
          <w:p w:rsidR="00000000" w:rsidRPr="00E564E8" w:rsidP="00E564E8">
            <w:pPr>
              <w:pStyle w:val="ListBullet"/>
            </w:pPr>
            <w:r w:rsidRPr="00E564E8">
              <w:t>awareness of databases and online software for the inventory, manifest and information retrieval regarding hazardous materials</w:t>
            </w:r>
          </w:p>
          <w:p w:rsidR="00000000" w:rsidRPr="00E564E8" w:rsidP="00E564E8">
            <w:pPr>
              <w:pStyle w:val="ListBullet"/>
            </w:pPr>
            <w:r w:rsidRPr="00E564E8">
              <w:t>fo</w:t>
            </w:r>
            <w:r w:rsidRPr="00E564E8">
              <w:t>rmal arrangements, such as health and safety committees and health and safety representatives (where appointed)</w:t>
            </w:r>
          </w:p>
          <w:p w:rsidR="00000000" w:rsidP="00E564E8">
            <w:pPr>
              <w:pStyle w:val="ListBullet"/>
              <w:rPr>
                <w:lang w:val="en-NZ"/>
              </w:rPr>
            </w:pPr>
            <w:r w:rsidRPr="00E564E8">
              <w:t>informal arrangements, such as toolbox meetings and coffee breaks</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Incidents and emergencies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Incidents and emergencies may include:</w:t>
            </w:r>
          </w:p>
          <w:p w:rsidR="00000000" w:rsidRPr="00E564E8" w:rsidP="00E564E8">
            <w:pPr>
              <w:pStyle w:val="ListBullet"/>
            </w:pPr>
            <w:r w:rsidRPr="00E564E8">
              <w:t xml:space="preserve">workplace </w:t>
            </w:r>
            <w:r w:rsidRPr="00E564E8">
              <w:t>injury and accidents</w:t>
            </w:r>
          </w:p>
          <w:p w:rsidR="00000000" w:rsidRPr="00E564E8" w:rsidP="00E564E8">
            <w:pPr>
              <w:pStyle w:val="ListBullet"/>
            </w:pPr>
            <w:r w:rsidRPr="00E564E8">
              <w:t>biological and chemical spills</w:t>
            </w:r>
          </w:p>
          <w:p w:rsidR="00000000" w:rsidRPr="00E564E8" w:rsidP="00E564E8">
            <w:pPr>
              <w:pStyle w:val="ListBullet"/>
            </w:pPr>
            <w:r w:rsidRPr="00E564E8">
              <w:t>leakage of radioactivity</w:t>
            </w:r>
          </w:p>
          <w:p w:rsidR="00000000" w:rsidRPr="00E564E8" w:rsidP="00E564E8">
            <w:pPr>
              <w:pStyle w:val="ListBullet"/>
            </w:pPr>
            <w:r w:rsidRPr="00E564E8">
              <w:t>fire</w:t>
            </w:r>
          </w:p>
          <w:p w:rsidR="00000000" w:rsidRPr="00E564E8" w:rsidP="00E564E8">
            <w:pPr>
              <w:pStyle w:val="ListBullet"/>
            </w:pPr>
            <w:r w:rsidRPr="00E564E8">
              <w:t xml:space="preserve">bomb threat </w:t>
            </w:r>
          </w:p>
          <w:p w:rsidR="00000000" w:rsidP="00E564E8">
            <w:pPr>
              <w:pStyle w:val="ListBullet"/>
              <w:rPr>
                <w:lang w:val="en-NZ"/>
              </w:rPr>
            </w:pPr>
            <w:r w:rsidRPr="00E564E8">
              <w:t>security threat</w:t>
            </w:r>
          </w:p>
        </w:tc>
      </w:tr>
      <w:tr w:rsidTr="0075655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OHS and environmental management requirements</w:t>
            </w:r>
            <w:r w:rsidRPr="00E564E8">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OHS and environmental management requirements:</w:t>
            </w:r>
          </w:p>
          <w:p w:rsidR="00000000" w:rsidRPr="00E564E8" w:rsidP="00E564E8">
            <w:pPr>
              <w:pStyle w:val="ListBullet"/>
            </w:pPr>
            <w:r w:rsidRPr="00E564E8">
              <w:t>all operations must comply with enterprise OHS and environmental management requirements, which may be imposed through state/territory or federal legislation - these requirements must not be compromised at any time</w:t>
            </w:r>
          </w:p>
          <w:p w:rsidR="00000000" w:rsidRPr="00E564E8" w:rsidP="00E564E8">
            <w:pPr>
              <w:pStyle w:val="ListBullet"/>
            </w:pPr>
            <w:r w:rsidRPr="00E564E8">
              <w:t>all operations assume the potentially haz</w:t>
            </w:r>
            <w:r w:rsidRPr="00E564E8">
              <w:t>ardous nature of samples and require standard precautions to be applied</w:t>
            </w:r>
          </w:p>
          <w:p w:rsidR="00000000" w:rsidRPr="00E564E8" w:rsidP="00E564E8">
            <w:pPr>
              <w:pStyle w:val="ListBullet"/>
            </w:pPr>
            <w:r w:rsidRPr="00E564E8">
              <w:t>where relevant, users should access and apply current industry understanding of infection control issued by the National Health and Medical Research Council (NHMRC) and State and Terri</w:t>
            </w:r>
            <w:r w:rsidRPr="00E564E8">
              <w:t>tory Departments of Health</w:t>
            </w:r>
          </w:p>
        </w:tc>
      </w:tr>
    </w:tbl>
    <w:p w:rsidR="0075655E" w:rsidP="00E564E8">
      <w:pPr>
        <w:pStyle w:val="BodyText"/>
      </w:pPr>
    </w:p>
    <w:p w:rsidR="0075655E" w:rsidP="00E564E8">
      <w:pPr>
        <w:pStyle w:val="BodyText"/>
      </w:pPr>
    </w:p>
    <w:p w:rsidR="00000000" w:rsidRPr="00E564E8" w:rsidP="00E564E8">
      <w:pPr>
        <w:pStyle w:val="Heading1"/>
      </w:pPr>
      <w:bookmarkStart w:id="12" w:name="O_103010"/>
      <w:bookmarkEnd w:id="12"/>
      <w:r w:rsidRPr="00E564E8">
        <w:t>Unit Sector(s)</w:t>
      </w:r>
    </w:p>
    <w:tbl>
      <w:tblPr>
        <w:tblW w:w="0" w:type="auto"/>
        <w:tblLayout w:type="fixed"/>
        <w:tblCellMar>
          <w:left w:w="62" w:type="dxa"/>
          <w:right w:w="62" w:type="dxa"/>
        </w:tblCellMar>
        <w:tblLook w:val="0000"/>
      </w:tblPr>
      <w:tblGrid>
        <w:gridCol w:w="2601"/>
        <w:gridCol w:w="5921"/>
      </w:tblGrid>
      <w:tr w:rsidTr="0075655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r w:rsidRPr="00E564E8">
              <w:t xml:space="preserve">Occupational health and safety </w:t>
            </w: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13" w:name="O_159482"/>
      <w:bookmarkEnd w:id="13"/>
      <w:r w:rsidRPr="00E564E8">
        <w:t>Competency field</w:t>
      </w:r>
    </w:p>
    <w:tbl>
      <w:tblPr>
        <w:tblW w:w="0" w:type="auto"/>
        <w:tblLayout w:type="fixed"/>
        <w:tblCellMar>
          <w:left w:w="62" w:type="dxa"/>
          <w:right w:w="62" w:type="dxa"/>
        </w:tblCellMar>
        <w:tblLook w:val="0000"/>
      </w:tblPr>
      <w:tblGrid>
        <w:gridCol w:w="2784"/>
        <w:gridCol w:w="5738"/>
      </w:tblGrid>
      <w:tr w:rsidTr="007565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p>
        </w:tc>
      </w:tr>
    </w:tbl>
    <w:p w:rsidR="00000000" w:rsidRPr="00E564E8" w:rsidP="00E564E8">
      <w:pPr>
        <w:pStyle w:val="BodyText"/>
      </w:pPr>
    </w:p>
    <w:p w:rsidR="00000000" w:rsidRPr="00E564E8" w:rsidP="00E564E8">
      <w:pPr>
        <w:pStyle w:val="AllowPageBreak"/>
      </w:pPr>
    </w:p>
    <w:p w:rsidR="00000000" w:rsidRPr="00E564E8" w:rsidP="00E564E8">
      <w:pPr>
        <w:pStyle w:val="Heading1"/>
      </w:pPr>
      <w:bookmarkStart w:id="14" w:name="O_159481"/>
      <w:bookmarkEnd w:id="14"/>
      <w:r w:rsidRPr="00E564E8">
        <w:t>Co-requisite units</w:t>
      </w:r>
    </w:p>
    <w:tbl>
      <w:tblPr>
        <w:tblW w:w="0" w:type="auto"/>
        <w:tblLayout w:type="fixed"/>
        <w:tblCellMar>
          <w:left w:w="62" w:type="dxa"/>
          <w:right w:w="62" w:type="dxa"/>
        </w:tblCellMar>
        <w:tblLook w:val="0000"/>
      </w:tblPr>
      <w:tblGrid>
        <w:gridCol w:w="2641"/>
        <w:gridCol w:w="1322"/>
        <w:gridCol w:w="4559"/>
      </w:tblGrid>
      <w:tr w:rsidTr="007565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r w:rsidRPr="00E564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p>
        </w:tc>
      </w:tr>
      <w:tr w:rsidTr="00756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E8">
            <w:pPr>
              <w:pStyle w:val="BodyText"/>
              <w:rPr>
                <w:lang w:val="en-NZ"/>
              </w:rPr>
            </w:pPr>
          </w:p>
        </w:tc>
      </w:tr>
      <w:tr w:rsidTr="00756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E8" w:rsidP="00E564E8">
            <w:pPr>
              <w:pStyle w:val="BodyText"/>
            </w:pPr>
          </w:p>
        </w:tc>
      </w:tr>
    </w:tbl>
    <w:p w:rsidR="00000000" w:rsidRPr="00E564E8" w:rsidP="00E564E8">
      <w:pPr>
        <w:pStyle w:val="BodyText"/>
      </w:pPr>
    </w:p>
    <w:p w:rsidR="00000000" w:rsidRPr="00E564E8" w:rsidP="00E564E8"/>
    <w:sectPr w:rsidSect="00E56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rsidRPr="0075655E" w:rsidP="00756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5E" w:rsidP="00E5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655E" w:rsidP="00E564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655E" w:rsidP="00E56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rsidRPr="0075655E" w:rsidP="007565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5E" w:rsidRPr="002D2AF8" w:rsidP="00E564E8">
    <w:pPr>
      <w:pStyle w:val="Header"/>
      <w:framePr w:wrap="around"/>
    </w:pPr>
    <w:r>
      <w:fldChar w:fldCharType="begin"/>
    </w:r>
    <w:r>
      <w:instrText xml:space="preserve"> TITLE   \* MERGEFORMAT </w:instrText>
    </w:r>
    <w:r>
      <w:fldChar w:fldCharType="separate"/>
    </w:r>
    <w:r>
      <w:t>MSL944001A Maintain laboratory/field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5655E" w:rsidP="00E5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C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84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C0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4E8"/>
    <w:pPr>
      <w:spacing w:before="360" w:after="60"/>
      <w:outlineLvl w:val="0"/>
    </w:pPr>
    <w:rPr>
      <w:sz w:val="32"/>
    </w:rPr>
  </w:style>
  <w:style w:type="paragraph" w:styleId="Heading2">
    <w:name w:val="heading 2"/>
    <w:basedOn w:val="HeadingBase"/>
    <w:next w:val="BodyText"/>
    <w:link w:val="Heading2Char"/>
    <w:qFormat/>
    <w:rsid w:val="00E564E8"/>
    <w:pPr>
      <w:keepLines/>
      <w:spacing w:before="240" w:after="120"/>
      <w:outlineLvl w:val="1"/>
    </w:pPr>
    <w:rPr>
      <w:sz w:val="28"/>
      <w:szCs w:val="40"/>
    </w:rPr>
  </w:style>
  <w:style w:type="paragraph" w:styleId="Heading3">
    <w:name w:val="heading 3"/>
    <w:basedOn w:val="HeadingBase"/>
    <w:next w:val="BodyText"/>
    <w:link w:val="Heading3Char"/>
    <w:qFormat/>
    <w:rsid w:val="00E564E8"/>
    <w:pPr>
      <w:spacing w:before="180" w:after="120"/>
      <w:outlineLvl w:val="2"/>
    </w:pPr>
    <w:rPr>
      <w:spacing w:val="-10"/>
      <w:kern w:val="32"/>
    </w:rPr>
  </w:style>
  <w:style w:type="paragraph" w:styleId="Heading4">
    <w:name w:val="heading 4"/>
    <w:basedOn w:val="HeadingBase"/>
    <w:next w:val="BodyText"/>
    <w:link w:val="Heading4Char"/>
    <w:qFormat/>
    <w:rsid w:val="00E564E8"/>
    <w:pPr>
      <w:spacing w:before="160" w:after="120"/>
      <w:outlineLvl w:val="3"/>
    </w:pPr>
    <w:rPr>
      <w:sz w:val="22"/>
    </w:rPr>
  </w:style>
  <w:style w:type="paragraph" w:styleId="Heading5">
    <w:name w:val="heading 5"/>
    <w:basedOn w:val="HeadingBase"/>
    <w:next w:val="Normal"/>
    <w:link w:val="Heading5Char"/>
    <w:qFormat/>
    <w:rsid w:val="00E564E8"/>
    <w:pPr>
      <w:spacing w:before="80"/>
      <w:outlineLvl w:val="4"/>
    </w:pPr>
    <w:rPr>
      <w:color w:val="918585"/>
      <w:sz w:val="20"/>
    </w:rPr>
  </w:style>
  <w:style w:type="paragraph" w:styleId="Heading6">
    <w:name w:val="heading 6"/>
    <w:basedOn w:val="HeadingBase"/>
    <w:next w:val="Normal"/>
    <w:link w:val="Heading6Char"/>
    <w:qFormat/>
    <w:rsid w:val="00E564E8"/>
    <w:pPr>
      <w:spacing w:before="60"/>
      <w:outlineLvl w:val="5"/>
    </w:pPr>
    <w:rPr>
      <w:color w:val="918585"/>
      <w:sz w:val="20"/>
    </w:rPr>
  </w:style>
  <w:style w:type="paragraph" w:styleId="Heading7">
    <w:name w:val="heading 7"/>
    <w:basedOn w:val="Normal"/>
    <w:next w:val="Normal"/>
    <w:link w:val="Heading7Char"/>
    <w:qFormat/>
    <w:rsid w:val="00E564E8"/>
    <w:pPr>
      <w:ind w:left="720"/>
      <w:outlineLvl w:val="6"/>
    </w:pPr>
    <w:rPr>
      <w:i/>
    </w:rPr>
  </w:style>
  <w:style w:type="paragraph" w:styleId="Heading8">
    <w:name w:val="heading 8"/>
    <w:basedOn w:val="Normal"/>
    <w:next w:val="Normal"/>
    <w:link w:val="Heading8Char"/>
    <w:qFormat/>
    <w:rsid w:val="00E564E8"/>
    <w:pPr>
      <w:ind w:left="720"/>
      <w:outlineLvl w:val="7"/>
    </w:pPr>
    <w:rPr>
      <w:i/>
    </w:rPr>
  </w:style>
  <w:style w:type="paragraph" w:styleId="Heading9">
    <w:name w:val="heading 9"/>
    <w:basedOn w:val="Normal"/>
    <w:next w:val="Normal"/>
    <w:link w:val="Heading9Char"/>
    <w:qFormat/>
    <w:rsid w:val="00E564E8"/>
    <w:pPr>
      <w:ind w:left="720"/>
      <w:outlineLvl w:val="8"/>
    </w:pPr>
    <w:rPr>
      <w:i/>
    </w:rPr>
  </w:style>
  <w:style w:type="character" w:default="1" w:styleId="DefaultParagraphFont">
    <w:name w:val="Default Paragraph Font"/>
    <w:uiPriority w:val="1"/>
    <w:unhideWhenUsed/>
    <w:rsid w:val="00E5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4E8"/>
  </w:style>
  <w:style w:type="character" w:customStyle="1" w:styleId="Heading1Char">
    <w:name w:val="Heading 1 Char"/>
    <w:basedOn w:val="DefaultParagraphFont"/>
    <w:link w:val="Heading1"/>
    <w:rsid w:val="00E564E8"/>
    <w:rPr>
      <w:rFonts w:ascii="Times New Roman" w:eastAsia="Times New Roman" w:hAnsi="Times New Roman" w:cs="Times New Roman"/>
      <w:b/>
      <w:sz w:val="32"/>
      <w:szCs w:val="20"/>
      <w:lang w:eastAsia="en-US"/>
    </w:rPr>
  </w:style>
  <w:style w:type="paragraph" w:styleId="BodyText">
    <w:name w:val="Body Text"/>
    <w:basedOn w:val="Normal"/>
    <w:link w:val="BodyTextChar"/>
    <w:rsid w:val="00E56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4E8"/>
    <w:rPr>
      <w:rFonts w:ascii="Times New Roman" w:eastAsia="Times New Roman" w:hAnsi="Times New Roman" w:cs="Times New Roman"/>
      <w:sz w:val="24"/>
      <w:lang w:eastAsia="en-US"/>
    </w:rPr>
  </w:style>
  <w:style w:type="paragraph" w:styleId="List">
    <w:name w:val="List"/>
    <w:basedOn w:val="BodyText"/>
    <w:next w:val="BodyText"/>
    <w:rsid w:val="00E564E8"/>
    <w:pPr>
      <w:tabs>
        <w:tab w:val="left" w:pos="340"/>
      </w:tabs>
      <w:spacing w:before="60" w:after="60"/>
      <w:ind w:left="340" w:hanging="340"/>
    </w:pPr>
  </w:style>
  <w:style w:type="paragraph" w:styleId="ListBullet">
    <w:name w:val="List Bullet"/>
    <w:basedOn w:val="List"/>
    <w:rsid w:val="00E564E8"/>
    <w:pPr>
      <w:numPr>
        <w:numId w:val="13"/>
      </w:numPr>
      <w:tabs>
        <w:tab w:val="clear" w:pos="340"/>
      </w:tabs>
      <w:spacing w:before="40" w:after="40"/>
    </w:pPr>
  </w:style>
  <w:style w:type="character" w:customStyle="1" w:styleId="SpecialBold">
    <w:name w:val="Special Bold"/>
    <w:basedOn w:val="DefaultParagraphFont"/>
    <w:rsid w:val="00E564E8"/>
    <w:rPr>
      <w:b/>
      <w:spacing w:val="0"/>
    </w:rPr>
  </w:style>
  <w:style w:type="paragraph" w:styleId="ListBullet2">
    <w:name w:val="List Bullet 2"/>
    <w:basedOn w:val="List2"/>
    <w:rsid w:val="00E564E8"/>
    <w:pPr>
      <w:numPr>
        <w:numId w:val="14"/>
      </w:numPr>
      <w:tabs>
        <w:tab w:val="clear" w:pos="680"/>
      </w:tabs>
    </w:pPr>
  </w:style>
  <w:style w:type="paragraph" w:customStyle="1" w:styleId="SuperHeading">
    <w:name w:val="SuperHeading"/>
    <w:basedOn w:val="Normal"/>
    <w:rsid w:val="00E564E8"/>
    <w:pPr>
      <w:spacing w:before="240" w:after="120"/>
      <w:outlineLvl w:val="0"/>
    </w:pPr>
    <w:rPr>
      <w:rFonts w:ascii="Times New Roman" w:hAnsi="Times New Roman"/>
      <w:b/>
      <w:sz w:val="32"/>
    </w:rPr>
  </w:style>
  <w:style w:type="paragraph" w:customStyle="1" w:styleId="AllowPageBreak">
    <w:name w:val="AllowPageBreak"/>
    <w:rsid w:val="00E564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4E8"/>
    <w:pPr>
      <w:tabs>
        <w:tab w:val="left" w:pos="680"/>
      </w:tabs>
      <w:spacing w:before="60" w:after="60"/>
      <w:ind w:left="680" w:hanging="340"/>
    </w:pPr>
  </w:style>
  <w:style w:type="character" w:customStyle="1" w:styleId="Heading2Char">
    <w:name w:val="Heading 2 Char"/>
    <w:basedOn w:val="DefaultParagraphFont"/>
    <w:link w:val="Heading2"/>
    <w:rsid w:val="00E56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4E8"/>
    <w:rPr>
      <w:rFonts w:ascii="Courier New" w:eastAsia="Times New Roman" w:hAnsi="Courier New" w:cs="Times New Roman"/>
      <w:i/>
      <w:szCs w:val="20"/>
      <w:lang w:eastAsia="en-US"/>
    </w:rPr>
  </w:style>
  <w:style w:type="paragraph" w:customStyle="1" w:styleId="HeadingBase">
    <w:name w:val="Heading Base"/>
    <w:rsid w:val="00E5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4E8"/>
    <w:pPr>
      <w:tabs>
        <w:tab w:val="right" w:leader="dot" w:pos="9072"/>
      </w:tabs>
      <w:ind w:left="567"/>
    </w:pPr>
    <w:rPr>
      <w:szCs w:val="22"/>
    </w:rPr>
  </w:style>
  <w:style w:type="paragraph" w:customStyle="1" w:styleId="TOCBase">
    <w:name w:val="TOC Base"/>
    <w:rsid w:val="00E5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4E8"/>
    <w:pPr>
      <w:tabs>
        <w:tab w:val="right" w:leader="dot" w:pos="9072"/>
      </w:tabs>
      <w:spacing w:before="40" w:after="40"/>
      <w:ind w:left="284"/>
    </w:pPr>
    <w:rPr>
      <w:rFonts w:ascii="Times New Roman" w:hAnsi="Times New Roman"/>
    </w:rPr>
  </w:style>
  <w:style w:type="paragraph" w:styleId="TOC1">
    <w:name w:val="toc 1"/>
    <w:basedOn w:val="TOCBase"/>
    <w:next w:val="Normal"/>
    <w:rsid w:val="00E56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4E8"/>
    <w:rPr>
      <w:rFonts w:ascii="Times New Roman" w:eastAsia="Times New Roman" w:hAnsi="Times New Roman" w:cs="Times New Roman"/>
      <w:sz w:val="16"/>
      <w:lang w:eastAsia="en-US"/>
    </w:rPr>
  </w:style>
  <w:style w:type="paragraph" w:styleId="Title">
    <w:name w:val="Title"/>
    <w:basedOn w:val="HeadingBase"/>
    <w:link w:val="TitleChar"/>
    <w:qFormat/>
    <w:rsid w:val="00E564E8"/>
    <w:pPr>
      <w:spacing w:before="5040"/>
      <w:jc w:val="center"/>
    </w:pPr>
    <w:rPr>
      <w:sz w:val="48"/>
      <w:szCs w:val="72"/>
      <w:lang w:val="en-US"/>
    </w:rPr>
  </w:style>
  <w:style w:type="character" w:customStyle="1" w:styleId="TitleChar">
    <w:name w:val="Title Char"/>
    <w:basedOn w:val="DefaultParagraphFont"/>
    <w:link w:val="Title"/>
    <w:rsid w:val="00E5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4E8"/>
    <w:pPr>
      <w:tabs>
        <w:tab w:val="left" w:pos="3600"/>
        <w:tab w:val="left" w:pos="3958"/>
      </w:tabs>
    </w:pPr>
  </w:style>
  <w:style w:type="paragraph" w:customStyle="1" w:styleId="Note">
    <w:name w:val="Note"/>
    <w:basedOn w:val="BodyText"/>
    <w:rsid w:val="00E5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4E8"/>
    <w:pPr>
      <w:framePr w:wrap="auto" w:hAnchor="text" w:y="6049"/>
    </w:pPr>
    <w:rPr>
      <w:color w:val="000000"/>
      <w:sz w:val="40"/>
    </w:rPr>
  </w:style>
  <w:style w:type="paragraph" w:customStyle="1" w:styleId="TOCTitle">
    <w:name w:val="TOCTitle"/>
    <w:basedOn w:val="Heading1"/>
    <w:rsid w:val="00E564E8"/>
    <w:pPr>
      <w:spacing w:after="240"/>
      <w:jc w:val="center"/>
      <w:outlineLvl w:val="9"/>
    </w:pPr>
    <w:rPr>
      <w:caps/>
    </w:rPr>
  </w:style>
  <w:style w:type="paragraph" w:customStyle="1" w:styleId="Version">
    <w:name w:val="Version"/>
    <w:rsid w:val="00E56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4E8"/>
    <w:pPr>
      <w:keepNext w:val="0"/>
      <w:tabs>
        <w:tab w:val="right" w:pos="4176"/>
      </w:tabs>
      <w:ind w:left="198" w:hanging="198"/>
    </w:pPr>
    <w:rPr>
      <w:rFonts w:ascii="Garamond" w:hAnsi="Garamond"/>
    </w:rPr>
  </w:style>
  <w:style w:type="paragraph" w:styleId="IndexHeading">
    <w:name w:val="index heading"/>
    <w:basedOn w:val="Normal"/>
    <w:next w:val="Index1"/>
    <w:semiHidden/>
    <w:rsid w:val="00E564E8"/>
    <w:pPr>
      <w:spacing w:before="120" w:after="120"/>
    </w:pPr>
    <w:rPr>
      <w:rFonts w:ascii="Arial" w:hAnsi="Arial"/>
      <w:b/>
      <w:color w:val="918585"/>
      <w:sz w:val="24"/>
    </w:rPr>
  </w:style>
  <w:style w:type="paragraph" w:styleId="Header">
    <w:name w:val="header"/>
    <w:basedOn w:val="Normal"/>
    <w:link w:val="HeaderChar"/>
    <w:rsid w:val="00E5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4E8"/>
    <w:rPr>
      <w:rFonts w:ascii="Times New Roman" w:eastAsia="Times New Roman" w:hAnsi="Times New Roman" w:cs="Times New Roman"/>
      <w:sz w:val="16"/>
      <w:szCs w:val="20"/>
      <w:lang w:val="en-GB" w:eastAsia="en-US"/>
    </w:rPr>
  </w:style>
  <w:style w:type="paragraph" w:customStyle="1" w:styleId="Chapter">
    <w:name w:val="Chapter"/>
    <w:basedOn w:val="Normal"/>
    <w:rsid w:val="00E564E8"/>
    <w:pPr>
      <w:spacing w:before="240"/>
    </w:pPr>
    <w:rPr>
      <w:rFonts w:ascii="Times New Roman" w:hAnsi="Times New Roman"/>
      <w:smallCaps/>
      <w:spacing w:val="80"/>
      <w:sz w:val="28"/>
    </w:rPr>
  </w:style>
  <w:style w:type="paragraph" w:customStyle="1" w:styleId="InChapter">
    <w:name w:val="InChapter"/>
    <w:basedOn w:val="Heading3"/>
    <w:rsid w:val="00E564E8"/>
    <w:pPr>
      <w:spacing w:after="240"/>
      <w:outlineLvl w:val="9"/>
    </w:pPr>
    <w:rPr>
      <w:noProof/>
    </w:rPr>
  </w:style>
  <w:style w:type="paragraph" w:styleId="Index2">
    <w:name w:val="index 2"/>
    <w:basedOn w:val="Normal"/>
    <w:next w:val="Normal"/>
    <w:semiHidden/>
    <w:rsid w:val="00E564E8"/>
    <w:pPr>
      <w:tabs>
        <w:tab w:val="right" w:pos="4176"/>
      </w:tabs>
      <w:ind w:left="568" w:hanging="284"/>
    </w:pPr>
    <w:rPr>
      <w:rFonts w:ascii="Garamond" w:hAnsi="Garamond"/>
    </w:rPr>
  </w:style>
  <w:style w:type="paragraph" w:customStyle="1" w:styleId="Byline">
    <w:name w:val="Byline"/>
    <w:rsid w:val="00E5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4E8"/>
    <w:pPr>
      <w:tabs>
        <w:tab w:val="clear" w:pos="3600"/>
        <w:tab w:val="clear" w:pos="3958"/>
      </w:tabs>
      <w:jc w:val="right"/>
    </w:pPr>
  </w:style>
  <w:style w:type="character" w:styleId="Emphasis">
    <w:name w:val="Emphasis"/>
    <w:basedOn w:val="DefaultParagraphFont"/>
    <w:qFormat/>
    <w:rsid w:val="00E564E8"/>
    <w:rPr>
      <w:i/>
    </w:rPr>
  </w:style>
  <w:style w:type="paragraph" w:styleId="Caption">
    <w:name w:val="caption"/>
    <w:basedOn w:val="BodyText"/>
    <w:next w:val="Normal"/>
    <w:qFormat/>
    <w:rsid w:val="00E564E8"/>
    <w:pPr>
      <w:framePr w:w="2268" w:hSpace="181" w:vSpace="181" w:wrap="around" w:vAnchor="text" w:hAnchor="page" w:x="1135" w:y="285" w:anchorLock="1"/>
    </w:pPr>
    <w:rPr>
      <w:i/>
    </w:rPr>
  </w:style>
  <w:style w:type="paragraph" w:customStyle="1" w:styleId="MiniTOCTitle">
    <w:name w:val="MiniTOCTitle"/>
    <w:basedOn w:val="Heading4"/>
    <w:rsid w:val="00E564E8"/>
    <w:pPr>
      <w:spacing w:before="240"/>
      <w:outlineLvl w:val="9"/>
    </w:pPr>
    <w:rPr>
      <w:noProof/>
      <w:sz w:val="24"/>
    </w:rPr>
  </w:style>
  <w:style w:type="paragraph" w:customStyle="1" w:styleId="MiniTOCItem">
    <w:name w:val="MiniTOCItem"/>
    <w:basedOn w:val="ListBullet"/>
    <w:rsid w:val="00E564E8"/>
    <w:pPr>
      <w:numPr>
        <w:numId w:val="0"/>
      </w:numPr>
      <w:tabs>
        <w:tab w:val="right" w:leader="dot" w:pos="6521"/>
      </w:tabs>
      <w:spacing w:before="0" w:after="0"/>
    </w:pPr>
  </w:style>
  <w:style w:type="paragraph" w:customStyle="1" w:styleId="TOFTitle">
    <w:name w:val="TOFTitle"/>
    <w:basedOn w:val="TOCTitle"/>
    <w:rsid w:val="00E564E8"/>
  </w:style>
  <w:style w:type="paragraph" w:styleId="TableofFigures">
    <w:name w:val="table of figures"/>
    <w:basedOn w:val="Normal"/>
    <w:next w:val="Normal"/>
    <w:semiHidden/>
    <w:rsid w:val="00E564E8"/>
    <w:pPr>
      <w:tabs>
        <w:tab w:val="right" w:leader="dot" w:pos="9072"/>
      </w:tabs>
      <w:ind w:left="970" w:hanging="403"/>
    </w:pPr>
    <w:rPr>
      <w:rFonts w:ascii="Times New Roman" w:hAnsi="Times New Roman"/>
      <w:b/>
    </w:rPr>
  </w:style>
  <w:style w:type="paragraph" w:styleId="ListNumber">
    <w:name w:val="List Number"/>
    <w:basedOn w:val="List"/>
    <w:rsid w:val="00E564E8"/>
    <w:pPr>
      <w:numPr>
        <w:numId w:val="11"/>
      </w:numPr>
    </w:pPr>
  </w:style>
  <w:style w:type="character" w:customStyle="1" w:styleId="WingdingSymbols">
    <w:name w:val="Wingding Symbols"/>
    <w:rsid w:val="00E564E8"/>
    <w:rPr>
      <w:rFonts w:ascii="Wingdings" w:hAnsi="Wingdings"/>
    </w:rPr>
  </w:style>
  <w:style w:type="paragraph" w:customStyle="1" w:styleId="TableHeading">
    <w:name w:val="Table Heading"/>
    <w:basedOn w:val="HeadingBase"/>
    <w:rsid w:val="00E564E8"/>
    <w:pPr>
      <w:keepLines/>
      <w:pBdr>
        <w:bottom w:val="single" w:sz="6" w:space="1" w:color="918585"/>
      </w:pBdr>
      <w:spacing w:before="240"/>
    </w:pPr>
  </w:style>
  <w:style w:type="character" w:customStyle="1" w:styleId="HotSpot">
    <w:name w:val="HotSpot"/>
    <w:rsid w:val="00E564E8"/>
    <w:rPr>
      <w:color w:val="0033CC"/>
      <w:u w:val="none"/>
    </w:rPr>
  </w:style>
  <w:style w:type="paragraph" w:customStyle="1" w:styleId="BodyTextRight">
    <w:name w:val="Body Text Right"/>
    <w:basedOn w:val="BodyText"/>
    <w:rsid w:val="00E564E8"/>
    <w:pPr>
      <w:spacing w:before="0" w:after="0"/>
      <w:jc w:val="right"/>
    </w:pPr>
  </w:style>
  <w:style w:type="paragraph" w:styleId="Index3">
    <w:name w:val="index 3"/>
    <w:basedOn w:val="ListNumber2"/>
    <w:next w:val="Normal"/>
    <w:semiHidden/>
    <w:rsid w:val="00E564E8"/>
    <w:pPr>
      <w:numPr>
        <w:numId w:val="0"/>
      </w:numPr>
      <w:tabs>
        <w:tab w:val="right" w:leader="dot" w:pos="4176"/>
      </w:tabs>
    </w:pPr>
  </w:style>
  <w:style w:type="paragraph" w:styleId="ListNumber2">
    <w:name w:val="List Number 2"/>
    <w:basedOn w:val="List2"/>
    <w:rsid w:val="00E564E8"/>
    <w:pPr>
      <w:numPr>
        <w:numId w:val="10"/>
      </w:numPr>
      <w:tabs>
        <w:tab w:val="clear" w:pos="1060"/>
      </w:tabs>
    </w:pPr>
  </w:style>
  <w:style w:type="paragraph" w:customStyle="1" w:styleId="MarginNote">
    <w:name w:val="Margin Note"/>
    <w:basedOn w:val="BodyText"/>
    <w:rsid w:val="00E5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4E8"/>
    <w:rPr>
      <w:sz w:val="32"/>
    </w:rPr>
  </w:style>
  <w:style w:type="paragraph" w:customStyle="1" w:styleId="HeadingProcedure">
    <w:name w:val="Heading Procedure"/>
    <w:basedOn w:val="HeadingBase"/>
    <w:next w:val="Normal"/>
    <w:rsid w:val="00E564E8"/>
    <w:pPr>
      <w:tabs>
        <w:tab w:val="left" w:pos="0"/>
      </w:tabs>
      <w:spacing w:before="120" w:after="60"/>
    </w:pPr>
    <w:rPr>
      <w:i/>
      <w:color w:val="918585"/>
      <w:sz w:val="22"/>
    </w:rPr>
  </w:style>
  <w:style w:type="paragraph" w:customStyle="1" w:styleId="TableBodyText">
    <w:name w:val="Table Body Text"/>
    <w:basedOn w:val="BodyText"/>
    <w:rsid w:val="00E564E8"/>
    <w:pPr>
      <w:spacing w:before="60" w:after="60"/>
    </w:pPr>
  </w:style>
  <w:style w:type="paragraph" w:styleId="ListContinue">
    <w:name w:val="List Continue"/>
    <w:basedOn w:val="List"/>
    <w:rsid w:val="00E564E8"/>
    <w:pPr>
      <w:ind w:firstLine="0"/>
    </w:pPr>
  </w:style>
  <w:style w:type="paragraph" w:customStyle="1" w:styleId="ListNote">
    <w:name w:val="List Note"/>
    <w:basedOn w:val="List"/>
    <w:rsid w:val="00E564E8"/>
    <w:pPr>
      <w:pBdr>
        <w:top w:val="single" w:sz="6" w:space="2" w:color="918585"/>
        <w:bottom w:val="single" w:sz="6" w:space="2" w:color="918585"/>
      </w:pBdr>
      <w:tabs>
        <w:tab w:val="left" w:pos="1021"/>
      </w:tabs>
      <w:ind w:firstLine="0"/>
    </w:pPr>
  </w:style>
  <w:style w:type="paragraph" w:customStyle="1" w:styleId="Warning">
    <w:name w:val="Warning"/>
    <w:basedOn w:val="BodyText"/>
    <w:rsid w:val="00E564E8"/>
    <w:pPr>
      <w:shd w:val="clear" w:color="auto" w:fill="D9D9D9"/>
      <w:tabs>
        <w:tab w:val="left" w:pos="992"/>
      </w:tabs>
      <w:ind w:left="119" w:right="119"/>
    </w:pPr>
    <w:rPr>
      <w:sz w:val="20"/>
    </w:rPr>
  </w:style>
  <w:style w:type="paragraph" w:customStyle="1" w:styleId="MarginIcons">
    <w:name w:val="Margin Icons"/>
    <w:basedOn w:val="BodyText"/>
    <w:rsid w:val="00E56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4E8"/>
    <w:rPr>
      <w:rFonts w:ascii="Courier New" w:hAnsi="Courier New"/>
    </w:rPr>
  </w:style>
  <w:style w:type="paragraph" w:customStyle="1" w:styleId="NoteBullet">
    <w:name w:val="Note Bullet"/>
    <w:basedOn w:val="Note"/>
    <w:rsid w:val="00E564E8"/>
    <w:pPr>
      <w:tabs>
        <w:tab w:val="clear" w:pos="680"/>
      </w:tabs>
      <w:spacing w:before="60" w:after="60"/>
    </w:pPr>
  </w:style>
  <w:style w:type="paragraph" w:customStyle="1" w:styleId="SubHeading2">
    <w:name w:val="SubHeading2"/>
    <w:basedOn w:val="HeadingBase"/>
    <w:rsid w:val="00E564E8"/>
    <w:pPr>
      <w:spacing w:before="240" w:after="60"/>
    </w:pPr>
    <w:rPr>
      <w:sz w:val="20"/>
    </w:rPr>
  </w:style>
  <w:style w:type="paragraph" w:customStyle="1" w:styleId="SubHeading1">
    <w:name w:val="SubHeading1"/>
    <w:basedOn w:val="HeadingBase"/>
    <w:rsid w:val="00E564E8"/>
    <w:pPr>
      <w:spacing w:before="240" w:after="60"/>
    </w:pPr>
    <w:rPr>
      <w:color w:val="918585"/>
      <w:sz w:val="22"/>
    </w:rPr>
  </w:style>
  <w:style w:type="paragraph" w:customStyle="1" w:styleId="SideHeading">
    <w:name w:val="Side Heading"/>
    <w:basedOn w:val="HeadingBase"/>
    <w:rsid w:val="00E5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4E8"/>
    <w:pPr>
      <w:numPr>
        <w:numId w:val="12"/>
      </w:numPr>
    </w:pPr>
  </w:style>
  <w:style w:type="paragraph" w:styleId="PlainText">
    <w:name w:val="Plain Text"/>
    <w:basedOn w:val="Normal"/>
    <w:link w:val="PlainTextChar"/>
    <w:rsid w:val="00E564E8"/>
    <w:rPr>
      <w:sz w:val="20"/>
    </w:rPr>
  </w:style>
  <w:style w:type="character" w:customStyle="1" w:styleId="PlainTextChar">
    <w:name w:val="Plain Text Char"/>
    <w:basedOn w:val="DefaultParagraphFont"/>
    <w:link w:val="PlainText"/>
    <w:rsid w:val="00E564E8"/>
    <w:rPr>
      <w:rFonts w:ascii="Courier New" w:eastAsia="Times New Roman" w:hAnsi="Courier New" w:cs="Times New Roman"/>
      <w:sz w:val="20"/>
      <w:szCs w:val="20"/>
      <w:lang w:eastAsia="en-US"/>
    </w:rPr>
  </w:style>
  <w:style w:type="character" w:customStyle="1" w:styleId="MenuOption">
    <w:name w:val="Menu Option"/>
    <w:basedOn w:val="DefaultParagraphFont"/>
    <w:rsid w:val="00E564E8"/>
    <w:rPr>
      <w:b/>
      <w:smallCaps/>
    </w:rPr>
  </w:style>
  <w:style w:type="paragraph" w:customStyle="1" w:styleId="TableListNumber">
    <w:name w:val="Table List Number"/>
    <w:basedOn w:val="ListNumber"/>
    <w:rsid w:val="00E564E8"/>
    <w:pPr>
      <w:numPr>
        <w:numId w:val="0"/>
      </w:numPr>
    </w:pPr>
  </w:style>
  <w:style w:type="paragraph" w:styleId="TOC4">
    <w:name w:val="toc 4"/>
    <w:basedOn w:val="TOCBase"/>
    <w:next w:val="Normal"/>
    <w:semiHidden/>
    <w:rsid w:val="00E564E8"/>
    <w:pPr>
      <w:tabs>
        <w:tab w:val="right" w:leader="dot" w:pos="9071"/>
      </w:tabs>
      <w:ind w:left="1701"/>
    </w:pPr>
  </w:style>
  <w:style w:type="paragraph" w:customStyle="1" w:styleId="ListAlpha">
    <w:name w:val="List Alpha"/>
    <w:basedOn w:val="List"/>
    <w:rsid w:val="00E564E8"/>
    <w:pPr>
      <w:numPr>
        <w:numId w:val="9"/>
      </w:numPr>
    </w:pPr>
  </w:style>
  <w:style w:type="paragraph" w:customStyle="1" w:styleId="ListAlpha2">
    <w:name w:val="List Alpha 2"/>
    <w:basedOn w:val="List2"/>
    <w:rsid w:val="00E564E8"/>
    <w:pPr>
      <w:numPr>
        <w:numId w:val="8"/>
      </w:numPr>
    </w:pPr>
  </w:style>
  <w:style w:type="paragraph" w:styleId="List3">
    <w:name w:val="List 3"/>
    <w:basedOn w:val="BodyText"/>
    <w:rsid w:val="00E564E8"/>
    <w:pPr>
      <w:tabs>
        <w:tab w:val="left" w:pos="1021"/>
      </w:tabs>
      <w:spacing w:before="60" w:after="60"/>
      <w:ind w:left="1020" w:hanging="340"/>
    </w:pPr>
  </w:style>
  <w:style w:type="paragraph" w:styleId="List4">
    <w:name w:val="List 4"/>
    <w:basedOn w:val="BodyText"/>
    <w:rsid w:val="00E564E8"/>
    <w:pPr>
      <w:tabs>
        <w:tab w:val="left" w:pos="1361"/>
      </w:tabs>
      <w:spacing w:before="60" w:after="60"/>
      <w:ind w:left="1361" w:hanging="340"/>
    </w:pPr>
  </w:style>
  <w:style w:type="paragraph" w:styleId="List5">
    <w:name w:val="List 5"/>
    <w:basedOn w:val="BodyText"/>
    <w:rsid w:val="00E564E8"/>
    <w:pPr>
      <w:tabs>
        <w:tab w:val="left" w:pos="1701"/>
      </w:tabs>
      <w:spacing w:before="60" w:after="60"/>
      <w:ind w:left="1701" w:hanging="340"/>
    </w:pPr>
  </w:style>
  <w:style w:type="paragraph" w:styleId="ListBullet3">
    <w:name w:val="List Bullet 3"/>
    <w:basedOn w:val="List3"/>
    <w:rsid w:val="00E564E8"/>
    <w:pPr>
      <w:numPr>
        <w:numId w:val="15"/>
      </w:numPr>
      <w:tabs>
        <w:tab w:val="clear" w:pos="1021"/>
      </w:tabs>
      <w:ind w:left="1037" w:hanging="357"/>
    </w:pPr>
  </w:style>
  <w:style w:type="paragraph" w:styleId="ListBullet4">
    <w:name w:val="List Bullet 4"/>
    <w:basedOn w:val="List4"/>
    <w:rsid w:val="00E564E8"/>
    <w:pPr>
      <w:numPr>
        <w:numId w:val="3"/>
      </w:numPr>
    </w:pPr>
  </w:style>
  <w:style w:type="paragraph" w:styleId="ListBullet5">
    <w:name w:val="List Bullet 5"/>
    <w:basedOn w:val="List5"/>
    <w:rsid w:val="00E564E8"/>
    <w:pPr>
      <w:numPr>
        <w:numId w:val="4"/>
      </w:numPr>
    </w:pPr>
  </w:style>
  <w:style w:type="paragraph" w:styleId="ListContinue2">
    <w:name w:val="List Continue 2"/>
    <w:basedOn w:val="List2"/>
    <w:rsid w:val="00E564E8"/>
    <w:pPr>
      <w:ind w:firstLine="0"/>
    </w:pPr>
  </w:style>
  <w:style w:type="paragraph" w:styleId="ListContinue3">
    <w:name w:val="List Continue 3"/>
    <w:basedOn w:val="List3"/>
    <w:rsid w:val="00E564E8"/>
    <w:pPr>
      <w:ind w:left="1021" w:firstLine="0"/>
    </w:pPr>
  </w:style>
  <w:style w:type="paragraph" w:styleId="ListContinue4">
    <w:name w:val="List Continue 4"/>
    <w:basedOn w:val="List4"/>
    <w:rsid w:val="00E564E8"/>
    <w:pPr>
      <w:ind w:firstLine="0"/>
    </w:pPr>
  </w:style>
  <w:style w:type="paragraph" w:styleId="ListContinue5">
    <w:name w:val="List Continue 5"/>
    <w:basedOn w:val="List5"/>
    <w:rsid w:val="00E564E8"/>
    <w:pPr>
      <w:ind w:firstLine="0"/>
    </w:pPr>
  </w:style>
  <w:style w:type="paragraph" w:styleId="ListNumber3">
    <w:name w:val="List Number 3"/>
    <w:basedOn w:val="List3"/>
    <w:rsid w:val="00E564E8"/>
    <w:pPr>
      <w:numPr>
        <w:numId w:val="5"/>
      </w:numPr>
    </w:pPr>
  </w:style>
  <w:style w:type="paragraph" w:styleId="ListNumber4">
    <w:name w:val="List Number 4"/>
    <w:basedOn w:val="List4"/>
    <w:rsid w:val="00E564E8"/>
    <w:pPr>
      <w:numPr>
        <w:numId w:val="6"/>
      </w:numPr>
    </w:pPr>
  </w:style>
  <w:style w:type="paragraph" w:styleId="ListNumber5">
    <w:name w:val="List Number 5"/>
    <w:basedOn w:val="List5"/>
    <w:rsid w:val="00E564E8"/>
    <w:pPr>
      <w:numPr>
        <w:numId w:val="7"/>
      </w:numPr>
    </w:pPr>
  </w:style>
  <w:style w:type="paragraph" w:styleId="BlockText">
    <w:name w:val="Block Text"/>
    <w:basedOn w:val="Normal"/>
    <w:rsid w:val="00E564E8"/>
    <w:pPr>
      <w:spacing w:after="120"/>
      <w:ind w:left="1440" w:right="1440"/>
    </w:pPr>
  </w:style>
  <w:style w:type="character" w:customStyle="1" w:styleId="Subscript">
    <w:name w:val="Subscript"/>
    <w:basedOn w:val="DefaultParagraphFont"/>
    <w:rsid w:val="00E564E8"/>
    <w:rPr>
      <w:sz w:val="16"/>
      <w:vertAlign w:val="subscript"/>
    </w:rPr>
  </w:style>
  <w:style w:type="character" w:customStyle="1" w:styleId="Superscript">
    <w:name w:val="Superscript"/>
    <w:basedOn w:val="DefaultParagraphFont"/>
    <w:rsid w:val="00E564E8"/>
    <w:rPr>
      <w:sz w:val="16"/>
      <w:vertAlign w:val="superscript"/>
    </w:rPr>
  </w:style>
  <w:style w:type="character" w:customStyle="1" w:styleId="Symbols">
    <w:name w:val="Symbols"/>
    <w:basedOn w:val="DefaultParagraphFont"/>
    <w:rsid w:val="00E564E8"/>
    <w:rPr>
      <w:rFonts w:ascii="Symbol" w:hAnsi="Symbol"/>
    </w:rPr>
  </w:style>
  <w:style w:type="character" w:customStyle="1" w:styleId="MenuOptions">
    <w:name w:val="Menu Options"/>
    <w:basedOn w:val="DefaultParagraphFont"/>
    <w:rsid w:val="00E564E8"/>
    <w:rPr>
      <w:rFonts w:ascii="Arial Narrow" w:hAnsi="Arial Narrow"/>
      <w:smallCaps/>
    </w:rPr>
  </w:style>
  <w:style w:type="character" w:customStyle="1" w:styleId="Buttons">
    <w:name w:val="Buttons"/>
    <w:basedOn w:val="DefaultParagraphFont"/>
    <w:rsid w:val="00E564E8"/>
    <w:rPr>
      <w:b/>
    </w:rPr>
  </w:style>
  <w:style w:type="character" w:customStyle="1" w:styleId="Underlined">
    <w:name w:val="Underlined"/>
    <w:basedOn w:val="DefaultParagraphFont"/>
    <w:rsid w:val="00E564E8"/>
    <w:rPr>
      <w:u w:val="single"/>
    </w:rPr>
  </w:style>
  <w:style w:type="paragraph" w:customStyle="1" w:styleId="TableBodyTextRight">
    <w:name w:val="Table Body Text Right"/>
    <w:basedOn w:val="TableBodyText"/>
    <w:rsid w:val="00E564E8"/>
    <w:pPr>
      <w:widowControl w:val="0"/>
      <w:autoSpaceDE w:val="0"/>
      <w:autoSpaceDN w:val="0"/>
      <w:adjustRightInd w:val="0"/>
      <w:jc w:val="right"/>
    </w:pPr>
    <w:rPr>
      <w:rFonts w:cs="Arial"/>
      <w:szCs w:val="18"/>
    </w:rPr>
  </w:style>
  <w:style w:type="paragraph" w:customStyle="1" w:styleId="CopyrightText">
    <w:name w:val="Copyright Text"/>
    <w:basedOn w:val="BodyText"/>
    <w:rsid w:val="00E564E8"/>
    <w:rPr>
      <w:sz w:val="18"/>
    </w:rPr>
  </w:style>
  <w:style w:type="paragraph" w:customStyle="1" w:styleId="BodySmallRight">
    <w:name w:val="Body Small Right"/>
    <w:basedOn w:val="BodyTextRight"/>
    <w:rsid w:val="00E564E8"/>
    <w:rPr>
      <w:sz w:val="18"/>
      <w:szCs w:val="18"/>
    </w:rPr>
  </w:style>
  <w:style w:type="paragraph" w:customStyle="1" w:styleId="MarginEdition">
    <w:name w:val="Margin Edition"/>
    <w:basedOn w:val="MarginNote"/>
    <w:rsid w:val="00E564E8"/>
    <w:pPr>
      <w:spacing w:before="0" w:after="0"/>
    </w:pPr>
    <w:rPr>
      <w:rFonts w:ascii="Times New Roman" w:hAnsi="Times New Roman"/>
      <w:color w:val="999999"/>
    </w:rPr>
  </w:style>
  <w:style w:type="paragraph" w:customStyle="1" w:styleId="Spacer">
    <w:name w:val="Spacer"/>
    <w:basedOn w:val="Normal"/>
    <w:rsid w:val="00E564E8"/>
    <w:rPr>
      <w:sz w:val="2"/>
      <w:szCs w:val="2"/>
    </w:rPr>
  </w:style>
  <w:style w:type="character" w:customStyle="1" w:styleId="Small">
    <w:name w:val="Small"/>
    <w:basedOn w:val="DefaultParagraphFont"/>
    <w:rsid w:val="00E564E8"/>
    <w:rPr>
      <w:sz w:val="16"/>
    </w:rPr>
  </w:style>
  <w:style w:type="paragraph" w:customStyle="1" w:styleId="WideTable">
    <w:name w:val="Wide Table"/>
    <w:basedOn w:val="Normal"/>
    <w:rsid w:val="00E564E8"/>
    <w:pPr>
      <w:ind w:left="-1418"/>
    </w:pPr>
    <w:rPr>
      <w:sz w:val="2"/>
      <w:szCs w:val="2"/>
    </w:rPr>
  </w:style>
  <w:style w:type="character" w:styleId="PageNumber">
    <w:name w:val="page number"/>
    <w:basedOn w:val="DefaultParagraphFont"/>
    <w:rsid w:val="00E564E8"/>
  </w:style>
  <w:style w:type="paragraph" w:styleId="Quote">
    <w:name w:val="Quote"/>
    <w:basedOn w:val="Heading1"/>
    <w:link w:val="QuoteChar"/>
    <w:qFormat/>
    <w:rsid w:val="00E564E8"/>
    <w:rPr>
      <w:b w:val="0"/>
      <w:sz w:val="72"/>
      <w:szCs w:val="72"/>
      <w:lang w:val="en-NZ"/>
    </w:rPr>
  </w:style>
  <w:style w:type="character" w:customStyle="1" w:styleId="QuoteChar">
    <w:name w:val="Quote Char"/>
    <w:basedOn w:val="DefaultParagraphFont"/>
    <w:link w:val="Quote"/>
    <w:rsid w:val="00E5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4E8"/>
    <w:pPr>
      <w:pageBreakBefore/>
    </w:pPr>
  </w:style>
  <w:style w:type="paragraph" w:customStyle="1" w:styleId="Border">
    <w:name w:val="Border"/>
    <w:basedOn w:val="Normal"/>
    <w:qFormat/>
    <w:rsid w:val="00E56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4E8"/>
    <w:rPr>
      <w:b/>
      <w:bCs/>
      <w:i/>
      <w:iCs/>
      <w:color w:val="auto"/>
    </w:rPr>
  </w:style>
  <w:style w:type="paragraph" w:styleId="IntenseQuote">
    <w:name w:val="Intense Quote"/>
    <w:basedOn w:val="Normal"/>
    <w:next w:val="Normal"/>
    <w:link w:val="IntenseQuoteChar"/>
    <w:uiPriority w:val="30"/>
    <w:qFormat/>
    <w:rsid w:val="00E56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4E8"/>
    <w:rPr>
      <w:smallCaps/>
      <w:color w:val="auto"/>
      <w:u w:val="single"/>
    </w:rPr>
  </w:style>
  <w:style w:type="character" w:styleId="IntenseReference">
    <w:name w:val="Intense Reference"/>
    <w:basedOn w:val="DefaultParagraphFont"/>
    <w:uiPriority w:val="32"/>
    <w:qFormat/>
    <w:rsid w:val="00E564E8"/>
    <w:rPr>
      <w:b/>
      <w:bCs/>
      <w:smallCaps/>
      <w:color w:val="auto"/>
      <w:spacing w:val="5"/>
      <w:u w:val="single"/>
    </w:rPr>
  </w:style>
  <w:style w:type="paragraph" w:customStyle="1" w:styleId="2ColumnHeading">
    <w:name w:val="2Column Heading"/>
    <w:basedOn w:val="BodyText"/>
    <w:qFormat/>
    <w:rsid w:val="00E564E8"/>
    <w:pPr>
      <w:spacing w:after="60"/>
      <w:ind w:left="-2268"/>
    </w:pPr>
    <w:rPr>
      <w:b/>
    </w:rPr>
  </w:style>
  <w:style w:type="paragraph" w:customStyle="1" w:styleId="Heading1TOC">
    <w:name w:val="Heading1 TOC"/>
    <w:basedOn w:val="Normal"/>
    <w:qFormat/>
    <w:rsid w:val="00E564E8"/>
    <w:pPr>
      <w:spacing w:before="240" w:after="120"/>
    </w:pPr>
    <w:rPr>
      <w:rFonts w:ascii="Times New Roman" w:hAnsi="Times New Roman"/>
      <w:b/>
      <w:sz w:val="32"/>
    </w:rPr>
  </w:style>
  <w:style w:type="paragraph" w:customStyle="1" w:styleId="Heading2TOC">
    <w:name w:val="Heading2 TOC"/>
    <w:basedOn w:val="Normal"/>
    <w:qFormat/>
    <w:rsid w:val="00E564E8"/>
    <w:pPr>
      <w:spacing w:before="240" w:after="60"/>
    </w:pPr>
    <w:rPr>
      <w:rFonts w:ascii="Times New Roman" w:hAnsi="Times New Roman"/>
      <w:b/>
      <w:sz w:val="28"/>
    </w:rPr>
  </w:style>
  <w:style w:type="character" w:customStyle="1" w:styleId="Underline">
    <w:name w:val="Underline"/>
    <w:basedOn w:val="DefaultParagraphFont"/>
    <w:qFormat/>
    <w:rsid w:val="00E564E8"/>
    <w:rPr>
      <w:u w:val="single"/>
    </w:rPr>
  </w:style>
  <w:style w:type="character" w:customStyle="1" w:styleId="BoldandItalics">
    <w:name w:val="Bold and Italics"/>
    <w:qFormat/>
    <w:rsid w:val="00E564E8"/>
    <w:rPr>
      <w:b/>
      <w:i/>
      <w:u w:val="none"/>
    </w:rPr>
  </w:style>
  <w:style w:type="paragraph" w:styleId="BalloonText">
    <w:name w:val="Balloon Text"/>
    <w:basedOn w:val="Normal"/>
    <w:link w:val="BalloonTextChar"/>
    <w:rsid w:val="00E564E8"/>
    <w:rPr>
      <w:rFonts w:ascii="Tahoma" w:hAnsi="Tahoma" w:cs="Tahoma"/>
      <w:sz w:val="16"/>
      <w:szCs w:val="16"/>
    </w:rPr>
  </w:style>
  <w:style w:type="character" w:customStyle="1" w:styleId="BalloonTextChar">
    <w:name w:val="Balloon Text Char"/>
    <w:basedOn w:val="DefaultParagraphFont"/>
    <w:link w:val="BalloonText"/>
    <w:rsid w:val="00E56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4E8"/>
    <w:rPr>
      <w:b/>
      <w:color w:val="660033"/>
      <w:spacing w:val="0"/>
    </w:rPr>
  </w:style>
  <w:style w:type="paragraph" w:customStyle="1" w:styleId="Nameditemlist">
    <w:name w:val="Named item list"/>
    <w:basedOn w:val="BodyText"/>
    <w:qFormat/>
    <w:rsid w:val="00E56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2498</Words>
  <Characters>15743</Characters>
  <Application>Microsoft Office Word</Application>
  <DocSecurity>0</DocSecurity>
  <Lines>539</Lines>
  <Paragraphs>263</Paragraphs>
  <ScaleCrop>false</ScaleCrop>
  <Company>Author-it Software Corporation Ltd.</Company>
  <LinksUpToDate>false</LinksUpToDate>
  <CharactersWithSpaces>18150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MSL944001A Maintain laboratory/field workplace safety</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2013-10-25T06:27:00Z</dcterms:created>
  <dcterms:modified xsi:type="dcterms:W3CDTF">2013-10-25T06:27:00Z</dcterms:modified>
</cp:coreProperties>
</file>