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D24" w:rsidP="00AC2D24">
      <w:pPr>
        <w:pStyle w:val="Title"/>
      </w:pPr>
      <w:r>
        <w:fldChar w:fldCharType="begin"/>
      </w:r>
      <w:r>
        <w:instrText xml:space="preserve"> TITLE   \* MERGEFORMAT </w:instrText>
      </w:r>
      <w:r>
        <w:fldChar w:fldCharType="separate"/>
      </w:r>
      <w:r>
        <w:t>MSL924002A Use laboratory application software</w:t>
      </w:r>
      <w:r>
        <w:fldChar w:fldCharType="end"/>
      </w:r>
    </w:p>
    <w:p w:rsidR="00AC2D24" w:rsidP="00AC2D24">
      <w:pPr>
        <w:pStyle w:val="Version"/>
        <w:sectPr w:rsidSect="000C00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0012" w:rsidP="000C0012">
      <w:pPr>
        <w:pStyle w:val="SuperHeading"/>
      </w:pPr>
      <w:r w:rsidRPr="000C0012">
        <w:t>MSL924002A Use laboratory application software</w:t>
      </w:r>
    </w:p>
    <w:p w:rsidR="00000000" w:rsidRPr="000C0012" w:rsidP="000C0012">
      <w:pPr>
        <w:pStyle w:val="SuperHeading"/>
      </w:pPr>
    </w:p>
    <w:p w:rsidR="00000000" w:rsidRPr="000C0012" w:rsidP="000C0012">
      <w:pPr>
        <w:pStyle w:val="Heading1"/>
      </w:pPr>
      <w:bookmarkStart w:id="1" w:name="O_102783"/>
      <w:bookmarkEnd w:id="1"/>
      <w:r w:rsidRPr="000C0012">
        <w:t>Modification History</w:t>
      </w:r>
    </w:p>
    <w:p w:rsidR="00000000" w:rsidRPr="000C0012" w:rsidP="000C0012">
      <w:pPr>
        <w:pStyle w:val="BodyText"/>
      </w:pPr>
      <w:r w:rsidRPr="000C0012">
        <w:t>Not applicable.</w:t>
      </w:r>
    </w:p>
    <w:p w:rsidR="00000000" w:rsidRPr="000C0012" w:rsidP="000C0012">
      <w:pPr>
        <w:pStyle w:val="AllowPageBreak"/>
      </w:pPr>
    </w:p>
    <w:p w:rsidR="00000000" w:rsidRPr="000C0012" w:rsidP="000C0012">
      <w:pPr>
        <w:pStyle w:val="Heading1"/>
      </w:pPr>
      <w:bookmarkStart w:id="2" w:name="O_102784"/>
      <w:bookmarkEnd w:id="2"/>
      <w:r w:rsidRPr="000C0012">
        <w:t>Unit Descriptor</w:t>
      </w:r>
    </w:p>
    <w:tbl>
      <w:tblPr>
        <w:tblW w:w="0" w:type="auto"/>
        <w:tblLayout w:type="fixed"/>
        <w:tblCellMar>
          <w:left w:w="62" w:type="dxa"/>
          <w:right w:w="62" w:type="dxa"/>
        </w:tblCellMar>
        <w:tblLook w:val="0000"/>
      </w:tblPr>
      <w:tblGrid>
        <w:gridCol w:w="2671"/>
        <w:gridCol w:w="5851"/>
      </w:tblGrid>
      <w:tr w:rsidTr="00AC2D2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r w:rsidRPr="000C0012">
              <w:t>This unit of competency covers the ability to use and apply computer application software in the laborat</w:t>
            </w:r>
            <w:r w:rsidRPr="000C0012">
              <w:t>ory, field and production plants for analysis and reporting.</w:t>
            </w:r>
          </w:p>
        </w:tc>
      </w:tr>
    </w:tbl>
    <w:p w:rsidR="00000000" w:rsidRPr="000C0012" w:rsidP="000C0012">
      <w:pPr>
        <w:pStyle w:val="BodyText"/>
      </w:pPr>
    </w:p>
    <w:p w:rsidR="00000000" w:rsidRPr="000C0012" w:rsidP="000C0012">
      <w:pPr>
        <w:pStyle w:val="AllowPageBreak"/>
      </w:pPr>
    </w:p>
    <w:p w:rsidR="00000000" w:rsidRPr="000C0012" w:rsidP="000C0012">
      <w:pPr>
        <w:pStyle w:val="Heading1"/>
      </w:pPr>
      <w:bookmarkStart w:id="3" w:name="O_102785"/>
      <w:bookmarkEnd w:id="3"/>
      <w:r w:rsidRPr="000C0012">
        <w:t>Application of the Unit</w:t>
      </w:r>
    </w:p>
    <w:tbl>
      <w:tblPr>
        <w:tblW w:w="0" w:type="auto"/>
        <w:tblLayout w:type="fixed"/>
        <w:tblCellMar>
          <w:left w:w="62" w:type="dxa"/>
          <w:right w:w="62" w:type="dxa"/>
        </w:tblCellMar>
        <w:tblLook w:val="0000"/>
      </w:tblPr>
      <w:tblGrid>
        <w:gridCol w:w="2752"/>
        <w:gridCol w:w="5770"/>
      </w:tblGrid>
      <w:tr w:rsidTr="00AC2D2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r w:rsidRPr="000C0012">
              <w:t>This unit of competency is applicable to technical officers and laboratory technicians in all industry sectors. It d</w:t>
            </w:r>
            <w:r w:rsidRPr="000C0012">
              <w:t>escribes the application and use of software packages in the context of laboratory or field work. Typically this software would be for the storage, retrieval, analysis and display of information. There is no expectation that candidates would be able to cus</w:t>
            </w:r>
            <w:r w:rsidRPr="000C0012">
              <w:t xml:space="preserve">tomise the software to meet specific needs. </w:t>
            </w:r>
          </w:p>
          <w:p w:rsidR="00000000" w:rsidRPr="000C0012" w:rsidP="000C0012">
            <w:pPr>
              <w:pStyle w:val="BodyText"/>
            </w:pPr>
            <w:r w:rsidRPr="000C0012">
              <w:t>Industry representatives have provided case studies to illustrate the practical application of this unit of competency and to show its relevance in a workplace setting. These can be found at the end of this unit</w:t>
            </w:r>
            <w:r w:rsidRPr="000C0012">
              <w:t xml:space="preserve"> of competency under the section 'This competency in practice'.</w:t>
            </w:r>
          </w:p>
        </w:tc>
      </w:tr>
    </w:tbl>
    <w:p w:rsidR="00000000" w:rsidRPr="000C0012" w:rsidP="000C0012">
      <w:pPr>
        <w:pStyle w:val="BodyText"/>
      </w:pPr>
    </w:p>
    <w:p w:rsidR="00000000" w:rsidRPr="000C0012" w:rsidP="000C0012">
      <w:pPr>
        <w:pStyle w:val="AllowPageBreak"/>
      </w:pPr>
    </w:p>
    <w:p w:rsidR="00000000" w:rsidRPr="000C0012" w:rsidP="000C0012">
      <w:pPr>
        <w:pStyle w:val="Heading1"/>
      </w:pPr>
      <w:bookmarkStart w:id="4" w:name="O_102786"/>
      <w:bookmarkEnd w:id="4"/>
      <w:r w:rsidRPr="000C0012">
        <w:t>Licensing/Regulatory Information</w:t>
      </w:r>
    </w:p>
    <w:p w:rsidR="00000000" w:rsidRPr="000C0012" w:rsidP="000C0012">
      <w:pPr>
        <w:pStyle w:val="BodyText"/>
      </w:pPr>
      <w:r w:rsidRPr="000C0012">
        <w:t>Not applicable.</w:t>
      </w:r>
    </w:p>
    <w:p w:rsidR="00000000" w:rsidRPr="000C0012" w:rsidP="000C0012">
      <w:pPr>
        <w:pStyle w:val="AllowPageBreak"/>
      </w:pPr>
    </w:p>
    <w:p w:rsidR="00000000" w:rsidRPr="000C0012" w:rsidP="000C0012">
      <w:pPr>
        <w:pStyle w:val="Heading1"/>
      </w:pPr>
      <w:bookmarkStart w:id="5" w:name="O_102788"/>
      <w:bookmarkEnd w:id="5"/>
      <w:r w:rsidRPr="000C0012">
        <w:t>Pre-Requisites</w:t>
      </w:r>
    </w:p>
    <w:tbl>
      <w:tblPr>
        <w:tblW w:w="0" w:type="auto"/>
        <w:tblLayout w:type="fixed"/>
        <w:tblCellMar>
          <w:left w:w="62" w:type="dxa"/>
          <w:right w:w="62" w:type="dxa"/>
        </w:tblCellMar>
        <w:tblLook w:val="0000"/>
      </w:tblPr>
      <w:tblGrid>
        <w:gridCol w:w="2775"/>
        <w:gridCol w:w="1295"/>
        <w:gridCol w:w="4452"/>
      </w:tblGrid>
      <w:tr w:rsidTr="00AC2D2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p>
        </w:tc>
      </w:tr>
      <w:tr w:rsidTr="00AC2D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p>
        </w:tc>
      </w:tr>
      <w:tr w:rsidTr="00AC2D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p>
        </w:tc>
      </w:tr>
    </w:tbl>
    <w:p w:rsidR="00000000" w:rsidRPr="000C0012" w:rsidP="000C0012">
      <w:pPr>
        <w:pStyle w:val="BodyText"/>
      </w:pPr>
    </w:p>
    <w:p w:rsidR="00000000" w:rsidRPr="000C0012" w:rsidP="000C0012">
      <w:pPr>
        <w:pStyle w:val="AllowPageBreak"/>
      </w:pPr>
    </w:p>
    <w:p w:rsidR="00000000" w:rsidRPr="000C0012" w:rsidP="000C0012">
      <w:pPr>
        <w:pStyle w:val="Heading1"/>
      </w:pPr>
      <w:bookmarkStart w:id="6" w:name="O_102787"/>
      <w:bookmarkEnd w:id="6"/>
      <w:r w:rsidRPr="000C0012">
        <w:t>Employability Skills Information</w:t>
      </w:r>
    </w:p>
    <w:tbl>
      <w:tblPr>
        <w:tblW w:w="0" w:type="auto"/>
        <w:tblLayout w:type="fixed"/>
        <w:tblCellMar>
          <w:left w:w="62" w:type="dxa"/>
          <w:right w:w="62" w:type="dxa"/>
        </w:tblCellMar>
        <w:tblLook w:val="0000"/>
      </w:tblPr>
      <w:tblGrid>
        <w:gridCol w:w="2802"/>
        <w:gridCol w:w="5720"/>
      </w:tblGrid>
      <w:tr w:rsidTr="00AC2D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r w:rsidRPr="000C0012">
              <w:t>This unit contains employability skills.</w:t>
            </w:r>
          </w:p>
        </w:tc>
      </w:tr>
    </w:tbl>
    <w:p w:rsidR="00000000" w:rsidRPr="000C0012" w:rsidP="000C0012">
      <w:pPr>
        <w:pStyle w:val="BodyText"/>
      </w:pPr>
    </w:p>
    <w:p w:rsidR="00000000" w:rsidRPr="000C0012" w:rsidP="000C0012">
      <w:pPr>
        <w:pStyle w:val="AllowPageBreak"/>
      </w:pPr>
    </w:p>
    <w:p w:rsidR="00000000" w:rsidRPr="000C0012" w:rsidP="000C0012">
      <w:pPr>
        <w:pStyle w:val="Heading1"/>
      </w:pPr>
      <w:bookmarkStart w:id="7" w:name="O_102789"/>
      <w:bookmarkEnd w:id="7"/>
      <w:r w:rsidRPr="000C0012">
        <w:t>Elements and Performance Criteria Pre-Content</w:t>
      </w:r>
    </w:p>
    <w:tbl>
      <w:tblPr>
        <w:tblW w:w="0" w:type="auto"/>
        <w:tblLayout w:type="fixed"/>
        <w:tblCellMar>
          <w:left w:w="62" w:type="dxa"/>
          <w:right w:w="62" w:type="dxa"/>
        </w:tblCellMar>
        <w:tblLook w:val="0000"/>
      </w:tblPr>
      <w:tblGrid>
        <w:gridCol w:w="2579"/>
        <w:gridCol w:w="5943"/>
      </w:tblGrid>
      <w:tr w:rsidTr="00AC2D2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r w:rsidRPr="000C0012">
              <w:t>Performance criteria describe the performance needed to demonstrate achievement of the element. Where bold italicised text is used, further information is detailed in the required skills and knowledge section and the range statement. Assessment of performa</w:t>
            </w:r>
            <w:r w:rsidRPr="000C0012">
              <w:t>nce is to be consistent with the evidence guide.</w:t>
            </w:r>
          </w:p>
        </w:tc>
      </w:tr>
    </w:tbl>
    <w:p w:rsidR="00000000" w:rsidRPr="000C0012" w:rsidP="000C0012">
      <w:pPr>
        <w:pStyle w:val="BodyText"/>
      </w:pPr>
    </w:p>
    <w:p w:rsidR="00000000" w:rsidRPr="000C0012" w:rsidP="000C0012">
      <w:pPr>
        <w:pStyle w:val="AllowPageBreak"/>
      </w:pPr>
    </w:p>
    <w:p w:rsidR="00000000" w:rsidRPr="000C0012" w:rsidP="000C0012">
      <w:pPr>
        <w:pStyle w:val="Heading1"/>
      </w:pPr>
      <w:bookmarkStart w:id="8" w:name="O_102790"/>
      <w:bookmarkEnd w:id="8"/>
      <w:r w:rsidRPr="000C0012">
        <w:t>Elements and Performance Criteria</w:t>
      </w:r>
    </w:p>
    <w:tbl>
      <w:tblPr>
        <w:tblW w:w="0" w:type="auto"/>
        <w:tblLayout w:type="fixed"/>
        <w:tblCellMar>
          <w:left w:w="62" w:type="dxa"/>
          <w:right w:w="62" w:type="dxa"/>
        </w:tblCellMar>
        <w:tblLook w:val="0000"/>
      </w:tblPr>
      <w:tblGrid>
        <w:gridCol w:w="2579"/>
        <w:gridCol w:w="5943"/>
      </w:tblGrid>
      <w:tr w:rsidTr="00AC2D24">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r w:rsidRPr="000C0012">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PERFORMANCE CRITERIA</w:t>
            </w:r>
          </w:p>
        </w:tc>
      </w:tr>
      <w:tr w:rsidTr="00AC2D2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List"/>
              <w:rPr>
                <w:lang w:val="en-NZ"/>
              </w:rPr>
            </w:pPr>
            <w:r w:rsidRPr="000C0012">
              <w:t>1.</w:t>
            </w:r>
            <w:r w:rsidRPr="000C0012">
              <w:tab/>
              <w:t>Access application software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List2"/>
            </w:pPr>
            <w:r w:rsidRPr="000C0012">
              <w:t>1.1.</w:t>
            </w:r>
            <w:r w:rsidRPr="000C0012">
              <w:tab/>
              <w:t>Identify software required for the task</w:t>
            </w:r>
          </w:p>
          <w:p w:rsidR="00000000" w:rsidP="000C0012">
            <w:pPr>
              <w:pStyle w:val="List2"/>
              <w:rPr>
                <w:lang w:val="en-NZ"/>
              </w:rPr>
            </w:pPr>
            <w:r w:rsidRPr="000C0012">
              <w:t>1.2.</w:t>
            </w:r>
            <w:r w:rsidRPr="000C0012">
              <w:tab/>
            </w:r>
            <w:r w:rsidRPr="000C0012">
              <w:t>Open software from a personal computer or network terminal</w:t>
            </w:r>
          </w:p>
        </w:tc>
      </w:tr>
      <w:tr w:rsidTr="00AC2D2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List"/>
              <w:rPr>
                <w:lang w:val="en-NZ"/>
              </w:rPr>
            </w:pPr>
            <w:r w:rsidRPr="000C0012">
              <w:t>2.</w:t>
            </w:r>
            <w:r w:rsidRPr="000C0012">
              <w:tab/>
              <w:t>Use software for specified purposes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List2"/>
            </w:pPr>
            <w:r w:rsidRPr="000C0012">
              <w:t>2.1.</w:t>
            </w:r>
            <w:r w:rsidRPr="000C0012">
              <w:tab/>
              <w:t>Input a range of scientific data into a computing system</w:t>
            </w:r>
          </w:p>
          <w:p w:rsidR="00000000" w:rsidRPr="000C0012" w:rsidP="000C0012">
            <w:pPr>
              <w:pStyle w:val="List2"/>
            </w:pPr>
            <w:r w:rsidRPr="000C0012">
              <w:t>2.2.</w:t>
            </w:r>
            <w:r w:rsidRPr="000C0012">
              <w:tab/>
              <w:t>Conduct searches for the retrieval of required data</w:t>
            </w:r>
          </w:p>
          <w:p w:rsidR="00000000" w:rsidRPr="000C0012" w:rsidP="000C0012">
            <w:pPr>
              <w:pStyle w:val="List2"/>
            </w:pPr>
            <w:r w:rsidRPr="000C0012">
              <w:t>2.3.</w:t>
            </w:r>
            <w:r w:rsidRPr="000C0012">
              <w:tab/>
              <w:t>Use application features for effi</w:t>
            </w:r>
            <w:r w:rsidRPr="000C0012">
              <w:t>cient computation</w:t>
            </w:r>
          </w:p>
          <w:p w:rsidR="00000000" w:rsidP="000C0012">
            <w:pPr>
              <w:pStyle w:val="List2"/>
              <w:rPr>
                <w:lang w:val="en-NZ"/>
              </w:rPr>
            </w:pPr>
            <w:r w:rsidRPr="000C0012">
              <w:t>2.4.</w:t>
            </w:r>
            <w:r w:rsidRPr="000C0012">
              <w:tab/>
              <w:t>Construct data sets and databases for numerical and graphical analyses</w:t>
            </w:r>
          </w:p>
        </w:tc>
      </w:tr>
      <w:tr w:rsidTr="00AC2D2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List"/>
              <w:rPr>
                <w:lang w:val="en-NZ"/>
              </w:rPr>
            </w:pPr>
            <w:r w:rsidRPr="000C0012">
              <w:t>3.</w:t>
            </w:r>
            <w:r w:rsidRPr="000C0012">
              <w:tab/>
              <w:t>Produce reports of retrieved data and/or processed data</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List2"/>
            </w:pPr>
            <w:r w:rsidRPr="000C0012">
              <w:t>3.1.</w:t>
            </w:r>
            <w:r w:rsidRPr="000C0012">
              <w:tab/>
              <w:t>Analyse data using features of the software package</w:t>
            </w:r>
          </w:p>
          <w:p w:rsidR="00000000" w:rsidRPr="000C0012" w:rsidP="000C0012">
            <w:pPr>
              <w:pStyle w:val="List2"/>
            </w:pPr>
            <w:r w:rsidRPr="000C0012">
              <w:t>3.2.</w:t>
            </w:r>
            <w:r w:rsidRPr="000C0012">
              <w:tab/>
              <w:t>Select options for constructing data rep</w:t>
            </w:r>
            <w:r w:rsidRPr="000C0012">
              <w:t>orts</w:t>
            </w:r>
          </w:p>
          <w:p w:rsidR="00000000" w:rsidRPr="000C0012" w:rsidP="000C0012">
            <w:pPr>
              <w:pStyle w:val="List2"/>
            </w:pPr>
            <w:r w:rsidRPr="000C0012">
              <w:t>3.3.</w:t>
            </w:r>
            <w:r w:rsidRPr="000C0012">
              <w:tab/>
              <w:t>Print the results of data analyses using features of the software package</w:t>
            </w:r>
          </w:p>
          <w:p w:rsidR="00000000" w:rsidRPr="000C0012" w:rsidP="000C0012">
            <w:pPr>
              <w:pStyle w:val="List2"/>
            </w:pPr>
            <w:r w:rsidRPr="000C0012">
              <w:t>3.4.</w:t>
            </w:r>
            <w:r w:rsidRPr="000C0012">
              <w:tab/>
              <w:t xml:space="preserve">Integrate data from diverse application software units in a report </w:t>
            </w:r>
          </w:p>
          <w:p w:rsidR="00000000" w:rsidRPr="000C0012" w:rsidP="000C0012">
            <w:pPr>
              <w:pStyle w:val="List2"/>
            </w:pPr>
            <w:r w:rsidRPr="000C0012">
              <w:t>3.5.</w:t>
            </w:r>
            <w:r w:rsidRPr="000C0012">
              <w:tab/>
              <w:t>Report the outcomes and rationale for computerised database searches where appropriate</w:t>
            </w:r>
          </w:p>
          <w:p w:rsidR="00000000" w:rsidP="000C0012">
            <w:pPr>
              <w:pStyle w:val="List2"/>
              <w:rPr>
                <w:lang w:val="en-NZ"/>
              </w:rPr>
            </w:pPr>
            <w:r w:rsidRPr="000C0012">
              <w:t>3.6.</w:t>
            </w:r>
            <w:r w:rsidRPr="000C0012">
              <w:tab/>
            </w:r>
            <w:r w:rsidRPr="000C0012">
              <w:t>Reference computerised data sources according to the style requirements of the enterprise</w:t>
            </w:r>
          </w:p>
        </w:tc>
      </w:tr>
      <w:tr w:rsidTr="00AC2D2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List"/>
              <w:rPr>
                <w:lang w:val="en-NZ"/>
              </w:rPr>
            </w:pPr>
            <w:r w:rsidRPr="000C0012">
              <w:t>4.</w:t>
            </w:r>
            <w:r w:rsidRPr="000C0012">
              <w:tab/>
              <w:t>Perform simple record housekeeping</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List2"/>
            </w:pPr>
            <w:r w:rsidRPr="000C0012">
              <w:t>4.1.</w:t>
            </w:r>
            <w:r w:rsidRPr="000C0012">
              <w:tab/>
              <w:t>Backup worked data according to enterprise standard procedures</w:t>
            </w:r>
          </w:p>
          <w:p w:rsidR="00000000" w:rsidRPr="000C0012" w:rsidP="000C0012">
            <w:pPr>
              <w:pStyle w:val="List2"/>
            </w:pPr>
            <w:r w:rsidRPr="000C0012">
              <w:t>4.2.</w:t>
            </w:r>
            <w:r w:rsidRPr="000C0012">
              <w:tab/>
              <w:t>Maintain archive data according to enterprise standard</w:t>
            </w:r>
            <w:r w:rsidRPr="000C0012">
              <w:t xml:space="preserve"> procedures</w:t>
            </w:r>
          </w:p>
          <w:p w:rsidR="00000000" w:rsidRPr="000C0012" w:rsidP="000C0012">
            <w:pPr>
              <w:pStyle w:val="List2"/>
            </w:pPr>
            <w:r w:rsidRPr="000C0012">
              <w:t>4.3.</w:t>
            </w:r>
            <w:r w:rsidRPr="000C0012">
              <w:tab/>
              <w:t>Maintain hard copy data according to standard enterprise operating procedures</w:t>
            </w:r>
          </w:p>
          <w:p w:rsidR="00000000" w:rsidRPr="000C0012" w:rsidP="000C0012">
            <w:pPr>
              <w:pStyle w:val="List2"/>
            </w:pPr>
            <w:r w:rsidRPr="000C0012">
              <w:t>4.4.</w:t>
            </w:r>
            <w:r w:rsidRPr="000C0012">
              <w:tab/>
              <w:t>Apply approved antivirus software and general standard quarantine procedures</w:t>
            </w:r>
          </w:p>
        </w:tc>
      </w:tr>
    </w:tbl>
    <w:p w:rsidR="00000000" w:rsidRPr="000C0012" w:rsidP="000C0012">
      <w:pPr>
        <w:pStyle w:val="BodyText"/>
      </w:pPr>
    </w:p>
    <w:p w:rsidR="00000000" w:rsidRPr="000C0012" w:rsidP="000C0012">
      <w:pPr>
        <w:pStyle w:val="AllowPageBreak"/>
      </w:pPr>
    </w:p>
    <w:p w:rsidR="00000000" w:rsidRPr="000C0012" w:rsidP="000C0012">
      <w:pPr>
        <w:pStyle w:val="Heading1"/>
      </w:pPr>
      <w:bookmarkStart w:id="9" w:name="O_102791"/>
      <w:bookmarkEnd w:id="9"/>
      <w:r w:rsidRPr="000C0012">
        <w:t>Required Skills and Knowledge</w:t>
      </w:r>
    </w:p>
    <w:tbl>
      <w:tblPr>
        <w:tblW w:w="0" w:type="auto"/>
        <w:tblLayout w:type="fixed"/>
        <w:tblCellMar>
          <w:left w:w="62" w:type="dxa"/>
          <w:right w:w="62" w:type="dxa"/>
        </w:tblCellMar>
        <w:tblLook w:val="0000"/>
      </w:tblPr>
      <w:tblGrid>
        <w:gridCol w:w="8522"/>
      </w:tblGrid>
      <w:tr w:rsidTr="00AC2D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REQUIRED SKILLS AND KNOWLEDGE</w:t>
            </w:r>
          </w:p>
        </w:tc>
      </w:tr>
      <w:tr w:rsidTr="00AC2D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t>This section describes the skills and knowledge required for this unit.</w:t>
            </w:r>
          </w:p>
        </w:tc>
      </w:tr>
      <w:tr w:rsidTr="00AC2D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Required skills</w:t>
            </w:r>
          </w:p>
        </w:tc>
      </w:tr>
      <w:tr w:rsidTr="00AC2D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r w:rsidRPr="000C0012">
              <w:t>Required skills include:</w:t>
            </w:r>
          </w:p>
          <w:p w:rsidR="00000000" w:rsidRPr="000C0012" w:rsidP="000C0012">
            <w:pPr>
              <w:pStyle w:val="ListBullet"/>
            </w:pPr>
            <w:r w:rsidRPr="000C0012">
              <w:t>using software application features and instructions to input, save, analyse, sort, retrieve and display the records or data</w:t>
            </w:r>
          </w:p>
          <w:p w:rsidR="00000000" w:rsidRPr="000C0012" w:rsidP="000C0012">
            <w:pPr>
              <w:pStyle w:val="ListBullet"/>
            </w:pPr>
            <w:r w:rsidRPr="000C0012">
              <w:t>using software for the analysis, reporting and management of laboratory and field data and information</w:t>
            </w:r>
          </w:p>
          <w:p w:rsidR="00000000" w:rsidRPr="000C0012" w:rsidP="000C0012">
            <w:pPr>
              <w:pStyle w:val="ListBullet"/>
            </w:pPr>
            <w:r w:rsidRPr="000C0012">
              <w:t>using in-house software manuals to augment skills and solve operational problems</w:t>
            </w:r>
          </w:p>
          <w:p w:rsidR="00000000" w:rsidRPr="000C0012" w:rsidP="000C0012">
            <w:pPr>
              <w:pStyle w:val="ListBullet"/>
            </w:pPr>
            <w:r w:rsidRPr="000C0012">
              <w:t xml:space="preserve">selecting the most appropriate software package for the task </w:t>
            </w:r>
          </w:p>
          <w:p w:rsidR="00000000" w:rsidRPr="000C0012" w:rsidP="000C0012">
            <w:pPr>
              <w:pStyle w:val="ListBullet"/>
            </w:pPr>
            <w:r w:rsidRPr="000C0012">
              <w:t>backing up</w:t>
            </w:r>
            <w:r w:rsidRPr="000C0012">
              <w:t xml:space="preserve"> electronic storage</w:t>
            </w:r>
          </w:p>
          <w:p w:rsidR="00000000" w:rsidP="000C0012">
            <w:pPr>
              <w:pStyle w:val="ListBullet"/>
              <w:rPr>
                <w:lang w:val="en-NZ"/>
              </w:rPr>
            </w:pPr>
            <w:r w:rsidRPr="000C0012">
              <w:t>using scanning software to protect in-house software and data</w:t>
            </w:r>
          </w:p>
        </w:tc>
      </w:tr>
      <w:tr w:rsidTr="00AC2D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Required knowledge</w:t>
            </w:r>
          </w:p>
        </w:tc>
      </w:tr>
      <w:tr w:rsidTr="00AC2D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r w:rsidRPr="000C0012">
              <w:t>Required knowledge includes:</w:t>
            </w:r>
          </w:p>
          <w:p w:rsidR="00000000" w:rsidRPr="000C0012" w:rsidP="000C0012">
            <w:pPr>
              <w:pStyle w:val="ListBullet"/>
            </w:pPr>
            <w:r w:rsidRPr="000C0012">
              <w:t>applications of the software package</w:t>
            </w:r>
          </w:p>
          <w:p w:rsidR="00000000" w:rsidRPr="000C0012" w:rsidP="000C0012">
            <w:pPr>
              <w:pStyle w:val="ListBullet"/>
            </w:pPr>
            <w:r w:rsidRPr="000C0012">
              <w:t>terminology associated with the software packages</w:t>
            </w:r>
          </w:p>
          <w:p w:rsidR="00000000" w:rsidRPr="000C0012" w:rsidP="000C0012">
            <w:pPr>
              <w:pStyle w:val="ListBullet"/>
            </w:pPr>
            <w:r w:rsidRPr="000C0012">
              <w:t>basic knowledge of the types of spre</w:t>
            </w:r>
            <w:r w:rsidRPr="000C0012">
              <w:t>adsheet, database, data analysispackages that are available</w:t>
            </w:r>
          </w:p>
          <w:p w:rsidR="00000000" w:rsidRPr="000C0012" w:rsidP="000C0012">
            <w:pPr>
              <w:pStyle w:val="ListBullet"/>
            </w:pPr>
            <w:r w:rsidRPr="000C0012">
              <w:t>application ofspecific software package features torelevantlaboratory tasks</w:t>
            </w:r>
          </w:p>
          <w:p w:rsidR="00000000" w:rsidRPr="000C0012" w:rsidP="000C0012">
            <w:pPr>
              <w:pStyle w:val="ListBullet"/>
            </w:pPr>
            <w:r w:rsidRPr="000C0012">
              <w:t>relationship between the protocol for data input and file storage of the data</w:t>
            </w:r>
          </w:p>
          <w:p w:rsidR="00000000" w:rsidRPr="000C0012" w:rsidP="000C0012">
            <w:pPr>
              <w:pStyle w:val="ListBullet"/>
            </w:pPr>
            <w:r w:rsidRPr="000C0012">
              <w:t>general file and record maintenance</w:t>
            </w:r>
          </w:p>
          <w:p w:rsidR="00000000" w:rsidRPr="000C0012" w:rsidP="000C0012">
            <w:pPr>
              <w:pStyle w:val="ListBullet"/>
            </w:pPr>
            <w:r w:rsidRPr="000C0012">
              <w:t>relevant health, safety and environment requirements</w:t>
            </w:r>
          </w:p>
        </w:tc>
      </w:tr>
    </w:tbl>
    <w:p w:rsidR="00000000" w:rsidRPr="000C0012" w:rsidP="000C0012">
      <w:pPr>
        <w:pStyle w:val="BodyText"/>
      </w:pPr>
    </w:p>
    <w:p w:rsidR="00000000" w:rsidRPr="000C0012" w:rsidP="000C0012">
      <w:pPr>
        <w:pStyle w:val="AllowPageBreak"/>
      </w:pPr>
    </w:p>
    <w:p w:rsidR="00000000" w:rsidRPr="000C0012" w:rsidP="000C0012">
      <w:pPr>
        <w:pStyle w:val="Heading1"/>
      </w:pPr>
      <w:bookmarkStart w:id="10" w:name="O_102792"/>
      <w:bookmarkEnd w:id="10"/>
      <w:r w:rsidRPr="000C0012">
        <w:t>Evidence Guide</w:t>
      </w:r>
    </w:p>
    <w:tbl>
      <w:tblPr>
        <w:tblW w:w="9570" w:type="dxa"/>
        <w:tblLayout w:type="fixed"/>
        <w:tblCellMar>
          <w:left w:w="62" w:type="dxa"/>
          <w:right w:w="62" w:type="dxa"/>
        </w:tblCellMar>
        <w:tblLook w:val="0000"/>
      </w:tblPr>
      <w:tblGrid>
        <w:gridCol w:w="3908"/>
        <w:gridCol w:w="5662"/>
      </w:tblGrid>
      <w:tr w:rsidTr="00AC2D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EVIDENCE GUIDE</w:t>
            </w:r>
          </w:p>
        </w:tc>
      </w:tr>
      <w:tr w:rsidTr="00AC2D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t xml:space="preserve">The Evidence Guide provides advice on assessment and must be read in conjunction with the performance criteria, required skills and knowledge, </w:t>
            </w:r>
            <w:r w:rsidRPr="000C0012">
              <w:t>range statement and the Assessment Guidelines for the Training Package.</w:t>
            </w:r>
          </w:p>
        </w:tc>
      </w:tr>
      <w:tr w:rsidTr="00AC2D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p>
        </w:tc>
      </w:tr>
      <w:tr w:rsidTr="00AC2D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r w:rsidRPr="000C0012">
              <w:t>Assessors should ensure that candidates can:</w:t>
            </w:r>
          </w:p>
          <w:p w:rsidR="00000000" w:rsidRPr="000C0012" w:rsidP="000C0012">
            <w:pPr>
              <w:pStyle w:val="ListBullet"/>
            </w:pPr>
            <w:r w:rsidRPr="000C0012">
              <w:t>select the most ap</w:t>
            </w:r>
            <w:r w:rsidRPr="000C0012">
              <w:t>propriate software package for the task from the suite of software applications available</w:t>
            </w:r>
          </w:p>
          <w:p w:rsidR="00000000" w:rsidRPr="000C0012" w:rsidP="000C0012">
            <w:pPr>
              <w:pStyle w:val="ListBullet"/>
            </w:pPr>
            <w:r w:rsidRPr="000C0012">
              <w:t>use routine instruction sets of the software package to complete the task</w:t>
            </w:r>
          </w:p>
          <w:p w:rsidR="00000000" w:rsidRPr="000C0012" w:rsidP="000C0012">
            <w:pPr>
              <w:pStyle w:val="ListBullet"/>
            </w:pPr>
            <w:r w:rsidRPr="000C0012">
              <w:t>use software to analyse data such as quality control and instrument performance characteristics</w:t>
            </w:r>
          </w:p>
          <w:p w:rsidR="00000000" w:rsidRPr="000C0012" w:rsidP="000C0012">
            <w:pPr>
              <w:pStyle w:val="ListBullet"/>
            </w:pPr>
            <w:r w:rsidRPr="000C0012">
              <w:t>back up electronic storage</w:t>
            </w:r>
          </w:p>
          <w:p w:rsidR="00000000" w:rsidP="000C0012">
            <w:pPr>
              <w:pStyle w:val="ListBullet"/>
              <w:rPr>
                <w:lang w:val="en-NZ"/>
              </w:rPr>
            </w:pPr>
            <w:r w:rsidRPr="000C0012">
              <w:t>use scanning software to protect in-house software and data.</w:t>
            </w:r>
          </w:p>
        </w:tc>
      </w:tr>
      <w:tr w:rsidTr="00AC2D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r w:rsidRPr="000C0012">
              <w:t>This unit of competenc</w:t>
            </w:r>
            <w:r w:rsidRPr="000C0012">
              <w:t xml:space="preserve">y is to be assessed in the workplace or simulated workplace environment. </w:t>
            </w:r>
          </w:p>
          <w:p w:rsidR="00000000" w:rsidRPr="000C0012" w:rsidP="000C0012">
            <w:pPr>
              <w:pStyle w:val="BodyText"/>
            </w:pPr>
            <w:r w:rsidRPr="000C0012">
              <w:t>This unit of competency may be assessed with:</w:t>
            </w:r>
          </w:p>
          <w:p w:rsidR="00000000" w:rsidRPr="000C0012" w:rsidP="000C0012">
            <w:pPr>
              <w:pStyle w:val="ListBullet"/>
            </w:pPr>
            <w:r w:rsidRPr="000C0012">
              <w:rPr>
                <w:rStyle w:val="Emphasis"/>
              </w:rPr>
              <w:t>MSL925001A Analyse data and report results</w:t>
            </w:r>
          </w:p>
          <w:p w:rsidR="00000000" w:rsidRPr="000C0012" w:rsidP="000C0012">
            <w:pPr>
              <w:pStyle w:val="ListBullet"/>
            </w:pPr>
            <w:r w:rsidRPr="000C0012">
              <w:rPr>
                <w:rStyle w:val="Emphasis"/>
              </w:rPr>
              <w:t>relevant MSL974000 series units of competency</w:t>
            </w:r>
          </w:p>
          <w:p w:rsidR="00000000" w:rsidRPr="000C0012" w:rsidP="000C0012">
            <w:pPr>
              <w:pStyle w:val="ListBullet"/>
            </w:pPr>
            <w:r w:rsidRPr="000C0012">
              <w:rPr>
                <w:rStyle w:val="Emphasis"/>
              </w:rPr>
              <w:t>relevant MSL975000 series units of competency</w:t>
            </w:r>
            <w:r w:rsidRPr="000C0012">
              <w:t>.</w:t>
            </w:r>
          </w:p>
          <w:p w:rsidR="00000000" w:rsidRPr="000C0012" w:rsidP="000C0012">
            <w:pPr>
              <w:pStyle w:val="BodyText"/>
            </w:pPr>
            <w:r w:rsidRPr="000C0012">
              <w:t>Resources may include:</w:t>
            </w:r>
          </w:p>
          <w:p w:rsidR="00000000" w:rsidRPr="000C0012" w:rsidP="000C0012">
            <w:pPr>
              <w:pStyle w:val="ListBullet"/>
            </w:pPr>
            <w:r w:rsidRPr="000C0012">
              <w:t>access to a computer network or a personal computer</w:t>
            </w:r>
          </w:p>
          <w:p w:rsidR="00000000" w:rsidRPr="000C0012" w:rsidP="000C0012">
            <w:pPr>
              <w:pStyle w:val="ListBullet"/>
            </w:pPr>
            <w:r w:rsidRPr="000C0012">
              <w:t>software packages that include a database package, spreadsheet, statistical analysis and simple graphics output</w:t>
            </w:r>
          </w:p>
          <w:p w:rsidR="00000000" w:rsidP="000C0012">
            <w:pPr>
              <w:pStyle w:val="ListBullet"/>
              <w:rPr>
                <w:lang w:val="en-NZ"/>
              </w:rPr>
            </w:pPr>
            <w:r w:rsidRPr="000C0012">
              <w:t>input and output data.</w:t>
            </w:r>
          </w:p>
        </w:tc>
      </w:tr>
      <w:tr w:rsidTr="00AC2D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r w:rsidRPr="000C0012">
              <w:t>The following assessment methods are suggested:</w:t>
            </w:r>
          </w:p>
          <w:p w:rsidR="00000000" w:rsidRPr="000C0012" w:rsidP="000C0012">
            <w:pPr>
              <w:pStyle w:val="ListBullet"/>
            </w:pPr>
            <w:r w:rsidRPr="000C0012">
              <w:t>review of analysis tasks linking test results to the generation of meaningful reports by the candidate</w:t>
            </w:r>
          </w:p>
          <w:p w:rsidR="00000000" w:rsidRPr="000C0012" w:rsidP="000C0012">
            <w:pPr>
              <w:pStyle w:val="ListBullet"/>
            </w:pPr>
            <w:r w:rsidRPr="000C0012">
              <w:t>review of simple statistical and/or graphical analysis of quality control data completed by the candidat</w:t>
            </w:r>
            <w:r w:rsidRPr="000C0012">
              <w:t>e</w:t>
            </w:r>
          </w:p>
          <w:p w:rsidR="00000000" w:rsidRPr="000C0012" w:rsidP="000C0012">
            <w:pPr>
              <w:pStyle w:val="ListBullet"/>
            </w:pPr>
            <w:r w:rsidRPr="000C0012">
              <w:t>oral and written exercises in preparation for keyboard activities.</w:t>
            </w:r>
          </w:p>
          <w:p w:rsidR="00000000" w:rsidRPr="000C0012" w:rsidP="000C0012">
            <w:pPr>
              <w:pStyle w:val="BodyText"/>
            </w:pPr>
            <w:r w:rsidRPr="000C0012">
              <w:t xml:space="preserve">In all cases, practical assessment should be supported by questions to assess underpinning knowledge and those aspects of competency which are difficult to assess directly. </w:t>
            </w:r>
          </w:p>
          <w:p w:rsidR="00000000" w:rsidRPr="000C0012" w:rsidP="000C0012">
            <w:pPr>
              <w:pStyle w:val="BodyText"/>
            </w:pPr>
            <w:r w:rsidRPr="000C0012">
              <w:t>Where applica</w:t>
            </w:r>
            <w:r w:rsidRPr="000C0012">
              <w:t xml:space="preserve">ble, reasonable adjustment must be made to work environments and training situations to accommodate ethnicity, age, gender, demographics and disability. </w:t>
            </w:r>
          </w:p>
          <w:p w:rsidR="00000000" w:rsidRPr="000C0012" w:rsidP="000C0012">
            <w:pPr>
              <w:pStyle w:val="BodyText"/>
            </w:pPr>
            <w:r w:rsidRPr="000C0012">
              <w:t xml:space="preserve">Access must be provided to appropriate learning and/or assessment support when required. </w:t>
            </w:r>
          </w:p>
          <w:p w:rsidR="00000000" w:rsidP="000C0012">
            <w:pPr>
              <w:pStyle w:val="BodyText"/>
              <w:rPr>
                <w:lang w:val="en-NZ"/>
              </w:rPr>
            </w:pPr>
            <w:r w:rsidRPr="000C0012">
              <w:t>The language</w:t>
            </w:r>
            <w:r w:rsidRPr="000C0012">
              <w:t>, literacy and numeracy demands of assessment should not be greater than those required to undertake the unit of competency in a work like environment.</w:t>
            </w:r>
          </w:p>
        </w:tc>
      </w:tr>
      <w:tr w:rsidTr="00AC2D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r w:rsidRPr="000C0012">
              <w:t>Industry representatives have provided the case studies below to illustrate</w:t>
            </w:r>
            <w:r w:rsidRPr="000C0012">
              <w:t xml:space="preserve"> the practical application of this unit of competency and to show its relevance in a workplace setting.</w:t>
            </w:r>
          </w:p>
          <w:p w:rsidR="00000000" w:rsidRPr="000C0012" w:rsidP="000C0012">
            <w:pPr>
              <w:pStyle w:val="BodyText"/>
            </w:pPr>
            <w:r w:rsidRPr="000C0012">
              <w:rPr>
                <w:rStyle w:val="SpecialBold"/>
              </w:rPr>
              <w:t>Manufacturing</w:t>
            </w:r>
          </w:p>
          <w:p w:rsidR="00000000" w:rsidRPr="000C0012" w:rsidP="000C0012">
            <w:pPr>
              <w:pStyle w:val="BodyText"/>
            </w:pPr>
            <w:r w:rsidRPr="000C0012">
              <w:t>A laboratory technician performs tests on starting materials, such as appearance, identity, melting point, moisture content, trace element</w:t>
            </w:r>
            <w:r w:rsidRPr="000C0012">
              <w:t>s, sulfated ash and assay. The results are entered in a computer database that allows trend analysis to be carried out on the test results for materials from each supplier. As a result, the technician may recognise when a supplier is experiencing potential</w:t>
            </w:r>
            <w:r w:rsidRPr="000C0012">
              <w:t xml:space="preserve"> problems with their production process. The technician would then notify the supervisor and/or supplier that there is a high probability that future supplies may be out of specification and that constant monitoring of starting materials will be required. </w:t>
            </w:r>
          </w:p>
          <w:p w:rsidR="00000000" w:rsidRPr="000C0012" w:rsidP="000C0012">
            <w:pPr>
              <w:pStyle w:val="BodyText"/>
            </w:pPr>
            <w:r w:rsidRPr="000C0012">
              <w:rPr>
                <w:rStyle w:val="SpecialBold"/>
              </w:rPr>
              <w:t>Biomedical</w:t>
            </w:r>
            <w:r w:rsidRPr="000C0012">
              <w:t xml:space="preserve"> </w:t>
            </w:r>
          </w:p>
          <w:p w:rsidR="00000000" w:rsidRPr="000C0012" w:rsidP="000C0012">
            <w:pPr>
              <w:pStyle w:val="BodyText"/>
            </w:pPr>
            <w:r w:rsidRPr="000C0012">
              <w:t>An important task of the technical officer in a pathology laboratory is to perform statistical analysis for quality control purposes. The software package provides for the input of data, analysis of mean value and variance as well as graphical reporting. T</w:t>
            </w:r>
            <w:r w:rsidRPr="000C0012">
              <w:t xml:space="preserve">he technical officer uses a dedicated software package or a package within the customised pathology data management system in order to assess the validity of the results produced from the analytical instrument. </w:t>
            </w:r>
          </w:p>
          <w:p w:rsidR="00000000" w:rsidRPr="000C0012" w:rsidP="000C0012">
            <w:pPr>
              <w:pStyle w:val="BodyText"/>
            </w:pPr>
            <w:r w:rsidRPr="000C0012">
              <w:rPr>
                <w:rStyle w:val="SpecialBold"/>
              </w:rPr>
              <w:t>Food processing</w:t>
            </w:r>
            <w:r w:rsidRPr="000C0012">
              <w:t xml:space="preserve"> </w:t>
            </w:r>
          </w:p>
          <w:p w:rsidR="00000000" w:rsidRPr="000C0012" w:rsidP="000C0012">
            <w:pPr>
              <w:pStyle w:val="BodyText"/>
            </w:pPr>
            <w:r w:rsidRPr="000C0012">
              <w:t>A technical officer is requ</w:t>
            </w:r>
            <w:r w:rsidRPr="000C0012">
              <w:t xml:space="preserve">ired to perform a nutrient analysis of a food product, the results of which will be displayed on the food container. The output from the nutrient analysis is fed into a software program that calculates the levels of these components 'per portion' and 'per </w:t>
            </w:r>
            <w:r w:rsidRPr="000C0012">
              <w:t>100g' and displays the information in the correct tabular format. The software package is designed so that the technical officer can input new data or access existing data and manipulate that data to provide a full and accurate nutrient display or report.</w:t>
            </w:r>
          </w:p>
        </w:tc>
      </w:tr>
    </w:tbl>
    <w:p w:rsidR="00000000" w:rsidRPr="000C0012" w:rsidP="000C0012">
      <w:pPr>
        <w:pStyle w:val="BodyText"/>
      </w:pPr>
    </w:p>
    <w:p w:rsidR="00000000" w:rsidRPr="000C0012" w:rsidP="000C0012">
      <w:pPr>
        <w:pStyle w:val="AllowPageBreak"/>
      </w:pPr>
    </w:p>
    <w:p w:rsidR="00000000" w:rsidRPr="000C0012" w:rsidP="000C0012">
      <w:pPr>
        <w:pStyle w:val="Heading1"/>
      </w:pPr>
      <w:bookmarkStart w:id="11" w:name="O_102793"/>
      <w:bookmarkEnd w:id="11"/>
      <w:r w:rsidRPr="000C0012">
        <w:t>Range Statement</w:t>
      </w:r>
    </w:p>
    <w:tbl>
      <w:tblPr>
        <w:tblW w:w="0" w:type="auto"/>
        <w:tblLayout w:type="fixed"/>
        <w:tblCellMar>
          <w:left w:w="62" w:type="dxa"/>
          <w:right w:w="62" w:type="dxa"/>
        </w:tblCellMar>
        <w:tblLook w:val="0000"/>
      </w:tblPr>
      <w:tblGrid>
        <w:gridCol w:w="3482"/>
        <w:gridCol w:w="5040"/>
      </w:tblGrid>
      <w:tr w:rsidTr="00AC2D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RANGE STATEMENT</w:t>
            </w:r>
          </w:p>
        </w:tc>
      </w:tr>
      <w:tr w:rsidTr="00AC2D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t xml:space="preserve">The range statement relates to the unit of competency as a whole. It allows for different work environments and situations that may affect </w:t>
            </w:r>
            <w:r w:rsidRPr="000C0012">
              <w:t>performance. Bold italicised wording, if used in the performance criteria, is detailed below. Essential operating conditions that may be present with training and assessment (depending on the work situation, needs of the candidate, accessibility of the ite</w:t>
            </w:r>
            <w:r w:rsidRPr="000C0012">
              <w:t>m, and local industry and regional contexts) may also be included.</w:t>
            </w:r>
          </w:p>
        </w:tc>
      </w:tr>
      <w:tr w:rsidTr="00AC2D2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t>Where reference is made to industry codes of practice, and/or Australian/international standards, it is expected the latest version will be used</w:t>
            </w:r>
          </w:p>
        </w:tc>
      </w:tr>
      <w:tr w:rsidTr="00AC2D2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Information sources</w:t>
            </w:r>
            <w:r w:rsidRPr="000C001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r w:rsidRPr="000C0012">
              <w:t>Information sources may include:</w:t>
            </w:r>
          </w:p>
          <w:p w:rsidR="00000000" w:rsidRPr="000C0012" w:rsidP="000C0012">
            <w:pPr>
              <w:pStyle w:val="ListBullet"/>
            </w:pPr>
            <w:r w:rsidRPr="000C0012">
              <w:t xml:space="preserve">manuals of enterprise standard instructions </w:t>
            </w:r>
          </w:p>
          <w:p w:rsidR="00000000" w:rsidRPr="000C0012" w:rsidP="000C0012">
            <w:pPr>
              <w:pStyle w:val="ListBullet"/>
            </w:pPr>
            <w:r w:rsidRPr="000C0012">
              <w:t>hardware manuals</w:t>
            </w:r>
          </w:p>
          <w:p w:rsidR="00000000" w:rsidRPr="000C0012" w:rsidP="000C0012">
            <w:pPr>
              <w:pStyle w:val="ListBullet"/>
            </w:pPr>
            <w:r w:rsidRPr="000C0012">
              <w:t>software manuals</w:t>
            </w:r>
          </w:p>
          <w:p w:rsidR="00000000" w:rsidRPr="000C0012" w:rsidP="000C0012">
            <w:pPr>
              <w:pStyle w:val="ListBullet"/>
            </w:pPr>
            <w:r w:rsidRPr="000C0012">
              <w:t>training materials to orient software to enterprise needs</w:t>
            </w:r>
          </w:p>
          <w:p w:rsidR="00000000" w:rsidP="000C0012">
            <w:pPr>
              <w:pStyle w:val="ListBullet"/>
              <w:rPr>
                <w:lang w:val="en-NZ"/>
              </w:rPr>
            </w:pPr>
            <w:r w:rsidRPr="000C0012">
              <w:t>on-screen instructions embedded in the software</w:t>
            </w:r>
          </w:p>
        </w:tc>
      </w:tr>
      <w:tr w:rsidTr="00AC2D2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Software packages</w:t>
            </w:r>
            <w:r w:rsidRPr="000C001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r w:rsidRPr="000C0012">
              <w:t>Software packages may include:</w:t>
            </w:r>
          </w:p>
          <w:p w:rsidR="00000000" w:rsidRPr="000C0012" w:rsidP="000C0012">
            <w:pPr>
              <w:pStyle w:val="ListBullet"/>
            </w:pPr>
            <w:r w:rsidRPr="000C0012">
              <w:t>word processing</w:t>
            </w:r>
          </w:p>
          <w:p w:rsidR="00000000" w:rsidRPr="000C0012" w:rsidP="000C0012">
            <w:pPr>
              <w:pStyle w:val="ListBullet"/>
            </w:pPr>
            <w:r w:rsidRPr="000C0012">
              <w:t>spreadsheets</w:t>
            </w:r>
          </w:p>
          <w:p w:rsidR="00000000" w:rsidRPr="000C0012" w:rsidP="000C0012">
            <w:pPr>
              <w:pStyle w:val="ListBullet"/>
            </w:pPr>
            <w:r w:rsidRPr="000C0012">
              <w:t>databases</w:t>
            </w:r>
          </w:p>
          <w:p w:rsidR="00000000" w:rsidRPr="000C0012" w:rsidP="000C0012">
            <w:pPr>
              <w:pStyle w:val="ListBullet"/>
            </w:pPr>
            <w:r w:rsidRPr="000C0012">
              <w:t>graphical and statistical analysis</w:t>
            </w:r>
          </w:p>
          <w:p w:rsidR="00000000" w:rsidP="000C0012">
            <w:pPr>
              <w:pStyle w:val="ListBullet"/>
              <w:rPr>
                <w:lang w:val="en-NZ"/>
              </w:rPr>
            </w:pPr>
            <w:r w:rsidRPr="000C0012">
              <w:t>laboratory information systems</w:t>
            </w:r>
          </w:p>
        </w:tc>
      </w:tr>
      <w:tr w:rsidTr="00AC2D24">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Occupational health and safety</w:t>
            </w:r>
            <w:r w:rsidRPr="000C0012">
              <w:t xml:space="preserve"> (</w:t>
            </w:r>
            <w:r w:rsidRPr="000C0012">
              <w:rPr>
                <w:rStyle w:val="SpecialBold"/>
              </w:rPr>
              <w:t>OHS</w:t>
            </w:r>
            <w:r w:rsidRPr="000C0012">
              <w:t xml:space="preserve">) </w:t>
            </w:r>
            <w:r w:rsidRPr="000C0012">
              <w:rPr>
                <w:rStyle w:val="SpecialBold"/>
              </w:rPr>
              <w:t>and environmental management requirements</w:t>
            </w:r>
            <w:r w:rsidRPr="000C0012">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r w:rsidRPr="000C0012">
              <w:t>OHS and environmental management requi</w:t>
            </w:r>
            <w:r w:rsidRPr="000C0012">
              <w:t>rements:</w:t>
            </w:r>
          </w:p>
          <w:p w:rsidR="00000000" w:rsidRPr="000C0012" w:rsidP="000C0012">
            <w:pPr>
              <w:pStyle w:val="ListBullet"/>
            </w:pPr>
            <w:r w:rsidRPr="000C0012">
              <w:t>all operations must comply with enterprise OHS and environmental management requirements, which may be imposed through state/territory or federal legislation - these requirements must not be compromised at any time</w:t>
            </w:r>
          </w:p>
          <w:p w:rsidR="00000000" w:rsidRPr="000C0012" w:rsidP="000C0012">
            <w:pPr>
              <w:pStyle w:val="ListBullet"/>
            </w:pPr>
            <w:r w:rsidRPr="000C0012">
              <w:t>all operations assume the poten</w:t>
            </w:r>
            <w:r w:rsidRPr="000C0012">
              <w:t>tially hazardous nature of samples and require standard precautions to be applied</w:t>
            </w:r>
          </w:p>
          <w:p w:rsidR="00000000" w:rsidRPr="000C0012" w:rsidP="000C0012">
            <w:pPr>
              <w:pStyle w:val="ListBullet"/>
            </w:pPr>
            <w:r w:rsidRPr="000C0012">
              <w:t>where relevant, users should access and apply current industry understanding of infection control issued by the National Health and Medical Research Council (NHMRC) and State</w:t>
            </w:r>
            <w:r w:rsidRPr="000C0012">
              <w:t xml:space="preserve"> and Territory Departments of Health</w:t>
            </w:r>
          </w:p>
        </w:tc>
      </w:tr>
    </w:tbl>
    <w:p w:rsidR="00AC2D24" w:rsidP="000C0012">
      <w:pPr>
        <w:pStyle w:val="BodyText"/>
      </w:pPr>
    </w:p>
    <w:p w:rsidR="00AC2D24" w:rsidP="000C0012">
      <w:pPr>
        <w:pStyle w:val="BodyText"/>
      </w:pPr>
    </w:p>
    <w:p w:rsidR="00000000" w:rsidRPr="000C0012" w:rsidP="000C0012">
      <w:pPr>
        <w:pStyle w:val="Heading1"/>
      </w:pPr>
      <w:bookmarkStart w:id="12" w:name="O_102794"/>
      <w:bookmarkEnd w:id="12"/>
      <w:r w:rsidRPr="000C0012">
        <w:t>Unit Sector(s)</w:t>
      </w:r>
    </w:p>
    <w:tbl>
      <w:tblPr>
        <w:tblW w:w="0" w:type="auto"/>
        <w:tblLayout w:type="fixed"/>
        <w:tblCellMar>
          <w:left w:w="62" w:type="dxa"/>
          <w:right w:w="62" w:type="dxa"/>
        </w:tblCellMar>
        <w:tblLook w:val="0000"/>
      </w:tblPr>
      <w:tblGrid>
        <w:gridCol w:w="2627"/>
        <w:gridCol w:w="5895"/>
      </w:tblGrid>
      <w:tr w:rsidTr="00AC2D24">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Unit sector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r w:rsidRPr="000C0012">
              <w:t>Data</w:t>
            </w:r>
          </w:p>
        </w:tc>
      </w:tr>
    </w:tbl>
    <w:p w:rsidR="00000000" w:rsidRPr="000C0012" w:rsidP="000C0012">
      <w:pPr>
        <w:pStyle w:val="BodyText"/>
      </w:pPr>
    </w:p>
    <w:p w:rsidR="00000000" w:rsidRPr="000C0012" w:rsidP="000C0012">
      <w:pPr>
        <w:pStyle w:val="AllowPageBreak"/>
      </w:pPr>
    </w:p>
    <w:p w:rsidR="00000000" w:rsidRPr="000C0012" w:rsidP="000C0012">
      <w:pPr>
        <w:pStyle w:val="Heading1"/>
      </w:pPr>
      <w:bookmarkStart w:id="13" w:name="O_159446"/>
      <w:bookmarkEnd w:id="13"/>
      <w:r w:rsidRPr="000C0012">
        <w:t>Competency field</w:t>
      </w:r>
    </w:p>
    <w:tbl>
      <w:tblPr>
        <w:tblW w:w="0" w:type="auto"/>
        <w:tblLayout w:type="fixed"/>
        <w:tblCellMar>
          <w:left w:w="62" w:type="dxa"/>
          <w:right w:w="62" w:type="dxa"/>
        </w:tblCellMar>
        <w:tblLook w:val="0000"/>
      </w:tblPr>
      <w:tblGrid>
        <w:gridCol w:w="2784"/>
        <w:gridCol w:w="5738"/>
      </w:tblGrid>
      <w:tr w:rsidTr="00AC2D2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p>
        </w:tc>
      </w:tr>
    </w:tbl>
    <w:p w:rsidR="00000000" w:rsidRPr="000C0012" w:rsidP="000C0012">
      <w:pPr>
        <w:pStyle w:val="BodyText"/>
      </w:pPr>
    </w:p>
    <w:p w:rsidR="00000000" w:rsidRPr="000C0012" w:rsidP="000C0012">
      <w:pPr>
        <w:pStyle w:val="AllowPageBreak"/>
      </w:pPr>
    </w:p>
    <w:p w:rsidR="00000000" w:rsidRPr="000C0012" w:rsidP="000C0012">
      <w:pPr>
        <w:pStyle w:val="Heading1"/>
      </w:pPr>
      <w:bookmarkStart w:id="14" w:name="O_159445"/>
      <w:bookmarkEnd w:id="14"/>
      <w:r w:rsidRPr="000C0012">
        <w:t>Co-requisite units</w:t>
      </w:r>
    </w:p>
    <w:tbl>
      <w:tblPr>
        <w:tblW w:w="0" w:type="auto"/>
        <w:tblLayout w:type="fixed"/>
        <w:tblCellMar>
          <w:left w:w="62" w:type="dxa"/>
          <w:right w:w="62" w:type="dxa"/>
        </w:tblCellMar>
        <w:tblLook w:val="0000"/>
      </w:tblPr>
      <w:tblGrid>
        <w:gridCol w:w="2641"/>
        <w:gridCol w:w="1322"/>
        <w:gridCol w:w="4559"/>
      </w:tblGrid>
      <w:tr w:rsidTr="00AC2D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r w:rsidRPr="000C00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p>
        </w:tc>
      </w:tr>
      <w:tr w:rsidTr="00AC2D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012">
            <w:pPr>
              <w:pStyle w:val="BodyText"/>
              <w:rPr>
                <w:lang w:val="en-NZ"/>
              </w:rPr>
            </w:pPr>
          </w:p>
        </w:tc>
      </w:tr>
      <w:tr w:rsidTr="00AC2D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012" w:rsidP="000C0012">
            <w:pPr>
              <w:pStyle w:val="BodyText"/>
            </w:pPr>
          </w:p>
        </w:tc>
      </w:tr>
    </w:tbl>
    <w:p w:rsidR="00000000" w:rsidRPr="000C0012" w:rsidP="000C0012">
      <w:pPr>
        <w:pStyle w:val="BodyText"/>
      </w:pPr>
    </w:p>
    <w:p w:rsidR="00000000" w:rsidRPr="000C0012" w:rsidP="000C0012"/>
    <w:sectPr w:rsidSect="000C00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0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D24" w:rsidP="00AC2D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0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24" w:rsidP="000C00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C2D24" w:rsidP="000C00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2D24" w:rsidP="000C00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0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D24" w:rsidP="00AC2D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0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24" w:rsidP="000C0012">
    <w:pPr>
      <w:pStyle w:val="Header"/>
      <w:framePr w:wrap="around"/>
    </w:pPr>
    <w:r>
      <w:fldChar w:fldCharType="begin"/>
    </w:r>
    <w:r>
      <w:instrText xml:space="preserve"> TITLE   \* MERGEFORMAT </w:instrText>
    </w:r>
    <w:r>
      <w:fldChar w:fldCharType="separate"/>
    </w:r>
    <w:r>
      <w:t>MSL924002A Use laboratory application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2D24" w:rsidP="000C00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C490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78F2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0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0012"/>
    <w:pPr>
      <w:spacing w:before="360" w:after="60"/>
      <w:outlineLvl w:val="0"/>
    </w:pPr>
    <w:rPr>
      <w:sz w:val="32"/>
    </w:rPr>
  </w:style>
  <w:style w:type="paragraph" w:styleId="Heading2">
    <w:name w:val="heading 2"/>
    <w:basedOn w:val="HeadingBase"/>
    <w:next w:val="BodyText"/>
    <w:link w:val="Heading2Char"/>
    <w:qFormat/>
    <w:rsid w:val="000C0012"/>
    <w:pPr>
      <w:keepLines/>
      <w:spacing w:before="240" w:after="120"/>
      <w:outlineLvl w:val="1"/>
    </w:pPr>
    <w:rPr>
      <w:sz w:val="28"/>
      <w:szCs w:val="40"/>
    </w:rPr>
  </w:style>
  <w:style w:type="paragraph" w:styleId="Heading3">
    <w:name w:val="heading 3"/>
    <w:basedOn w:val="HeadingBase"/>
    <w:next w:val="BodyText"/>
    <w:link w:val="Heading3Char"/>
    <w:qFormat/>
    <w:rsid w:val="000C0012"/>
    <w:pPr>
      <w:spacing w:before="180" w:after="120"/>
      <w:outlineLvl w:val="2"/>
    </w:pPr>
    <w:rPr>
      <w:spacing w:val="-10"/>
      <w:kern w:val="32"/>
    </w:rPr>
  </w:style>
  <w:style w:type="paragraph" w:styleId="Heading4">
    <w:name w:val="heading 4"/>
    <w:basedOn w:val="HeadingBase"/>
    <w:next w:val="BodyText"/>
    <w:link w:val="Heading4Char"/>
    <w:qFormat/>
    <w:rsid w:val="000C0012"/>
    <w:pPr>
      <w:spacing w:before="160" w:after="120"/>
      <w:outlineLvl w:val="3"/>
    </w:pPr>
    <w:rPr>
      <w:sz w:val="22"/>
    </w:rPr>
  </w:style>
  <w:style w:type="paragraph" w:styleId="Heading5">
    <w:name w:val="heading 5"/>
    <w:basedOn w:val="HeadingBase"/>
    <w:next w:val="Normal"/>
    <w:link w:val="Heading5Char"/>
    <w:qFormat/>
    <w:rsid w:val="000C0012"/>
    <w:pPr>
      <w:spacing w:before="80"/>
      <w:outlineLvl w:val="4"/>
    </w:pPr>
    <w:rPr>
      <w:color w:val="918585"/>
      <w:sz w:val="20"/>
    </w:rPr>
  </w:style>
  <w:style w:type="paragraph" w:styleId="Heading6">
    <w:name w:val="heading 6"/>
    <w:basedOn w:val="HeadingBase"/>
    <w:next w:val="Normal"/>
    <w:link w:val="Heading6Char"/>
    <w:qFormat/>
    <w:rsid w:val="000C0012"/>
    <w:pPr>
      <w:spacing w:before="60"/>
      <w:outlineLvl w:val="5"/>
    </w:pPr>
    <w:rPr>
      <w:color w:val="918585"/>
      <w:sz w:val="20"/>
    </w:rPr>
  </w:style>
  <w:style w:type="paragraph" w:styleId="Heading7">
    <w:name w:val="heading 7"/>
    <w:basedOn w:val="Normal"/>
    <w:next w:val="Normal"/>
    <w:link w:val="Heading7Char"/>
    <w:qFormat/>
    <w:rsid w:val="000C0012"/>
    <w:pPr>
      <w:ind w:left="720"/>
      <w:outlineLvl w:val="6"/>
    </w:pPr>
    <w:rPr>
      <w:i/>
    </w:rPr>
  </w:style>
  <w:style w:type="paragraph" w:styleId="Heading8">
    <w:name w:val="heading 8"/>
    <w:basedOn w:val="Normal"/>
    <w:next w:val="Normal"/>
    <w:link w:val="Heading8Char"/>
    <w:qFormat/>
    <w:rsid w:val="000C0012"/>
    <w:pPr>
      <w:ind w:left="720"/>
      <w:outlineLvl w:val="7"/>
    </w:pPr>
    <w:rPr>
      <w:i/>
    </w:rPr>
  </w:style>
  <w:style w:type="paragraph" w:styleId="Heading9">
    <w:name w:val="heading 9"/>
    <w:basedOn w:val="Normal"/>
    <w:next w:val="Normal"/>
    <w:link w:val="Heading9Char"/>
    <w:qFormat/>
    <w:rsid w:val="000C0012"/>
    <w:pPr>
      <w:ind w:left="720"/>
      <w:outlineLvl w:val="8"/>
    </w:pPr>
    <w:rPr>
      <w:i/>
    </w:rPr>
  </w:style>
  <w:style w:type="character" w:default="1" w:styleId="DefaultParagraphFont">
    <w:name w:val="Default Paragraph Font"/>
    <w:uiPriority w:val="1"/>
    <w:unhideWhenUsed/>
    <w:rsid w:val="000C00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012"/>
  </w:style>
  <w:style w:type="character" w:customStyle="1" w:styleId="Heading1Char">
    <w:name w:val="Heading 1 Char"/>
    <w:basedOn w:val="DefaultParagraphFont"/>
    <w:link w:val="Heading1"/>
    <w:rsid w:val="000C0012"/>
    <w:rPr>
      <w:rFonts w:ascii="Times New Roman" w:eastAsia="Times New Roman" w:hAnsi="Times New Roman" w:cs="Times New Roman"/>
      <w:b/>
      <w:sz w:val="32"/>
      <w:szCs w:val="20"/>
      <w:lang w:eastAsia="en-US"/>
    </w:rPr>
  </w:style>
  <w:style w:type="paragraph" w:styleId="BodyText">
    <w:name w:val="Body Text"/>
    <w:basedOn w:val="Normal"/>
    <w:link w:val="BodyTextChar"/>
    <w:rsid w:val="000C00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0012"/>
    <w:rPr>
      <w:rFonts w:ascii="Times New Roman" w:eastAsia="Times New Roman" w:hAnsi="Times New Roman" w:cs="Times New Roman"/>
      <w:sz w:val="24"/>
      <w:lang w:val="en-US" w:eastAsia="en-US"/>
    </w:rPr>
  </w:style>
  <w:style w:type="paragraph" w:styleId="Footer">
    <w:name w:val="footer"/>
    <w:basedOn w:val="Normal"/>
    <w:link w:val="FooterChar"/>
    <w:rsid w:val="000C00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012"/>
    <w:rPr>
      <w:rFonts w:ascii="Times New Roman" w:eastAsia="Times New Roman" w:hAnsi="Times New Roman" w:cs="Times New Roman"/>
      <w:sz w:val="16"/>
      <w:lang w:val="en-US" w:eastAsia="en-US"/>
    </w:rPr>
  </w:style>
  <w:style w:type="paragraph" w:styleId="List">
    <w:name w:val="List"/>
    <w:basedOn w:val="BodyText"/>
    <w:next w:val="BodyText"/>
    <w:rsid w:val="000C0012"/>
    <w:pPr>
      <w:tabs>
        <w:tab w:val="left" w:pos="340"/>
      </w:tabs>
      <w:spacing w:before="60" w:after="60"/>
      <w:ind w:left="340" w:hanging="340"/>
    </w:pPr>
  </w:style>
  <w:style w:type="paragraph" w:styleId="ListBullet">
    <w:name w:val="List Bullet"/>
    <w:basedOn w:val="List"/>
    <w:rsid w:val="000C0012"/>
    <w:pPr>
      <w:numPr>
        <w:numId w:val="12"/>
      </w:numPr>
      <w:tabs>
        <w:tab w:val="clear" w:pos="340"/>
      </w:tabs>
      <w:spacing w:before="40" w:after="40"/>
    </w:pPr>
  </w:style>
  <w:style w:type="character" w:customStyle="1" w:styleId="SpecialBold">
    <w:name w:val="Special Bold"/>
    <w:basedOn w:val="DefaultParagraphFont"/>
    <w:rsid w:val="000C0012"/>
    <w:rPr>
      <w:b/>
      <w:spacing w:val="0"/>
    </w:rPr>
  </w:style>
  <w:style w:type="paragraph" w:styleId="Header">
    <w:name w:val="header"/>
    <w:basedOn w:val="Normal"/>
    <w:link w:val="HeaderChar"/>
    <w:rsid w:val="000C00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01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C0012"/>
    <w:rPr>
      <w:i/>
    </w:rPr>
  </w:style>
  <w:style w:type="paragraph" w:customStyle="1" w:styleId="SuperHeading">
    <w:name w:val="SuperHeading"/>
    <w:basedOn w:val="Normal"/>
    <w:rsid w:val="000C0012"/>
    <w:pPr>
      <w:spacing w:before="240" w:after="120"/>
      <w:outlineLvl w:val="0"/>
    </w:pPr>
    <w:rPr>
      <w:rFonts w:ascii="Times New Roman" w:hAnsi="Times New Roman"/>
      <w:b/>
      <w:sz w:val="28"/>
    </w:rPr>
  </w:style>
  <w:style w:type="paragraph" w:customStyle="1" w:styleId="AllowPageBreak">
    <w:name w:val="AllowPageBreak"/>
    <w:rsid w:val="000C00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0012"/>
    <w:pPr>
      <w:tabs>
        <w:tab w:val="left" w:pos="680"/>
      </w:tabs>
      <w:spacing w:before="60" w:after="60"/>
      <w:ind w:left="680" w:hanging="340"/>
    </w:pPr>
  </w:style>
  <w:style w:type="character" w:customStyle="1" w:styleId="Heading2Char">
    <w:name w:val="Heading 2 Char"/>
    <w:basedOn w:val="DefaultParagraphFont"/>
    <w:link w:val="Heading2"/>
    <w:rsid w:val="000C00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0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0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0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0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0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00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0012"/>
    <w:rPr>
      <w:rFonts w:ascii="Courier New" w:eastAsia="Times New Roman" w:hAnsi="Courier New" w:cs="Times New Roman"/>
      <w:i/>
      <w:szCs w:val="20"/>
      <w:lang w:val="en-US" w:eastAsia="en-US"/>
    </w:rPr>
  </w:style>
  <w:style w:type="paragraph" w:customStyle="1" w:styleId="HeadingBase">
    <w:name w:val="Heading Base"/>
    <w:rsid w:val="000C00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012"/>
    <w:pPr>
      <w:tabs>
        <w:tab w:val="right" w:leader="dot" w:pos="9072"/>
      </w:tabs>
      <w:ind w:left="567"/>
    </w:pPr>
    <w:rPr>
      <w:szCs w:val="22"/>
    </w:rPr>
  </w:style>
  <w:style w:type="paragraph" w:customStyle="1" w:styleId="TOCBase">
    <w:name w:val="TOC Base"/>
    <w:rsid w:val="000C00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012"/>
    <w:pPr>
      <w:tabs>
        <w:tab w:val="right" w:leader="dot" w:pos="9072"/>
      </w:tabs>
      <w:spacing w:before="40" w:after="40"/>
      <w:ind w:left="284"/>
    </w:pPr>
    <w:rPr>
      <w:rFonts w:ascii="Times New Roman" w:hAnsi="Times New Roman"/>
    </w:rPr>
  </w:style>
  <w:style w:type="paragraph" w:styleId="TOC1">
    <w:name w:val="toc 1"/>
    <w:basedOn w:val="TOCBase"/>
    <w:next w:val="Normal"/>
    <w:rsid w:val="000C00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0012"/>
    <w:pPr>
      <w:spacing w:before="5040"/>
      <w:jc w:val="center"/>
    </w:pPr>
    <w:rPr>
      <w:sz w:val="48"/>
      <w:szCs w:val="72"/>
      <w:lang w:val="en-US"/>
    </w:rPr>
  </w:style>
  <w:style w:type="character" w:customStyle="1" w:styleId="TitleChar">
    <w:name w:val="Title Char"/>
    <w:basedOn w:val="DefaultParagraphFont"/>
    <w:link w:val="Title"/>
    <w:rsid w:val="000C00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012"/>
    <w:pPr>
      <w:tabs>
        <w:tab w:val="left" w:pos="3600"/>
        <w:tab w:val="left" w:pos="3958"/>
      </w:tabs>
    </w:pPr>
  </w:style>
  <w:style w:type="paragraph" w:customStyle="1" w:styleId="Note">
    <w:name w:val="Note"/>
    <w:basedOn w:val="BodyText"/>
    <w:rsid w:val="000C00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012"/>
    <w:pPr>
      <w:framePr w:wrap="auto" w:hAnchor="text" w:y="6049"/>
    </w:pPr>
    <w:rPr>
      <w:color w:val="000000"/>
      <w:sz w:val="40"/>
    </w:rPr>
  </w:style>
  <w:style w:type="paragraph" w:customStyle="1" w:styleId="TOCTitle">
    <w:name w:val="TOCTitle"/>
    <w:basedOn w:val="Heading1"/>
    <w:rsid w:val="000C0012"/>
    <w:pPr>
      <w:spacing w:after="240"/>
      <w:jc w:val="center"/>
      <w:outlineLvl w:val="9"/>
    </w:pPr>
    <w:rPr>
      <w:caps/>
    </w:rPr>
  </w:style>
  <w:style w:type="paragraph" w:customStyle="1" w:styleId="Version">
    <w:name w:val="Version"/>
    <w:rsid w:val="000C00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0012"/>
    <w:pPr>
      <w:numPr>
        <w:numId w:val="13"/>
      </w:numPr>
      <w:tabs>
        <w:tab w:val="clear" w:pos="680"/>
      </w:tabs>
    </w:pPr>
  </w:style>
  <w:style w:type="paragraph" w:styleId="Index1">
    <w:name w:val="index 1"/>
    <w:basedOn w:val="Normal"/>
    <w:next w:val="Normal"/>
    <w:semiHidden/>
    <w:rsid w:val="000C0012"/>
    <w:pPr>
      <w:keepNext w:val="0"/>
      <w:tabs>
        <w:tab w:val="right" w:pos="4176"/>
      </w:tabs>
      <w:ind w:left="198" w:hanging="198"/>
    </w:pPr>
    <w:rPr>
      <w:rFonts w:ascii="Garamond" w:hAnsi="Garamond"/>
    </w:rPr>
  </w:style>
  <w:style w:type="paragraph" w:styleId="IndexHeading">
    <w:name w:val="index heading"/>
    <w:basedOn w:val="Normal"/>
    <w:next w:val="Index1"/>
    <w:semiHidden/>
    <w:rsid w:val="000C0012"/>
    <w:pPr>
      <w:spacing w:before="120" w:after="120"/>
    </w:pPr>
    <w:rPr>
      <w:rFonts w:ascii="Arial" w:hAnsi="Arial"/>
      <w:b/>
      <w:color w:val="918585"/>
      <w:sz w:val="24"/>
    </w:rPr>
  </w:style>
  <w:style w:type="paragraph" w:customStyle="1" w:styleId="Chapter">
    <w:name w:val="Chapter"/>
    <w:basedOn w:val="Normal"/>
    <w:rsid w:val="000C0012"/>
    <w:pPr>
      <w:spacing w:before="240"/>
    </w:pPr>
    <w:rPr>
      <w:rFonts w:ascii="Times New Roman" w:hAnsi="Times New Roman"/>
      <w:smallCaps/>
      <w:spacing w:val="80"/>
      <w:sz w:val="28"/>
    </w:rPr>
  </w:style>
  <w:style w:type="paragraph" w:customStyle="1" w:styleId="InChapter">
    <w:name w:val="InChapter"/>
    <w:basedOn w:val="Heading3"/>
    <w:rsid w:val="000C0012"/>
    <w:pPr>
      <w:spacing w:after="240"/>
      <w:outlineLvl w:val="9"/>
    </w:pPr>
    <w:rPr>
      <w:noProof/>
    </w:rPr>
  </w:style>
  <w:style w:type="paragraph" w:styleId="Index2">
    <w:name w:val="index 2"/>
    <w:basedOn w:val="Normal"/>
    <w:next w:val="Normal"/>
    <w:semiHidden/>
    <w:rsid w:val="000C0012"/>
    <w:pPr>
      <w:tabs>
        <w:tab w:val="right" w:pos="4176"/>
      </w:tabs>
      <w:ind w:left="568" w:hanging="284"/>
    </w:pPr>
    <w:rPr>
      <w:rFonts w:ascii="Garamond" w:hAnsi="Garamond"/>
    </w:rPr>
  </w:style>
  <w:style w:type="paragraph" w:customStyle="1" w:styleId="Byline">
    <w:name w:val="Byline"/>
    <w:rsid w:val="000C00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012"/>
    <w:pPr>
      <w:tabs>
        <w:tab w:val="clear" w:pos="3600"/>
        <w:tab w:val="clear" w:pos="3958"/>
      </w:tabs>
      <w:jc w:val="right"/>
    </w:pPr>
  </w:style>
  <w:style w:type="paragraph" w:styleId="Caption">
    <w:name w:val="caption"/>
    <w:basedOn w:val="BodyText"/>
    <w:next w:val="Normal"/>
    <w:qFormat/>
    <w:rsid w:val="000C0012"/>
    <w:pPr>
      <w:framePr w:w="2268" w:hSpace="181" w:vSpace="181" w:wrap="around" w:vAnchor="text" w:hAnchor="page" w:x="1135" w:y="285" w:anchorLock="1"/>
    </w:pPr>
    <w:rPr>
      <w:i/>
    </w:rPr>
  </w:style>
  <w:style w:type="paragraph" w:customStyle="1" w:styleId="MiniTOCTitle">
    <w:name w:val="MiniTOCTitle"/>
    <w:basedOn w:val="Heading4"/>
    <w:rsid w:val="000C0012"/>
    <w:pPr>
      <w:spacing w:before="240"/>
      <w:outlineLvl w:val="9"/>
    </w:pPr>
    <w:rPr>
      <w:noProof/>
      <w:sz w:val="24"/>
    </w:rPr>
  </w:style>
  <w:style w:type="paragraph" w:customStyle="1" w:styleId="MiniTOCItem">
    <w:name w:val="MiniTOCItem"/>
    <w:basedOn w:val="ListBullet"/>
    <w:rsid w:val="000C0012"/>
    <w:pPr>
      <w:numPr>
        <w:numId w:val="0"/>
      </w:numPr>
      <w:tabs>
        <w:tab w:val="right" w:leader="dot" w:pos="6521"/>
      </w:tabs>
      <w:spacing w:before="0" w:after="0"/>
    </w:pPr>
  </w:style>
  <w:style w:type="paragraph" w:customStyle="1" w:styleId="TOFTitle">
    <w:name w:val="TOFTitle"/>
    <w:basedOn w:val="TOCTitle"/>
    <w:rsid w:val="000C0012"/>
  </w:style>
  <w:style w:type="paragraph" w:styleId="TableofFigures">
    <w:name w:val="table of figures"/>
    <w:basedOn w:val="Normal"/>
    <w:next w:val="Normal"/>
    <w:semiHidden/>
    <w:rsid w:val="000C0012"/>
    <w:pPr>
      <w:tabs>
        <w:tab w:val="right" w:leader="dot" w:pos="9072"/>
      </w:tabs>
      <w:ind w:left="970" w:hanging="403"/>
    </w:pPr>
    <w:rPr>
      <w:rFonts w:ascii="Times New Roman" w:hAnsi="Times New Roman"/>
      <w:b/>
    </w:rPr>
  </w:style>
  <w:style w:type="paragraph" w:styleId="ListNumber">
    <w:name w:val="List Number"/>
    <w:basedOn w:val="List"/>
    <w:rsid w:val="000C0012"/>
    <w:pPr>
      <w:numPr>
        <w:numId w:val="10"/>
      </w:numPr>
    </w:pPr>
  </w:style>
  <w:style w:type="character" w:customStyle="1" w:styleId="WingdingSymbols">
    <w:name w:val="Wingding Symbols"/>
    <w:rsid w:val="000C0012"/>
    <w:rPr>
      <w:rFonts w:ascii="Wingdings" w:hAnsi="Wingdings"/>
    </w:rPr>
  </w:style>
  <w:style w:type="paragraph" w:customStyle="1" w:styleId="TableHeading">
    <w:name w:val="Table Heading"/>
    <w:basedOn w:val="HeadingBase"/>
    <w:rsid w:val="000C0012"/>
    <w:pPr>
      <w:keepLines/>
      <w:pBdr>
        <w:bottom w:val="single" w:sz="6" w:space="1" w:color="918585"/>
      </w:pBdr>
      <w:spacing w:before="240"/>
    </w:pPr>
  </w:style>
  <w:style w:type="character" w:customStyle="1" w:styleId="HotSpot">
    <w:name w:val="HotSpot"/>
    <w:rsid w:val="000C0012"/>
    <w:rPr>
      <w:color w:val="0033CC"/>
      <w:u w:val="none"/>
    </w:rPr>
  </w:style>
  <w:style w:type="paragraph" w:customStyle="1" w:styleId="BodyTextRight">
    <w:name w:val="Body Text Right"/>
    <w:basedOn w:val="BodyText"/>
    <w:rsid w:val="000C0012"/>
    <w:pPr>
      <w:spacing w:before="0" w:after="0"/>
      <w:jc w:val="right"/>
    </w:pPr>
  </w:style>
  <w:style w:type="paragraph" w:styleId="Index3">
    <w:name w:val="index 3"/>
    <w:basedOn w:val="ListNumber2"/>
    <w:next w:val="Normal"/>
    <w:semiHidden/>
    <w:rsid w:val="000C0012"/>
    <w:pPr>
      <w:numPr>
        <w:numId w:val="0"/>
      </w:numPr>
      <w:tabs>
        <w:tab w:val="right" w:leader="dot" w:pos="4176"/>
      </w:tabs>
    </w:pPr>
  </w:style>
  <w:style w:type="paragraph" w:styleId="ListNumber2">
    <w:name w:val="List Number 2"/>
    <w:basedOn w:val="List2"/>
    <w:rsid w:val="000C0012"/>
    <w:pPr>
      <w:numPr>
        <w:numId w:val="9"/>
      </w:numPr>
      <w:tabs>
        <w:tab w:val="clear" w:pos="1060"/>
      </w:tabs>
    </w:pPr>
  </w:style>
  <w:style w:type="paragraph" w:customStyle="1" w:styleId="MarginNote">
    <w:name w:val="Margin Note"/>
    <w:basedOn w:val="BodyText"/>
    <w:rsid w:val="000C00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0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0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0012"/>
    <w:rPr>
      <w:sz w:val="32"/>
    </w:rPr>
  </w:style>
  <w:style w:type="paragraph" w:customStyle="1" w:styleId="HeadingProcedure">
    <w:name w:val="Heading Procedure"/>
    <w:basedOn w:val="HeadingBase"/>
    <w:next w:val="Normal"/>
    <w:rsid w:val="000C0012"/>
    <w:pPr>
      <w:tabs>
        <w:tab w:val="left" w:pos="0"/>
      </w:tabs>
      <w:spacing w:before="120" w:after="60"/>
    </w:pPr>
    <w:rPr>
      <w:i/>
      <w:color w:val="918585"/>
      <w:sz w:val="22"/>
    </w:rPr>
  </w:style>
  <w:style w:type="paragraph" w:customStyle="1" w:styleId="TableBodyText">
    <w:name w:val="Table Body Text"/>
    <w:basedOn w:val="BodyText"/>
    <w:rsid w:val="000C0012"/>
    <w:pPr>
      <w:spacing w:before="60" w:after="60"/>
    </w:pPr>
  </w:style>
  <w:style w:type="paragraph" w:styleId="ListContinue">
    <w:name w:val="List Continue"/>
    <w:basedOn w:val="List"/>
    <w:rsid w:val="000C0012"/>
    <w:pPr>
      <w:ind w:firstLine="0"/>
    </w:pPr>
  </w:style>
  <w:style w:type="paragraph" w:customStyle="1" w:styleId="ListNote">
    <w:name w:val="List Note"/>
    <w:basedOn w:val="List"/>
    <w:rsid w:val="000C0012"/>
    <w:pPr>
      <w:pBdr>
        <w:top w:val="single" w:sz="6" w:space="2" w:color="918585"/>
        <w:bottom w:val="single" w:sz="6" w:space="2" w:color="918585"/>
      </w:pBdr>
      <w:tabs>
        <w:tab w:val="left" w:pos="1021"/>
      </w:tabs>
      <w:ind w:firstLine="0"/>
    </w:pPr>
  </w:style>
  <w:style w:type="paragraph" w:customStyle="1" w:styleId="Warning">
    <w:name w:val="Warning"/>
    <w:basedOn w:val="BodyText"/>
    <w:rsid w:val="000C0012"/>
    <w:pPr>
      <w:shd w:val="clear" w:color="auto" w:fill="D9D9D9"/>
      <w:tabs>
        <w:tab w:val="left" w:pos="992"/>
      </w:tabs>
      <w:ind w:left="119" w:right="119"/>
    </w:pPr>
    <w:rPr>
      <w:sz w:val="20"/>
    </w:rPr>
  </w:style>
  <w:style w:type="paragraph" w:customStyle="1" w:styleId="MarginIcons">
    <w:name w:val="Margin Icons"/>
    <w:basedOn w:val="BodyText"/>
    <w:rsid w:val="000C00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012"/>
    <w:rPr>
      <w:rFonts w:ascii="Courier New" w:hAnsi="Courier New"/>
    </w:rPr>
  </w:style>
  <w:style w:type="paragraph" w:customStyle="1" w:styleId="NoteBullet">
    <w:name w:val="Note Bullet"/>
    <w:basedOn w:val="Note"/>
    <w:rsid w:val="000C0012"/>
    <w:pPr>
      <w:tabs>
        <w:tab w:val="clear" w:pos="680"/>
      </w:tabs>
      <w:spacing w:before="60" w:after="60"/>
    </w:pPr>
  </w:style>
  <w:style w:type="paragraph" w:customStyle="1" w:styleId="SubHeading2">
    <w:name w:val="SubHeading2"/>
    <w:basedOn w:val="HeadingBase"/>
    <w:rsid w:val="000C0012"/>
    <w:pPr>
      <w:spacing w:before="240" w:after="60"/>
    </w:pPr>
    <w:rPr>
      <w:sz w:val="20"/>
    </w:rPr>
  </w:style>
  <w:style w:type="paragraph" w:customStyle="1" w:styleId="SubHeading1">
    <w:name w:val="SubHeading1"/>
    <w:basedOn w:val="HeadingBase"/>
    <w:rsid w:val="000C0012"/>
    <w:pPr>
      <w:spacing w:before="240" w:after="60"/>
    </w:pPr>
    <w:rPr>
      <w:color w:val="918585"/>
      <w:sz w:val="22"/>
    </w:rPr>
  </w:style>
  <w:style w:type="paragraph" w:customStyle="1" w:styleId="SideHeading">
    <w:name w:val="Side Heading"/>
    <w:basedOn w:val="HeadingBase"/>
    <w:rsid w:val="000C00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012"/>
    <w:pPr>
      <w:tabs>
        <w:tab w:val="num" w:pos="360"/>
      </w:tabs>
    </w:pPr>
  </w:style>
  <w:style w:type="paragraph" w:styleId="PlainText">
    <w:name w:val="Plain Text"/>
    <w:basedOn w:val="Normal"/>
    <w:link w:val="PlainTextChar"/>
    <w:rsid w:val="000C0012"/>
    <w:rPr>
      <w:sz w:val="20"/>
    </w:rPr>
  </w:style>
  <w:style w:type="character" w:customStyle="1" w:styleId="PlainTextChar">
    <w:name w:val="Plain Text Char"/>
    <w:basedOn w:val="DefaultParagraphFont"/>
    <w:link w:val="PlainText"/>
    <w:rsid w:val="000C00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0012"/>
    <w:rPr>
      <w:b/>
      <w:smallCaps/>
    </w:rPr>
  </w:style>
  <w:style w:type="paragraph" w:customStyle="1" w:styleId="TableListNumber">
    <w:name w:val="Table List Number"/>
    <w:basedOn w:val="ListNumber"/>
    <w:rsid w:val="000C0012"/>
    <w:pPr>
      <w:numPr>
        <w:numId w:val="0"/>
      </w:numPr>
    </w:pPr>
  </w:style>
  <w:style w:type="paragraph" w:styleId="TOC4">
    <w:name w:val="toc 4"/>
    <w:basedOn w:val="TOCBase"/>
    <w:next w:val="Normal"/>
    <w:semiHidden/>
    <w:rsid w:val="000C0012"/>
    <w:pPr>
      <w:tabs>
        <w:tab w:val="right" w:leader="dot" w:pos="9071"/>
      </w:tabs>
      <w:ind w:left="1701"/>
    </w:pPr>
  </w:style>
  <w:style w:type="paragraph" w:customStyle="1" w:styleId="ListAlpha">
    <w:name w:val="List Alpha"/>
    <w:basedOn w:val="List"/>
    <w:rsid w:val="000C0012"/>
    <w:pPr>
      <w:numPr>
        <w:numId w:val="8"/>
      </w:numPr>
    </w:pPr>
  </w:style>
  <w:style w:type="paragraph" w:customStyle="1" w:styleId="ListAlpha2">
    <w:name w:val="List Alpha 2"/>
    <w:basedOn w:val="List2"/>
    <w:rsid w:val="000C0012"/>
    <w:pPr>
      <w:numPr>
        <w:numId w:val="7"/>
      </w:numPr>
    </w:pPr>
  </w:style>
  <w:style w:type="paragraph" w:styleId="List3">
    <w:name w:val="List 3"/>
    <w:basedOn w:val="BodyText"/>
    <w:rsid w:val="000C0012"/>
    <w:pPr>
      <w:tabs>
        <w:tab w:val="left" w:pos="1021"/>
      </w:tabs>
      <w:spacing w:before="60" w:after="60"/>
      <w:ind w:left="1020" w:hanging="340"/>
    </w:pPr>
  </w:style>
  <w:style w:type="paragraph" w:styleId="List4">
    <w:name w:val="List 4"/>
    <w:basedOn w:val="BodyText"/>
    <w:rsid w:val="000C0012"/>
    <w:pPr>
      <w:tabs>
        <w:tab w:val="left" w:pos="1361"/>
      </w:tabs>
      <w:spacing w:before="60" w:after="60"/>
      <w:ind w:left="1361" w:hanging="340"/>
    </w:pPr>
  </w:style>
  <w:style w:type="paragraph" w:styleId="List5">
    <w:name w:val="List 5"/>
    <w:basedOn w:val="BodyText"/>
    <w:rsid w:val="000C0012"/>
    <w:pPr>
      <w:tabs>
        <w:tab w:val="left" w:pos="1701"/>
      </w:tabs>
      <w:spacing w:before="60" w:after="60"/>
      <w:ind w:left="1701" w:hanging="340"/>
    </w:pPr>
  </w:style>
  <w:style w:type="paragraph" w:styleId="ListBullet3">
    <w:name w:val="List Bullet 3"/>
    <w:basedOn w:val="List3"/>
    <w:rsid w:val="000C0012"/>
    <w:pPr>
      <w:numPr>
        <w:numId w:val="14"/>
      </w:numPr>
      <w:tabs>
        <w:tab w:val="clear" w:pos="1021"/>
      </w:tabs>
      <w:ind w:left="1037" w:hanging="357"/>
    </w:pPr>
  </w:style>
  <w:style w:type="paragraph" w:styleId="ListBullet4">
    <w:name w:val="List Bullet 4"/>
    <w:basedOn w:val="List4"/>
    <w:rsid w:val="000C0012"/>
    <w:pPr>
      <w:numPr>
        <w:numId w:val="2"/>
      </w:numPr>
    </w:pPr>
  </w:style>
  <w:style w:type="paragraph" w:styleId="ListBullet5">
    <w:name w:val="List Bullet 5"/>
    <w:basedOn w:val="List5"/>
    <w:rsid w:val="000C0012"/>
    <w:pPr>
      <w:numPr>
        <w:numId w:val="3"/>
      </w:numPr>
    </w:pPr>
  </w:style>
  <w:style w:type="paragraph" w:styleId="ListContinue2">
    <w:name w:val="List Continue 2"/>
    <w:basedOn w:val="List2"/>
    <w:rsid w:val="000C0012"/>
    <w:pPr>
      <w:ind w:firstLine="0"/>
    </w:pPr>
  </w:style>
  <w:style w:type="paragraph" w:styleId="ListContinue3">
    <w:name w:val="List Continue 3"/>
    <w:basedOn w:val="List3"/>
    <w:rsid w:val="000C0012"/>
    <w:pPr>
      <w:ind w:left="1021" w:firstLine="0"/>
    </w:pPr>
  </w:style>
  <w:style w:type="paragraph" w:styleId="ListContinue4">
    <w:name w:val="List Continue 4"/>
    <w:basedOn w:val="List4"/>
    <w:rsid w:val="000C0012"/>
    <w:pPr>
      <w:ind w:firstLine="0"/>
    </w:pPr>
  </w:style>
  <w:style w:type="paragraph" w:styleId="ListContinue5">
    <w:name w:val="List Continue 5"/>
    <w:basedOn w:val="List5"/>
    <w:rsid w:val="000C0012"/>
    <w:pPr>
      <w:ind w:firstLine="0"/>
    </w:pPr>
  </w:style>
  <w:style w:type="paragraph" w:styleId="ListNumber3">
    <w:name w:val="List Number 3"/>
    <w:basedOn w:val="List3"/>
    <w:rsid w:val="000C0012"/>
    <w:pPr>
      <w:numPr>
        <w:numId w:val="4"/>
      </w:numPr>
    </w:pPr>
  </w:style>
  <w:style w:type="paragraph" w:styleId="ListNumber4">
    <w:name w:val="List Number 4"/>
    <w:basedOn w:val="List4"/>
    <w:rsid w:val="000C0012"/>
    <w:pPr>
      <w:numPr>
        <w:numId w:val="5"/>
      </w:numPr>
    </w:pPr>
  </w:style>
  <w:style w:type="paragraph" w:styleId="ListNumber5">
    <w:name w:val="List Number 5"/>
    <w:basedOn w:val="List5"/>
    <w:rsid w:val="000C0012"/>
    <w:pPr>
      <w:numPr>
        <w:numId w:val="6"/>
      </w:numPr>
    </w:pPr>
  </w:style>
  <w:style w:type="paragraph" w:styleId="BlockText">
    <w:name w:val="Block Text"/>
    <w:basedOn w:val="Normal"/>
    <w:rsid w:val="000C0012"/>
    <w:pPr>
      <w:spacing w:after="120"/>
      <w:ind w:left="1440" w:right="1440"/>
    </w:pPr>
  </w:style>
  <w:style w:type="character" w:customStyle="1" w:styleId="Subscript">
    <w:name w:val="Subscript"/>
    <w:basedOn w:val="DefaultParagraphFont"/>
    <w:rsid w:val="000C0012"/>
    <w:rPr>
      <w:sz w:val="16"/>
      <w:vertAlign w:val="subscript"/>
    </w:rPr>
  </w:style>
  <w:style w:type="character" w:customStyle="1" w:styleId="Superscript">
    <w:name w:val="Superscript"/>
    <w:basedOn w:val="DefaultParagraphFont"/>
    <w:rsid w:val="000C0012"/>
    <w:rPr>
      <w:sz w:val="16"/>
      <w:vertAlign w:val="superscript"/>
    </w:rPr>
  </w:style>
  <w:style w:type="character" w:customStyle="1" w:styleId="Symbols">
    <w:name w:val="Symbols"/>
    <w:basedOn w:val="DefaultParagraphFont"/>
    <w:rsid w:val="000C0012"/>
    <w:rPr>
      <w:rFonts w:ascii="Symbol" w:hAnsi="Symbol"/>
    </w:rPr>
  </w:style>
  <w:style w:type="character" w:customStyle="1" w:styleId="MenuOptions">
    <w:name w:val="Menu Options"/>
    <w:basedOn w:val="DefaultParagraphFont"/>
    <w:rsid w:val="000C0012"/>
    <w:rPr>
      <w:rFonts w:ascii="Arial Narrow" w:hAnsi="Arial Narrow"/>
      <w:smallCaps/>
    </w:rPr>
  </w:style>
  <w:style w:type="character" w:customStyle="1" w:styleId="Buttons">
    <w:name w:val="Buttons"/>
    <w:basedOn w:val="DefaultParagraphFont"/>
    <w:rsid w:val="000C0012"/>
    <w:rPr>
      <w:b/>
    </w:rPr>
  </w:style>
  <w:style w:type="character" w:customStyle="1" w:styleId="Underlined">
    <w:name w:val="Underlined"/>
    <w:basedOn w:val="DefaultParagraphFont"/>
    <w:rsid w:val="000C0012"/>
    <w:rPr>
      <w:u w:val="single"/>
    </w:rPr>
  </w:style>
  <w:style w:type="paragraph" w:customStyle="1" w:styleId="TableBodyTextRight">
    <w:name w:val="Table Body Text Right"/>
    <w:basedOn w:val="TableBodyText"/>
    <w:rsid w:val="000C0012"/>
    <w:pPr>
      <w:widowControl w:val="0"/>
      <w:autoSpaceDE w:val="0"/>
      <w:autoSpaceDN w:val="0"/>
      <w:adjustRightInd w:val="0"/>
      <w:jc w:val="right"/>
    </w:pPr>
    <w:rPr>
      <w:rFonts w:cs="Arial"/>
      <w:szCs w:val="18"/>
    </w:rPr>
  </w:style>
  <w:style w:type="paragraph" w:customStyle="1" w:styleId="CopyrightText">
    <w:name w:val="Copyright Text"/>
    <w:basedOn w:val="BodyText"/>
    <w:rsid w:val="000C0012"/>
    <w:rPr>
      <w:sz w:val="18"/>
    </w:rPr>
  </w:style>
  <w:style w:type="paragraph" w:customStyle="1" w:styleId="BodySmallRight">
    <w:name w:val="Body Small Right"/>
    <w:basedOn w:val="BodyTextRight"/>
    <w:rsid w:val="000C0012"/>
    <w:rPr>
      <w:sz w:val="18"/>
      <w:szCs w:val="18"/>
    </w:rPr>
  </w:style>
  <w:style w:type="paragraph" w:customStyle="1" w:styleId="MarginEdition">
    <w:name w:val="Margin Edition"/>
    <w:basedOn w:val="MarginNote"/>
    <w:rsid w:val="000C0012"/>
    <w:pPr>
      <w:spacing w:before="0" w:after="0"/>
    </w:pPr>
    <w:rPr>
      <w:rFonts w:ascii="Times New Roman" w:hAnsi="Times New Roman"/>
      <w:color w:val="999999"/>
    </w:rPr>
  </w:style>
  <w:style w:type="paragraph" w:customStyle="1" w:styleId="Spacer">
    <w:name w:val="Spacer"/>
    <w:basedOn w:val="Normal"/>
    <w:rsid w:val="000C0012"/>
    <w:rPr>
      <w:sz w:val="2"/>
      <w:szCs w:val="2"/>
    </w:rPr>
  </w:style>
  <w:style w:type="character" w:customStyle="1" w:styleId="Small">
    <w:name w:val="Small"/>
    <w:basedOn w:val="DefaultParagraphFont"/>
    <w:rsid w:val="000C0012"/>
    <w:rPr>
      <w:sz w:val="16"/>
    </w:rPr>
  </w:style>
  <w:style w:type="paragraph" w:customStyle="1" w:styleId="WideTable">
    <w:name w:val="Wide Table"/>
    <w:basedOn w:val="Normal"/>
    <w:rsid w:val="000C0012"/>
    <w:pPr>
      <w:ind w:left="-1418"/>
    </w:pPr>
    <w:rPr>
      <w:sz w:val="2"/>
      <w:szCs w:val="2"/>
    </w:rPr>
  </w:style>
  <w:style w:type="character" w:styleId="PageNumber">
    <w:name w:val="page number"/>
    <w:basedOn w:val="DefaultParagraphFont"/>
    <w:rsid w:val="000C0012"/>
  </w:style>
  <w:style w:type="paragraph" w:styleId="Quote">
    <w:name w:val="Quote"/>
    <w:basedOn w:val="Heading1"/>
    <w:link w:val="QuoteChar"/>
    <w:qFormat/>
    <w:rsid w:val="000C0012"/>
    <w:rPr>
      <w:b w:val="0"/>
      <w:sz w:val="72"/>
      <w:szCs w:val="72"/>
      <w:lang w:val="en-NZ"/>
    </w:rPr>
  </w:style>
  <w:style w:type="character" w:customStyle="1" w:styleId="QuoteChar">
    <w:name w:val="Quote Char"/>
    <w:basedOn w:val="DefaultParagraphFont"/>
    <w:link w:val="Quote"/>
    <w:rsid w:val="000C00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012"/>
    <w:pPr>
      <w:pageBreakBefore/>
    </w:pPr>
  </w:style>
  <w:style w:type="paragraph" w:customStyle="1" w:styleId="Border">
    <w:name w:val="Border"/>
    <w:basedOn w:val="Normal"/>
    <w:qFormat/>
    <w:rsid w:val="000C00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012"/>
    <w:rPr>
      <w:b/>
      <w:bCs/>
      <w:i/>
      <w:iCs/>
      <w:color w:val="auto"/>
    </w:rPr>
  </w:style>
  <w:style w:type="paragraph" w:styleId="IntenseQuote">
    <w:name w:val="Intense Quote"/>
    <w:basedOn w:val="Normal"/>
    <w:next w:val="Normal"/>
    <w:link w:val="IntenseQuoteChar"/>
    <w:uiPriority w:val="30"/>
    <w:qFormat/>
    <w:rsid w:val="000C00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0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0012"/>
    <w:rPr>
      <w:smallCaps/>
      <w:color w:val="auto"/>
      <w:u w:val="single"/>
    </w:rPr>
  </w:style>
  <w:style w:type="character" w:styleId="IntenseReference">
    <w:name w:val="Intense Reference"/>
    <w:basedOn w:val="DefaultParagraphFont"/>
    <w:uiPriority w:val="32"/>
    <w:qFormat/>
    <w:rsid w:val="000C0012"/>
    <w:rPr>
      <w:b/>
      <w:bCs/>
      <w:smallCaps/>
      <w:color w:val="auto"/>
      <w:spacing w:val="5"/>
      <w:u w:val="single"/>
    </w:rPr>
  </w:style>
  <w:style w:type="paragraph" w:customStyle="1" w:styleId="2ColumnHeading">
    <w:name w:val="2Column Heading"/>
    <w:basedOn w:val="BodyText"/>
    <w:qFormat/>
    <w:rsid w:val="000C0012"/>
    <w:pPr>
      <w:spacing w:after="60"/>
      <w:ind w:left="-2268"/>
    </w:pPr>
    <w:rPr>
      <w:b/>
    </w:rPr>
  </w:style>
  <w:style w:type="paragraph" w:customStyle="1" w:styleId="Heading1TOC">
    <w:name w:val="Heading1 TOC"/>
    <w:basedOn w:val="Normal"/>
    <w:qFormat/>
    <w:rsid w:val="000C0012"/>
    <w:pPr>
      <w:spacing w:before="240" w:after="120"/>
    </w:pPr>
    <w:rPr>
      <w:rFonts w:ascii="Times New Roman" w:hAnsi="Times New Roman"/>
      <w:b/>
      <w:sz w:val="32"/>
    </w:rPr>
  </w:style>
  <w:style w:type="paragraph" w:customStyle="1" w:styleId="Heading2TOC">
    <w:name w:val="Heading2 TOC"/>
    <w:basedOn w:val="Normal"/>
    <w:qFormat/>
    <w:rsid w:val="000C0012"/>
    <w:pPr>
      <w:spacing w:before="240" w:after="60"/>
    </w:pPr>
    <w:rPr>
      <w:rFonts w:ascii="Times New Roman" w:hAnsi="Times New Roman"/>
      <w:b/>
      <w:sz w:val="28"/>
    </w:rPr>
  </w:style>
  <w:style w:type="character" w:customStyle="1" w:styleId="Underline">
    <w:name w:val="Underline"/>
    <w:basedOn w:val="DefaultParagraphFont"/>
    <w:qFormat/>
    <w:rsid w:val="000C0012"/>
    <w:rPr>
      <w:u w:val="single"/>
    </w:rPr>
  </w:style>
  <w:style w:type="character" w:customStyle="1" w:styleId="BoldandItalics">
    <w:name w:val="Bold and Italics"/>
    <w:qFormat/>
    <w:rsid w:val="000C0012"/>
    <w:rPr>
      <w:b/>
      <w:i/>
      <w:u w:val="none"/>
    </w:rPr>
  </w:style>
  <w:style w:type="paragraph" w:styleId="BalloonText">
    <w:name w:val="Balloon Text"/>
    <w:basedOn w:val="Normal"/>
    <w:link w:val="BalloonTextChar"/>
    <w:rsid w:val="000C0012"/>
    <w:rPr>
      <w:rFonts w:ascii="Tahoma" w:hAnsi="Tahoma" w:cs="Tahoma"/>
      <w:sz w:val="16"/>
      <w:szCs w:val="16"/>
    </w:rPr>
  </w:style>
  <w:style w:type="character" w:customStyle="1" w:styleId="BalloonTextChar">
    <w:name w:val="Balloon Text Char"/>
    <w:basedOn w:val="DefaultParagraphFont"/>
    <w:link w:val="BalloonText"/>
    <w:rsid w:val="000C00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00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00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1442</Words>
  <Characters>8693</Characters>
  <Application>Microsoft Office Word</Application>
  <DocSecurity>0</DocSecurity>
  <Lines>297</Lines>
  <Paragraphs>134</Paragraphs>
  <ScaleCrop>false</ScaleCrop>
  <Company>Author-it Software Corporation Ltd.</Company>
  <LinksUpToDate>false</LinksUpToDate>
  <CharactersWithSpaces>10055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MSL924002A Use laboratory application software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2012-05-26T18:32:00Z</dcterms:created>
  <dcterms:modified xsi:type="dcterms:W3CDTF">2012-05-26T18:32:00Z</dcterms:modified>
</cp:coreProperties>
</file>