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8A4" w:rsidP="007378A4">
      <w:pPr>
        <w:pStyle w:val="Title"/>
      </w:pPr>
      <w:r>
        <w:fldChar w:fldCharType="begin"/>
      </w:r>
      <w:r>
        <w:instrText xml:space="preserve"> TITLE   \* MERGEFORMAT </w:instrText>
      </w:r>
      <w:r>
        <w:fldChar w:fldCharType="separate"/>
      </w:r>
      <w:r>
        <w:t>MSL914001A Prepare practical science classes and demonstrations</w:t>
      </w:r>
      <w:r>
        <w:fldChar w:fldCharType="end"/>
      </w:r>
    </w:p>
    <w:p w:rsidR="007378A4" w:rsidP="007378A4">
      <w:pPr>
        <w:pStyle w:val="Version"/>
        <w:sectPr w:rsidSect="00FA18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1807" w:rsidP="00FA1807">
      <w:pPr>
        <w:pStyle w:val="SuperHeading"/>
      </w:pPr>
      <w:r w:rsidRPr="00FA1807">
        <w:t>MSL914001A Prepare practical science classes and demonstrations</w:t>
      </w:r>
    </w:p>
    <w:p w:rsidR="00000000" w:rsidRPr="00FA1807" w:rsidP="00FA1807">
      <w:pPr>
        <w:pStyle w:val="SuperHeading"/>
      </w:pPr>
    </w:p>
    <w:p w:rsidR="00000000" w:rsidRPr="00FA1807" w:rsidP="00FA1807">
      <w:pPr>
        <w:pStyle w:val="Heading1"/>
      </w:pPr>
      <w:bookmarkStart w:id="1" w:name="O_102663"/>
      <w:bookmarkEnd w:id="1"/>
      <w:r w:rsidRPr="00FA1807">
        <w:t>Modification History</w:t>
      </w:r>
    </w:p>
    <w:p w:rsidR="00000000" w:rsidRPr="00FA1807" w:rsidP="00FA1807">
      <w:pPr>
        <w:pStyle w:val="BodyText"/>
      </w:pPr>
      <w:r w:rsidRPr="00FA1807">
        <w:t>Not applicable.</w:t>
      </w:r>
    </w:p>
    <w:p w:rsidR="00000000" w:rsidRPr="00FA1807" w:rsidP="00FA1807">
      <w:pPr>
        <w:pStyle w:val="AllowPageBreak"/>
      </w:pPr>
    </w:p>
    <w:p w:rsidR="00000000" w:rsidRPr="00FA1807" w:rsidP="00FA1807">
      <w:pPr>
        <w:pStyle w:val="Heading1"/>
      </w:pPr>
      <w:bookmarkStart w:id="2" w:name="O_102664"/>
      <w:bookmarkEnd w:id="2"/>
      <w:r w:rsidRPr="00FA1807">
        <w:t>Unit Descriptor</w:t>
      </w:r>
    </w:p>
    <w:tbl>
      <w:tblPr>
        <w:tblW w:w="0" w:type="auto"/>
        <w:tblLayout w:type="fixed"/>
        <w:tblCellMar>
          <w:left w:w="62" w:type="dxa"/>
          <w:right w:w="62" w:type="dxa"/>
        </w:tblCellMar>
        <w:tblLook w:val="0000"/>
      </w:tblPr>
      <w:tblGrid>
        <w:gridCol w:w="2664"/>
        <w:gridCol w:w="5858"/>
      </w:tblGrid>
      <w:tr w:rsidTr="007378A4">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This unit of competency covers the ability to manage the day-to-day running of science</w:t>
            </w:r>
            <w:r w:rsidRPr="00FA1807">
              <w:t xml:space="preserve"> teaching laboratories and the preparation of practical experiments, demonstrations and field trips. </w:t>
            </w:r>
          </w:p>
        </w:tc>
      </w:tr>
    </w:tbl>
    <w:p w:rsidR="00000000" w:rsidRPr="00FA1807" w:rsidP="00FA1807">
      <w:pPr>
        <w:pStyle w:val="BodyText"/>
      </w:pPr>
    </w:p>
    <w:p w:rsidR="00000000" w:rsidRPr="00FA1807" w:rsidP="00FA1807">
      <w:pPr>
        <w:pStyle w:val="AllowPageBreak"/>
      </w:pPr>
    </w:p>
    <w:p w:rsidR="00000000" w:rsidRPr="00FA1807" w:rsidP="00FA1807">
      <w:pPr>
        <w:pStyle w:val="Heading1"/>
      </w:pPr>
      <w:bookmarkStart w:id="3" w:name="O_102665"/>
      <w:bookmarkEnd w:id="3"/>
      <w:r w:rsidRPr="00FA1807">
        <w:t>Application of the Unit</w:t>
      </w:r>
    </w:p>
    <w:tbl>
      <w:tblPr>
        <w:tblW w:w="0" w:type="auto"/>
        <w:tblLayout w:type="fixed"/>
        <w:tblCellMar>
          <w:left w:w="62" w:type="dxa"/>
          <w:right w:w="62" w:type="dxa"/>
        </w:tblCellMar>
        <w:tblLook w:val="0000"/>
      </w:tblPr>
      <w:tblGrid>
        <w:gridCol w:w="2752"/>
        <w:gridCol w:w="5770"/>
      </w:tblGrid>
      <w:tr w:rsidTr="007378A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This unit of competency is applicable to technical assistants and technical officers working in the secondary and tertiary education sectors. It also applies to zoos, aquariums and museums that run education programs. Personnel are required to assess and t</w:t>
            </w:r>
            <w:r w:rsidRPr="00FA1807">
              <w:t>reat risks associated with practical activities. Some personnel may have the additional role of fire warden, first aid officer or occupational health and safety (OHS) representative. They may also have other skills, such as boating, SCUBA diving or trade q</w:t>
            </w:r>
            <w:r w:rsidRPr="00FA1807">
              <w:t>ualifications. They may work autonomously but are required to liaise closely with teaching staff about the design and scheduling of practical activities.</w:t>
            </w:r>
          </w:p>
          <w:p w:rsidR="00000000" w:rsidRPr="00FA1807" w:rsidP="00FA1807">
            <w:pPr>
              <w:pStyle w:val="BodyText"/>
            </w:pPr>
            <w:r w:rsidRPr="00FA1807">
              <w:t>Industry representatives have provided case studies to illustrate the practical application of this un</w:t>
            </w:r>
            <w:r w:rsidRPr="00FA1807">
              <w:t>it of competency and to show its relevance in a workplace setting. These are found at the end of this unit of competency under the section 'This competency in practice'.</w:t>
            </w:r>
          </w:p>
        </w:tc>
      </w:tr>
    </w:tbl>
    <w:p w:rsidR="00000000" w:rsidRPr="00FA1807" w:rsidP="00FA1807">
      <w:pPr>
        <w:pStyle w:val="BodyText"/>
      </w:pPr>
    </w:p>
    <w:p w:rsidR="00000000" w:rsidRPr="00FA1807" w:rsidP="00FA1807">
      <w:pPr>
        <w:pStyle w:val="AllowPageBreak"/>
      </w:pPr>
    </w:p>
    <w:p w:rsidR="00000000" w:rsidRPr="00FA1807" w:rsidP="00FA1807">
      <w:pPr>
        <w:pStyle w:val="Heading1"/>
      </w:pPr>
      <w:bookmarkStart w:id="4" w:name="O_102666"/>
      <w:bookmarkEnd w:id="4"/>
      <w:r w:rsidRPr="00FA1807">
        <w:t>Licensing/Regulatory Information</w:t>
      </w:r>
    </w:p>
    <w:p w:rsidR="00000000" w:rsidRPr="00FA1807" w:rsidP="00FA1807">
      <w:pPr>
        <w:pStyle w:val="BodyText"/>
      </w:pPr>
      <w:r w:rsidRPr="00FA1807">
        <w:t>Not applicable.</w:t>
      </w:r>
    </w:p>
    <w:p w:rsidR="00000000" w:rsidRPr="00FA1807" w:rsidP="00FA1807">
      <w:pPr>
        <w:pStyle w:val="AllowPageBreak"/>
      </w:pPr>
    </w:p>
    <w:p w:rsidR="00000000" w:rsidRPr="00FA1807" w:rsidP="00FA1807">
      <w:pPr>
        <w:pStyle w:val="Heading1"/>
      </w:pPr>
      <w:bookmarkStart w:id="5" w:name="O_102667"/>
      <w:bookmarkEnd w:id="5"/>
      <w:r w:rsidRPr="00FA1807">
        <w:t>Pre-Requisites</w:t>
      </w:r>
    </w:p>
    <w:tbl>
      <w:tblPr>
        <w:tblW w:w="0" w:type="auto"/>
        <w:tblLayout w:type="fixed"/>
        <w:tblCellMar>
          <w:left w:w="62" w:type="dxa"/>
          <w:right w:w="62" w:type="dxa"/>
        </w:tblCellMar>
        <w:tblLook w:val="0000"/>
      </w:tblPr>
      <w:tblGrid>
        <w:gridCol w:w="2775"/>
        <w:gridCol w:w="1295"/>
        <w:gridCol w:w="4452"/>
      </w:tblGrid>
      <w:tr w:rsidTr="007378A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p>
        </w:tc>
      </w:tr>
      <w:tr w:rsidTr="007378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p>
        </w:tc>
      </w:tr>
      <w:tr w:rsidTr="007378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p>
        </w:tc>
      </w:tr>
    </w:tbl>
    <w:p w:rsidR="00000000" w:rsidRPr="00FA1807" w:rsidP="00FA1807">
      <w:pPr>
        <w:pStyle w:val="BodyText"/>
      </w:pPr>
    </w:p>
    <w:p w:rsidR="00000000" w:rsidRPr="00FA1807" w:rsidP="00FA1807">
      <w:pPr>
        <w:pStyle w:val="AllowPageBreak"/>
      </w:pPr>
    </w:p>
    <w:p w:rsidR="00000000" w:rsidRPr="00FA1807" w:rsidP="00FA1807">
      <w:pPr>
        <w:pStyle w:val="Heading1"/>
      </w:pPr>
      <w:bookmarkStart w:id="6" w:name="O_102668"/>
      <w:bookmarkEnd w:id="6"/>
      <w:r w:rsidRPr="00FA1807">
        <w:t>Employability Skills Information</w:t>
      </w:r>
    </w:p>
    <w:tbl>
      <w:tblPr>
        <w:tblW w:w="0" w:type="auto"/>
        <w:tblLayout w:type="fixed"/>
        <w:tblCellMar>
          <w:left w:w="62" w:type="dxa"/>
          <w:right w:w="62" w:type="dxa"/>
        </w:tblCellMar>
        <w:tblLook w:val="0000"/>
      </w:tblPr>
      <w:tblGrid>
        <w:gridCol w:w="2802"/>
        <w:gridCol w:w="5720"/>
      </w:tblGrid>
      <w:tr w:rsidTr="007378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This unit contains employability skills.</w:t>
            </w:r>
          </w:p>
        </w:tc>
      </w:tr>
    </w:tbl>
    <w:p w:rsidR="00000000" w:rsidRPr="00FA1807" w:rsidP="00FA1807">
      <w:pPr>
        <w:pStyle w:val="BodyText"/>
      </w:pPr>
    </w:p>
    <w:p w:rsidR="00000000" w:rsidRPr="00FA1807" w:rsidP="00FA1807">
      <w:pPr>
        <w:pStyle w:val="AllowPageBreak"/>
      </w:pPr>
    </w:p>
    <w:p w:rsidR="00000000" w:rsidRPr="00FA1807" w:rsidP="00FA1807">
      <w:pPr>
        <w:pStyle w:val="Heading1"/>
      </w:pPr>
      <w:bookmarkStart w:id="7" w:name="O_102669"/>
      <w:bookmarkEnd w:id="7"/>
      <w:r w:rsidRPr="00FA1807">
        <w:t>Elements and Performance Criteria Pre-Content</w:t>
      </w:r>
    </w:p>
    <w:tbl>
      <w:tblPr>
        <w:tblW w:w="0" w:type="auto"/>
        <w:tblLayout w:type="fixed"/>
        <w:tblCellMar>
          <w:left w:w="62" w:type="dxa"/>
          <w:right w:w="62" w:type="dxa"/>
        </w:tblCellMar>
        <w:tblLook w:val="0000"/>
      </w:tblPr>
      <w:tblGrid>
        <w:gridCol w:w="2586"/>
        <w:gridCol w:w="5936"/>
      </w:tblGrid>
      <w:tr w:rsidTr="007378A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Performance criteria describe the performance needed to demonstrate achievement of the element. Where bold italicised text is used, further information is detailed in the required skills and</w:t>
            </w:r>
            <w:r w:rsidRPr="00FA1807">
              <w:t xml:space="preserve"> knowledge section and the range statement. Assessment of performance is to be consistent with the evidence guide.</w:t>
            </w:r>
          </w:p>
        </w:tc>
      </w:tr>
    </w:tbl>
    <w:p w:rsidR="00000000" w:rsidRPr="00FA1807" w:rsidP="00FA1807">
      <w:pPr>
        <w:pStyle w:val="BodyText"/>
      </w:pPr>
    </w:p>
    <w:p w:rsidR="00000000" w:rsidRPr="00FA1807" w:rsidP="00FA1807">
      <w:pPr>
        <w:pStyle w:val="AllowPageBreak"/>
      </w:pPr>
    </w:p>
    <w:p w:rsidR="00000000" w:rsidRPr="00FA1807" w:rsidP="00FA1807">
      <w:pPr>
        <w:pStyle w:val="Heading1"/>
      </w:pPr>
      <w:bookmarkStart w:id="8" w:name="O_102670"/>
      <w:bookmarkEnd w:id="8"/>
      <w:r w:rsidRPr="00FA1807">
        <w:t>Elements and Performance Criteria</w:t>
      </w:r>
    </w:p>
    <w:tbl>
      <w:tblPr>
        <w:tblW w:w="0" w:type="auto"/>
        <w:tblLayout w:type="fixed"/>
        <w:tblCellMar>
          <w:left w:w="62" w:type="dxa"/>
          <w:right w:w="62" w:type="dxa"/>
        </w:tblCellMar>
        <w:tblLook w:val="0000"/>
      </w:tblPr>
      <w:tblGrid>
        <w:gridCol w:w="2586"/>
        <w:gridCol w:w="5936"/>
      </w:tblGrid>
      <w:tr w:rsidTr="007378A4">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PERFORMANCE CRITERIA</w:t>
            </w:r>
          </w:p>
        </w:tc>
      </w:tr>
      <w:tr w:rsidTr="007378A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List"/>
              <w:rPr>
                <w:lang w:val="en-NZ"/>
              </w:rPr>
            </w:pPr>
            <w:r w:rsidRPr="00FA1807">
              <w:t>1.</w:t>
            </w:r>
            <w:r w:rsidRPr="00FA1807">
              <w:tab/>
              <w:t>Ensure safe work practices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List2"/>
            </w:pPr>
            <w:r w:rsidRPr="00FA1807">
              <w:t>1.1.</w:t>
            </w:r>
            <w:r w:rsidRPr="00FA1807">
              <w:tab/>
            </w:r>
            <w:r w:rsidRPr="00FA1807">
              <w:t>Organise and perform risk assessments to identify hazards and analyse risks associated with planned practical activities</w:t>
            </w:r>
          </w:p>
          <w:p w:rsidR="00000000" w:rsidRPr="00FA1807" w:rsidP="00FA1807">
            <w:pPr>
              <w:pStyle w:val="List2"/>
            </w:pPr>
            <w:r w:rsidRPr="00FA1807">
              <w:t>1.2.</w:t>
            </w:r>
            <w:r w:rsidRPr="00FA1807">
              <w:tab/>
              <w:t>Select and implement appropriate controls for identified risks and monitor their effectiveness</w:t>
            </w:r>
          </w:p>
          <w:p w:rsidR="00000000" w:rsidRPr="00FA1807" w:rsidP="00FA1807">
            <w:pPr>
              <w:pStyle w:val="List2"/>
            </w:pPr>
            <w:r w:rsidRPr="00FA1807">
              <w:t>1.3.</w:t>
            </w:r>
            <w:r w:rsidRPr="00FA1807">
              <w:tab/>
              <w:t>Ensure preparation and conduct</w:t>
            </w:r>
            <w:r w:rsidRPr="00FA1807">
              <w:t xml:space="preserve"> of practical activities are performed in accordance with relevant regulations, codes, guidelines and enterprise procedures</w:t>
            </w:r>
          </w:p>
          <w:p w:rsidR="00000000" w:rsidRPr="00FA1807" w:rsidP="00FA1807">
            <w:pPr>
              <w:pStyle w:val="List2"/>
            </w:pPr>
            <w:r w:rsidRPr="00FA1807">
              <w:t>1.4.</w:t>
            </w:r>
            <w:r w:rsidRPr="00FA1807">
              <w:tab/>
              <w:t>Select, fit and use personal protective clothing and equipment and ensure that it is used by students and teachers</w:t>
            </w:r>
          </w:p>
          <w:p w:rsidR="00000000" w:rsidRPr="00FA1807" w:rsidP="00FA1807">
            <w:pPr>
              <w:pStyle w:val="List2"/>
            </w:pPr>
            <w:r w:rsidRPr="00FA1807">
              <w:t>1.5.</w:t>
            </w:r>
            <w:r w:rsidRPr="00FA1807">
              <w:tab/>
              <w:t xml:space="preserve">Ensure </w:t>
            </w:r>
            <w:r w:rsidRPr="00FA1807">
              <w:t>materials and equipment are handled, prepared, stored and disposed of safely</w:t>
            </w:r>
          </w:p>
          <w:p w:rsidR="00000000" w:rsidP="00FA1807">
            <w:pPr>
              <w:pStyle w:val="List2"/>
              <w:rPr>
                <w:lang w:val="en-NZ"/>
              </w:rPr>
            </w:pPr>
            <w:r w:rsidRPr="00FA1807">
              <w:t>1.6.</w:t>
            </w:r>
            <w:r w:rsidRPr="00FA1807">
              <w:tab/>
              <w:t>Address incidents and emergencies as they arise</w:t>
            </w:r>
          </w:p>
        </w:tc>
      </w:tr>
      <w:tr w:rsidTr="007378A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List"/>
              <w:rPr>
                <w:lang w:val="en-NZ"/>
              </w:rPr>
            </w:pPr>
            <w:r w:rsidRPr="00FA1807">
              <w:t>2.</w:t>
            </w:r>
            <w:r w:rsidRPr="00FA1807">
              <w:tab/>
              <w:t>Plan work schedule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List2"/>
            </w:pPr>
            <w:r w:rsidRPr="00FA1807">
              <w:t>2.1.</w:t>
            </w:r>
            <w:r w:rsidRPr="00FA1807">
              <w:tab/>
              <w:t>Plan schedule of classes and demonstrations in consultation with teaching staff to ensure timely d</w:t>
            </w:r>
            <w:r w:rsidRPr="00FA1807">
              <w:t>elivery</w:t>
            </w:r>
          </w:p>
          <w:p w:rsidR="00000000" w:rsidRPr="00FA1807" w:rsidP="00FA1807">
            <w:pPr>
              <w:pStyle w:val="List2"/>
            </w:pPr>
            <w:r w:rsidRPr="00FA1807">
              <w:t>2.2.</w:t>
            </w:r>
            <w:r w:rsidRPr="00FA1807">
              <w:tab/>
              <w:t>Communicate effectively with staff and students using appropriate negotiation and conflict resolution skills</w:t>
            </w:r>
          </w:p>
          <w:p w:rsidR="00000000" w:rsidRPr="00FA1807" w:rsidP="00FA1807">
            <w:pPr>
              <w:pStyle w:val="List2"/>
            </w:pPr>
            <w:r w:rsidRPr="00FA1807">
              <w:t>2.3.</w:t>
            </w:r>
            <w:r w:rsidRPr="00FA1807">
              <w:tab/>
              <w:t>Prioritise work activities and manage time to meet deadlines</w:t>
            </w:r>
          </w:p>
          <w:p w:rsidR="00000000" w:rsidP="00FA1807">
            <w:pPr>
              <w:pStyle w:val="List2"/>
              <w:rPr>
                <w:lang w:val="en-NZ"/>
              </w:rPr>
            </w:pPr>
            <w:r w:rsidRPr="00FA1807">
              <w:t>2.4.</w:t>
            </w:r>
            <w:r w:rsidRPr="00FA1807">
              <w:tab/>
              <w:t>Modify work plan to deal with contingencies as they arise</w:t>
            </w:r>
          </w:p>
        </w:tc>
      </w:tr>
      <w:tr w:rsidTr="007378A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List"/>
              <w:rPr>
                <w:lang w:val="en-NZ"/>
              </w:rPr>
            </w:pPr>
            <w:r w:rsidRPr="00FA1807">
              <w:t>3.</w:t>
            </w:r>
            <w:r w:rsidRPr="00FA1807">
              <w:tab/>
            </w:r>
            <w:r w:rsidRPr="00FA1807">
              <w:t>Organise experiments and demonstrations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List2"/>
            </w:pPr>
            <w:r w:rsidRPr="00FA1807">
              <w:t>3.1.</w:t>
            </w:r>
            <w:r w:rsidRPr="00FA1807">
              <w:tab/>
              <w:t>Collect materials and equipment from appropriate sources</w:t>
            </w:r>
          </w:p>
          <w:p w:rsidR="00000000" w:rsidRPr="00FA1807" w:rsidP="00FA1807">
            <w:pPr>
              <w:pStyle w:val="List2"/>
            </w:pPr>
            <w:r w:rsidRPr="00FA1807">
              <w:t>3.2.</w:t>
            </w:r>
            <w:r w:rsidRPr="00FA1807">
              <w:tab/>
              <w:t>Perform pre-use checks, prepare material and equipment and organise ready for use</w:t>
            </w:r>
          </w:p>
          <w:p w:rsidR="00000000" w:rsidRPr="00FA1807" w:rsidP="00FA1807">
            <w:pPr>
              <w:pStyle w:val="List2"/>
            </w:pPr>
            <w:r w:rsidRPr="00FA1807">
              <w:t>3.3.</w:t>
            </w:r>
            <w:r w:rsidRPr="00FA1807">
              <w:tab/>
              <w:t xml:space="preserve">Demonstrate practical skills, techniques and use of materials </w:t>
            </w:r>
            <w:r w:rsidRPr="00FA1807">
              <w:t>and equipment, as required</w:t>
            </w:r>
          </w:p>
          <w:p w:rsidR="00000000" w:rsidRPr="00FA1807" w:rsidP="00FA1807">
            <w:pPr>
              <w:pStyle w:val="List2"/>
            </w:pPr>
            <w:r w:rsidRPr="00FA1807">
              <w:t>3.4.</w:t>
            </w:r>
            <w:r w:rsidRPr="00FA1807">
              <w:tab/>
              <w:t>Organise clean-up operations and recycling or disposal of wastes</w:t>
            </w:r>
          </w:p>
          <w:p w:rsidR="00000000" w:rsidP="00FA1807">
            <w:pPr>
              <w:pStyle w:val="List2"/>
              <w:rPr>
                <w:lang w:val="en-NZ"/>
              </w:rPr>
            </w:pPr>
            <w:r w:rsidRPr="00FA1807">
              <w:t>3.5.</w:t>
            </w:r>
            <w:r w:rsidRPr="00FA1807">
              <w:tab/>
              <w:t>Trial experiments and demonstrations and recommend variations or alternatives</w:t>
            </w:r>
          </w:p>
        </w:tc>
      </w:tr>
      <w:tr w:rsidTr="007378A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List"/>
              <w:rPr>
                <w:lang w:val="en-NZ"/>
              </w:rPr>
            </w:pPr>
            <w:r w:rsidRPr="00FA1807">
              <w:t>4.</w:t>
            </w:r>
            <w:r w:rsidRPr="00FA1807">
              <w:tab/>
              <w:t>Manage resources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List2"/>
            </w:pPr>
            <w:r w:rsidRPr="00FA1807">
              <w:t>4.1.</w:t>
            </w:r>
            <w:r w:rsidRPr="00FA1807">
              <w:tab/>
              <w:t>Operate practical activities within approved budge</w:t>
            </w:r>
            <w:r w:rsidRPr="00FA1807">
              <w:t>ts</w:t>
            </w:r>
          </w:p>
          <w:p w:rsidR="00000000" w:rsidRPr="00FA1807" w:rsidP="00FA1807">
            <w:pPr>
              <w:pStyle w:val="List2"/>
            </w:pPr>
            <w:r w:rsidRPr="00FA1807">
              <w:t>4.2.</w:t>
            </w:r>
            <w:r w:rsidRPr="00FA1807">
              <w:tab/>
              <w:t>Maintain and control stocks of materials and equipment</w:t>
            </w:r>
          </w:p>
          <w:p w:rsidR="00000000" w:rsidRPr="00FA1807" w:rsidP="00FA1807">
            <w:pPr>
              <w:pStyle w:val="List2"/>
            </w:pPr>
            <w:r w:rsidRPr="00FA1807">
              <w:t>4.3.</w:t>
            </w:r>
            <w:r w:rsidRPr="00FA1807">
              <w:tab/>
              <w:t>Maintain storerooms, preparation areas and laboratories fit for purpose</w:t>
            </w:r>
          </w:p>
          <w:p w:rsidR="00000000" w:rsidRPr="00FA1807" w:rsidP="00FA1807">
            <w:pPr>
              <w:pStyle w:val="List2"/>
            </w:pPr>
            <w:r w:rsidRPr="00FA1807">
              <w:t>4.4.</w:t>
            </w:r>
            <w:r w:rsidRPr="00FA1807">
              <w:tab/>
              <w:t>Evaluate and select materials and equipment and make recommendations for purchase</w:t>
            </w:r>
          </w:p>
          <w:p w:rsidR="00000000" w:rsidRPr="00FA1807" w:rsidP="00FA1807">
            <w:pPr>
              <w:pStyle w:val="List2"/>
            </w:pPr>
            <w:r w:rsidRPr="00FA1807">
              <w:t>4.5.</w:t>
            </w:r>
            <w:r w:rsidRPr="00FA1807">
              <w:tab/>
              <w:t>Order, receive and store</w:t>
            </w:r>
            <w:r w:rsidRPr="00FA1807">
              <w:t xml:space="preserve"> materials and equipment using enterprise procedures </w:t>
            </w:r>
          </w:p>
          <w:p w:rsidR="00000000" w:rsidRPr="00FA1807" w:rsidP="00FA1807">
            <w:pPr>
              <w:pStyle w:val="List2"/>
            </w:pPr>
            <w:r w:rsidRPr="00FA1807">
              <w:t>4.6.</w:t>
            </w:r>
            <w:r w:rsidRPr="00FA1807">
              <w:tab/>
              <w:t>Organise quotes and bookings for transport and accommodation for field trips, as necessary</w:t>
            </w:r>
          </w:p>
          <w:p w:rsidR="00000000" w:rsidRPr="00FA1807" w:rsidP="00FA1807">
            <w:pPr>
              <w:pStyle w:val="List2"/>
            </w:pPr>
            <w:r w:rsidRPr="00FA1807">
              <w:t>4.7.</w:t>
            </w:r>
            <w:r w:rsidRPr="00FA1807">
              <w:tab/>
              <w:t>Service and/or repair laboratory equipment where feasible</w:t>
            </w:r>
          </w:p>
          <w:p w:rsidR="00000000" w:rsidRPr="00FA1807" w:rsidP="00FA1807">
            <w:pPr>
              <w:pStyle w:val="List2"/>
            </w:pPr>
            <w:r w:rsidRPr="00FA1807">
              <w:t>4.8.</w:t>
            </w:r>
            <w:r w:rsidRPr="00FA1807">
              <w:tab/>
              <w:t>Arrange for the servicing or repair of</w:t>
            </w:r>
            <w:r w:rsidRPr="00FA1807">
              <w:t xml:space="preserve"> equipment by appropriate personnel or accredited service agents, as necessary</w:t>
            </w:r>
          </w:p>
        </w:tc>
      </w:tr>
    </w:tbl>
    <w:p w:rsidR="00000000" w:rsidRPr="00FA1807" w:rsidP="00FA1807">
      <w:pPr>
        <w:pStyle w:val="BodyText"/>
      </w:pPr>
    </w:p>
    <w:p w:rsidR="00000000" w:rsidRPr="00FA1807" w:rsidP="00FA1807">
      <w:pPr>
        <w:pStyle w:val="AllowPageBreak"/>
      </w:pPr>
    </w:p>
    <w:p w:rsidR="00000000" w:rsidRPr="00FA1807" w:rsidP="00FA1807">
      <w:pPr>
        <w:pStyle w:val="Heading1"/>
      </w:pPr>
      <w:bookmarkStart w:id="9" w:name="O_102671"/>
      <w:bookmarkEnd w:id="9"/>
      <w:r w:rsidRPr="00FA1807">
        <w:t>Required Skills and Knowledge</w:t>
      </w:r>
    </w:p>
    <w:tbl>
      <w:tblPr>
        <w:tblW w:w="0" w:type="auto"/>
        <w:tblLayout w:type="fixed"/>
        <w:tblCellMar>
          <w:left w:w="62" w:type="dxa"/>
          <w:right w:w="62" w:type="dxa"/>
        </w:tblCellMar>
        <w:tblLook w:val="0000"/>
      </w:tblPr>
      <w:tblGrid>
        <w:gridCol w:w="8522"/>
      </w:tblGrid>
      <w:tr w:rsidTr="007378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REQUIRED SKILLS AND KNOWLEDGE</w:t>
            </w:r>
          </w:p>
        </w:tc>
      </w:tr>
      <w:tr w:rsidTr="007378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t>This section describes the skills and knowledge required for this unit.</w:t>
            </w:r>
          </w:p>
        </w:tc>
      </w:tr>
      <w:tr w:rsidTr="007378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Required skills</w:t>
            </w:r>
          </w:p>
        </w:tc>
      </w:tr>
      <w:tr w:rsidTr="007378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Required skills include:</w:t>
            </w:r>
          </w:p>
          <w:p w:rsidR="00000000" w:rsidRPr="00FA1807" w:rsidP="00FA1807">
            <w:pPr>
              <w:pStyle w:val="ListBullet"/>
            </w:pPr>
            <w:r w:rsidRPr="00FA1807">
              <w:t>using problem solving techniques and contingency planning</w:t>
            </w:r>
          </w:p>
          <w:p w:rsidR="00000000" w:rsidRPr="00FA1807" w:rsidP="00FA1807">
            <w:pPr>
              <w:pStyle w:val="ListBullet"/>
            </w:pPr>
            <w:r w:rsidRPr="00FA1807">
              <w:t>clarifying/designing practical activities and assessing resource needs</w:t>
            </w:r>
          </w:p>
          <w:p w:rsidR="00000000" w:rsidRPr="00FA1807" w:rsidP="00FA1807">
            <w:pPr>
              <w:pStyle w:val="ListBullet"/>
            </w:pPr>
            <w:r w:rsidRPr="00FA1807">
              <w:t>working with teaching staff and students to assess risks, develop and imp</w:t>
            </w:r>
            <w:r w:rsidRPr="00FA1807">
              <w:t>lement controls and monitor their effectiveness</w:t>
            </w:r>
          </w:p>
          <w:p w:rsidR="00000000" w:rsidRPr="00FA1807" w:rsidP="00FA1807">
            <w:pPr>
              <w:pStyle w:val="ListBullet"/>
            </w:pPr>
            <w:r w:rsidRPr="00FA1807">
              <w:t>preparing laboratory experiments and demonstrations on time with the correct materials and equipment</w:t>
            </w:r>
          </w:p>
          <w:p w:rsidR="00000000" w:rsidRPr="00FA1807" w:rsidP="00FA1807">
            <w:pPr>
              <w:pStyle w:val="ListBullet"/>
            </w:pPr>
            <w:r w:rsidRPr="00FA1807">
              <w:t>maintaining the laboratory fit for purpose</w:t>
            </w:r>
          </w:p>
          <w:p w:rsidR="00000000" w:rsidP="00FA1807">
            <w:pPr>
              <w:pStyle w:val="ListBullet"/>
              <w:rPr>
                <w:lang w:val="en-NZ"/>
              </w:rPr>
            </w:pPr>
            <w:r w:rsidRPr="00FA1807">
              <w:t xml:space="preserve">obtaining stocks of materials and equipment </w:t>
            </w:r>
          </w:p>
        </w:tc>
      </w:tr>
      <w:tr w:rsidTr="007378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Required knowledge</w:t>
            </w:r>
          </w:p>
        </w:tc>
      </w:tr>
      <w:tr w:rsidTr="007378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Required knowledge includes:</w:t>
            </w:r>
          </w:p>
          <w:p w:rsidR="00000000" w:rsidRPr="00FA1807" w:rsidP="00FA1807">
            <w:pPr>
              <w:pStyle w:val="ListBullet"/>
            </w:pPr>
            <w:r w:rsidRPr="00FA1807">
              <w:t>scientific terminology used in common practical activities</w:t>
            </w:r>
          </w:p>
          <w:p w:rsidR="00000000" w:rsidRPr="00FA1807" w:rsidP="00FA1807">
            <w:pPr>
              <w:pStyle w:val="ListBullet"/>
            </w:pPr>
            <w:r w:rsidRPr="00FA1807">
              <w:t>relevant legislation, regulations and codes governing practical activities</w:t>
            </w:r>
          </w:p>
          <w:p w:rsidR="00000000" w:rsidRPr="00FA1807" w:rsidP="00FA1807">
            <w:pPr>
              <w:pStyle w:val="ListBullet"/>
            </w:pPr>
            <w:r w:rsidRPr="00FA1807">
              <w:t>technical details of sampling, testing, equipment and instrumentation used in common pract</w:t>
            </w:r>
            <w:r w:rsidRPr="00FA1807">
              <w:t>ical activities</w:t>
            </w:r>
          </w:p>
          <w:p w:rsidR="00000000" w:rsidRPr="00FA1807" w:rsidP="00FA1807">
            <w:pPr>
              <w:pStyle w:val="ListBullet"/>
            </w:pPr>
            <w:r w:rsidRPr="00FA1807">
              <w:t>enterprise procedures for the purchase, handling and storage of materials and equipment</w:t>
            </w:r>
          </w:p>
          <w:p w:rsidR="00000000" w:rsidRPr="00FA1807" w:rsidP="00FA1807">
            <w:pPr>
              <w:pStyle w:val="ListBullet"/>
            </w:pPr>
            <w:r w:rsidRPr="00FA1807">
              <w:t>principles of budgeting, operational planning and efficient resource use</w:t>
            </w:r>
          </w:p>
          <w:p w:rsidR="00000000" w:rsidRPr="00FA1807" w:rsidP="00FA1807">
            <w:pPr>
              <w:pStyle w:val="ListBullet"/>
            </w:pPr>
            <w:r w:rsidRPr="00FA1807">
              <w:t>principles of risk assessment, risk management and hierarchy of control</w:t>
            </w:r>
          </w:p>
          <w:p w:rsidR="00000000" w:rsidRPr="00FA1807" w:rsidP="00FA1807">
            <w:pPr>
              <w:pStyle w:val="ListBullet"/>
            </w:pPr>
            <w:r w:rsidRPr="00FA1807">
              <w:t>relevant enterprise health, safety and environment requirements</w:t>
            </w:r>
          </w:p>
        </w:tc>
      </w:tr>
    </w:tbl>
    <w:p w:rsidR="00000000" w:rsidRPr="00FA1807" w:rsidP="00FA1807">
      <w:pPr>
        <w:pStyle w:val="BodyText"/>
      </w:pPr>
    </w:p>
    <w:p w:rsidR="00000000" w:rsidRPr="00FA1807" w:rsidP="00FA1807">
      <w:pPr>
        <w:pStyle w:val="AllowPageBreak"/>
      </w:pPr>
    </w:p>
    <w:p w:rsidR="00000000" w:rsidRPr="00FA1807" w:rsidP="00FA1807">
      <w:pPr>
        <w:pStyle w:val="Heading1"/>
      </w:pPr>
      <w:bookmarkStart w:id="10" w:name="O_102672"/>
      <w:bookmarkEnd w:id="10"/>
      <w:r w:rsidRPr="00FA1807">
        <w:t>Evidence Guide</w:t>
      </w:r>
    </w:p>
    <w:tbl>
      <w:tblPr>
        <w:tblW w:w="9570" w:type="dxa"/>
        <w:tblLayout w:type="fixed"/>
        <w:tblCellMar>
          <w:left w:w="62" w:type="dxa"/>
          <w:right w:w="62" w:type="dxa"/>
        </w:tblCellMar>
        <w:tblLook w:val="0000"/>
      </w:tblPr>
      <w:tblGrid>
        <w:gridCol w:w="3908"/>
        <w:gridCol w:w="5662"/>
      </w:tblGrid>
      <w:tr w:rsidTr="007378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EVIDENCE GUIDE</w:t>
            </w:r>
          </w:p>
        </w:tc>
      </w:tr>
      <w:tr w:rsidTr="007378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t>The Evidence Guide provides advice on assessment and must be read in conjunction with the performance criteria, required ski</w:t>
            </w:r>
            <w:r w:rsidRPr="00FA1807">
              <w:t>lls and knowledge, range statement and the Assessment Guidelines for the Training Package.</w:t>
            </w:r>
          </w:p>
        </w:tc>
      </w:tr>
      <w:tr w:rsidTr="007378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p>
        </w:tc>
      </w:tr>
      <w:tr w:rsidTr="007378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Assessors should ensure that candidates can:</w:t>
            </w:r>
          </w:p>
          <w:p w:rsidR="00000000" w:rsidRPr="00FA1807" w:rsidP="00FA1807">
            <w:pPr>
              <w:pStyle w:val="ListBullet"/>
            </w:pPr>
            <w:r w:rsidRPr="00FA1807">
              <w:t>clarify/design practical activities and assess resource needs</w:t>
            </w:r>
          </w:p>
          <w:p w:rsidR="00000000" w:rsidRPr="00FA1807" w:rsidP="00FA1807">
            <w:pPr>
              <w:pStyle w:val="ListBullet"/>
            </w:pPr>
            <w:r w:rsidRPr="00FA1807">
              <w:t>work with teaching staff and students to assess risks, develop and implement controls and monitor their effectiveness</w:t>
            </w:r>
          </w:p>
          <w:p w:rsidR="00000000" w:rsidRPr="00FA1807" w:rsidP="00FA1807">
            <w:pPr>
              <w:pStyle w:val="ListBullet"/>
            </w:pPr>
            <w:r w:rsidRPr="00FA1807">
              <w:t>prepare laboratory experiments and demonstrations on time with the correct materials and equipment</w:t>
            </w:r>
          </w:p>
          <w:p w:rsidR="00000000" w:rsidRPr="00FA1807" w:rsidP="00FA1807">
            <w:pPr>
              <w:pStyle w:val="ListBullet"/>
            </w:pPr>
            <w:r w:rsidRPr="00FA1807">
              <w:t>work with teaching staff and students to ensure all practical activities are performed safely (through demonstrations and monitoring of practical activities)</w:t>
            </w:r>
          </w:p>
          <w:p w:rsidR="00000000" w:rsidRPr="00FA1807" w:rsidP="00FA1807">
            <w:pPr>
              <w:pStyle w:val="ListBullet"/>
            </w:pPr>
            <w:r w:rsidRPr="00FA1807">
              <w:t>manage contingencies and resources within level of responsibility</w:t>
            </w:r>
          </w:p>
          <w:p w:rsidR="00000000" w:rsidRPr="00FA1807" w:rsidP="00FA1807">
            <w:pPr>
              <w:pStyle w:val="ListBullet"/>
            </w:pPr>
            <w:r w:rsidRPr="00FA1807">
              <w:t>maintain the laboratory fit for purpose</w:t>
            </w:r>
          </w:p>
          <w:p w:rsidR="00000000" w:rsidRPr="00FA1807" w:rsidP="00FA1807">
            <w:pPr>
              <w:pStyle w:val="ListBullet"/>
            </w:pPr>
            <w:r w:rsidRPr="00FA1807">
              <w:t>liaise with suppliers to obtain stocks of materials and equipment using enterprise procedures</w:t>
            </w:r>
          </w:p>
          <w:p w:rsidR="00000000" w:rsidP="00FA1807">
            <w:pPr>
              <w:pStyle w:val="ListBullet"/>
              <w:rPr>
                <w:lang w:val="en-NZ"/>
              </w:rPr>
            </w:pPr>
            <w:r w:rsidRPr="00FA1807">
              <w:t>work effectively with students and staff who may have d</w:t>
            </w:r>
            <w:r w:rsidRPr="00FA1807">
              <w:t>iverse work styles, cultures and perspectives.</w:t>
            </w:r>
          </w:p>
        </w:tc>
      </w:tr>
      <w:tr w:rsidTr="007378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 xml:space="preserve">This unit of competency is to be assessed in the workplace or simulated workplace environment. </w:t>
            </w:r>
          </w:p>
          <w:p w:rsidR="00000000" w:rsidRPr="00FA1807" w:rsidP="00FA1807">
            <w:pPr>
              <w:pStyle w:val="BodyText"/>
            </w:pPr>
            <w:r w:rsidRPr="00FA1807">
              <w:t>This unit of competency may be assessed with:</w:t>
            </w:r>
          </w:p>
          <w:p w:rsidR="00000000" w:rsidRPr="00FA1807" w:rsidP="00FA1807">
            <w:pPr>
              <w:pStyle w:val="ListBullet"/>
            </w:pPr>
            <w:r w:rsidRPr="00FA1807">
              <w:rPr>
                <w:rStyle w:val="Emphasis"/>
              </w:rPr>
              <w:t>MSL944001A Maint</w:t>
            </w:r>
            <w:r w:rsidRPr="00FA1807">
              <w:rPr>
                <w:rStyle w:val="Emphasis"/>
              </w:rPr>
              <w:t>ain laboratory</w:t>
            </w:r>
            <w:r w:rsidRPr="00FA1807">
              <w:t>/</w:t>
            </w:r>
            <w:r w:rsidRPr="00FA1807">
              <w:rPr>
                <w:rStyle w:val="Emphasis"/>
              </w:rPr>
              <w:t>field workplace safety</w:t>
            </w:r>
            <w:r w:rsidRPr="00FA1807">
              <w:t xml:space="preserve"> </w:t>
            </w:r>
          </w:p>
          <w:p w:rsidR="00000000" w:rsidRPr="00FA1807" w:rsidP="00FA1807">
            <w:pPr>
              <w:pStyle w:val="ListBullet"/>
            </w:pPr>
            <w:r w:rsidRPr="00FA1807">
              <w:rPr>
                <w:rStyle w:val="Emphasis"/>
              </w:rPr>
              <w:t>relevant MSL974000 series of units of competency</w:t>
            </w:r>
          </w:p>
          <w:p w:rsidR="00000000" w:rsidRPr="00FA1807" w:rsidP="00FA1807">
            <w:pPr>
              <w:pStyle w:val="ListBullet"/>
            </w:pPr>
            <w:r w:rsidRPr="00FA1807">
              <w:rPr>
                <w:rStyle w:val="Emphasis"/>
              </w:rPr>
              <w:t>relevant MSL975000 series of units of competency</w:t>
            </w:r>
            <w:r w:rsidRPr="00FA1807">
              <w:t>.</w:t>
            </w:r>
          </w:p>
          <w:p w:rsidR="00000000" w:rsidRPr="00FA1807" w:rsidP="00FA1807">
            <w:pPr>
              <w:pStyle w:val="BodyText"/>
            </w:pPr>
            <w:r w:rsidRPr="00FA1807">
              <w:t>Resources may include:</w:t>
            </w:r>
          </w:p>
          <w:p w:rsidR="00000000" w:rsidRPr="00FA1807" w:rsidP="00FA1807">
            <w:pPr>
              <w:pStyle w:val="ListBullet"/>
            </w:pPr>
            <w:r w:rsidRPr="00FA1807">
              <w:t>laboratory/field work environment, equipment and materials</w:t>
            </w:r>
          </w:p>
          <w:p w:rsidR="00000000" w:rsidRPr="00FA1807" w:rsidP="00FA1807">
            <w:pPr>
              <w:pStyle w:val="ListBullet"/>
            </w:pPr>
            <w:r w:rsidRPr="00FA1807">
              <w:t>personal protective equipment and safety equipment</w:t>
            </w:r>
          </w:p>
          <w:p w:rsidR="00000000" w:rsidP="00FA1807">
            <w:pPr>
              <w:pStyle w:val="ListBullet"/>
              <w:rPr>
                <w:lang w:val="en-NZ"/>
              </w:rPr>
            </w:pPr>
            <w:r w:rsidRPr="00FA1807">
              <w:t>enterprise OHS management system, policies and procedures.</w:t>
            </w:r>
          </w:p>
        </w:tc>
      </w:tr>
      <w:tr w:rsidTr="007378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The following assessment methods are suggested:</w:t>
            </w:r>
          </w:p>
          <w:p w:rsidR="00000000" w:rsidRPr="00FA1807" w:rsidP="00FA1807">
            <w:pPr>
              <w:pStyle w:val="ListBullet"/>
            </w:pPr>
            <w:r w:rsidRPr="00FA1807">
              <w:t>review of operational plans, schedules and budgets prepared by the candidat</w:t>
            </w:r>
            <w:r w:rsidRPr="00FA1807">
              <w:t>e</w:t>
            </w:r>
          </w:p>
          <w:p w:rsidR="00000000" w:rsidRPr="00FA1807" w:rsidP="00FA1807">
            <w:pPr>
              <w:pStyle w:val="ListBullet"/>
            </w:pPr>
            <w:r w:rsidRPr="00FA1807">
              <w:t>review of risk assessments and treatment strategies prepared by the candidate</w:t>
            </w:r>
          </w:p>
          <w:p w:rsidR="00000000" w:rsidRPr="00FA1807" w:rsidP="00FA1807">
            <w:pPr>
              <w:pStyle w:val="ListBullet"/>
            </w:pPr>
            <w:r w:rsidRPr="00FA1807">
              <w:t>review of job cards detailing completed tasks</w:t>
            </w:r>
          </w:p>
          <w:p w:rsidR="00000000" w:rsidRPr="00FA1807" w:rsidP="00FA1807">
            <w:pPr>
              <w:pStyle w:val="ListBullet"/>
            </w:pPr>
            <w:r w:rsidRPr="00FA1807">
              <w:t>feedback from students, teaching staff, suppliers and supervisor</w:t>
            </w:r>
          </w:p>
          <w:p w:rsidR="00000000" w:rsidRPr="00FA1807" w:rsidP="00FA1807">
            <w:pPr>
              <w:pStyle w:val="ListBullet"/>
            </w:pPr>
            <w:r w:rsidRPr="00FA1807">
              <w:t>observation of the candidate assisting teaching staff and student</w:t>
            </w:r>
            <w:r w:rsidRPr="00FA1807">
              <w:t>s during practical activities</w:t>
            </w:r>
          </w:p>
          <w:p w:rsidR="00000000" w:rsidRPr="00FA1807" w:rsidP="00FA1807">
            <w:pPr>
              <w:pStyle w:val="ListBullet"/>
            </w:pPr>
            <w:r w:rsidRPr="00FA1807">
              <w:t>written or oral questions to partly assess the candidate's knowledge of relevant enterprise procedures, technical details of common practical activities and his/her ability to handle a range of contingencies.</w:t>
            </w:r>
          </w:p>
          <w:p w:rsidR="00000000" w:rsidRPr="00FA1807" w:rsidP="00FA1807">
            <w:pPr>
              <w:pStyle w:val="BodyText"/>
            </w:pPr>
            <w:r w:rsidRPr="00FA1807">
              <w:t>In all cases, pra</w:t>
            </w:r>
            <w:r w:rsidRPr="00FA1807">
              <w:t xml:space="preserve">ctical assessment should be supported by questions to assess underpinning knowledge and those aspects of competency which are difficult to assess directly. </w:t>
            </w:r>
          </w:p>
          <w:p w:rsidR="00000000" w:rsidRPr="00FA1807" w:rsidP="00FA1807">
            <w:pPr>
              <w:pStyle w:val="BodyText"/>
            </w:pPr>
            <w:r w:rsidRPr="00FA1807">
              <w:t>Where applicable, reasonable adjustment must be made to work environments and training situations t</w:t>
            </w:r>
            <w:r w:rsidRPr="00FA1807">
              <w:t xml:space="preserve">o accommodate ethnicity, age, gender, demographics and disability. </w:t>
            </w:r>
          </w:p>
          <w:p w:rsidR="00000000" w:rsidRPr="00FA1807" w:rsidP="00FA1807">
            <w:pPr>
              <w:pStyle w:val="BodyText"/>
            </w:pPr>
            <w:r w:rsidRPr="00FA1807">
              <w:t xml:space="preserve">Access must be provided to appropriate learning and/or assessment support when required. </w:t>
            </w:r>
          </w:p>
          <w:p w:rsidR="00000000" w:rsidP="00FA1807">
            <w:pPr>
              <w:pStyle w:val="BodyText"/>
              <w:rPr>
                <w:lang w:val="en-NZ"/>
              </w:rPr>
            </w:pPr>
            <w:r w:rsidRPr="00FA1807">
              <w:t>The language, literacy and numeracy demands of assessment should not be greater than those required to undertake the unit of competency in a work like environment.</w:t>
            </w:r>
          </w:p>
        </w:tc>
      </w:tr>
      <w:tr w:rsidTr="007378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Industry representatives have provided the case studies below t</w:t>
            </w:r>
            <w:r w:rsidRPr="00FA1807">
              <w:t xml:space="preserve">o illustrate the practical application of this unit of competency and to show its relevance in a workplace setting. </w:t>
            </w:r>
          </w:p>
          <w:p w:rsidR="00000000" w:rsidRPr="00FA1807" w:rsidP="00FA1807">
            <w:pPr>
              <w:pStyle w:val="BodyText"/>
            </w:pPr>
            <w:r w:rsidRPr="00FA1807">
              <w:rPr>
                <w:rStyle w:val="SpecialBold"/>
              </w:rPr>
              <w:t>Education</w:t>
            </w:r>
            <w:r w:rsidRPr="00FA1807">
              <w:t xml:space="preserve"> (</w:t>
            </w:r>
            <w:r w:rsidRPr="00FA1807">
              <w:rPr>
                <w:rStyle w:val="SpecialBold"/>
              </w:rPr>
              <w:t>1</w:t>
            </w:r>
            <w:r w:rsidRPr="00FA1807">
              <w:t>)</w:t>
            </w:r>
          </w:p>
          <w:p w:rsidR="00000000" w:rsidRPr="00FA1807" w:rsidP="00FA1807">
            <w:pPr>
              <w:pStyle w:val="BodyText"/>
            </w:pPr>
            <w:r w:rsidRPr="00FA1807">
              <w:t>A biology class returns from a short excursion where pond water samples have been collected. The teacher plans for the studen</w:t>
            </w:r>
            <w:r w:rsidRPr="00FA1807">
              <w:t>ts to identify some of the common microscopic organisms present in the samples and conduct a range of tests for pH, electrical conductivity, turbidity and the presence of nitrates. The teaching assistant prepares, checks and calibrates the monitoring equip</w:t>
            </w:r>
            <w:r w:rsidRPr="00FA1807">
              <w:t>ment and sets out ten microscopes with clean slides, cover slips and transfer pipettes together with waste buckets and bags for collection of biological material. A sharps container is set out for broken slides and cover slips. At the end of the class, the</w:t>
            </w:r>
            <w:r w:rsidRPr="00FA1807">
              <w:t xml:space="preserve"> assistant cleans, checks and stows the microscopes and collects the waste material for disposal. The assistant disposes of the waste according to enterprise procedures.</w:t>
            </w:r>
          </w:p>
          <w:p w:rsidR="00000000" w:rsidRPr="00FA1807" w:rsidP="00FA1807">
            <w:pPr>
              <w:pStyle w:val="BodyText"/>
            </w:pPr>
            <w:r w:rsidRPr="00FA1807">
              <w:rPr>
                <w:rStyle w:val="SpecialBold"/>
              </w:rPr>
              <w:t>Education</w:t>
            </w:r>
            <w:r w:rsidRPr="00FA1807">
              <w:t xml:space="preserve"> (</w:t>
            </w:r>
            <w:r w:rsidRPr="00FA1807">
              <w:rPr>
                <w:rStyle w:val="SpecialBold"/>
              </w:rPr>
              <w:t>2</w:t>
            </w:r>
            <w:r w:rsidRPr="00FA1807">
              <w:t>)</w:t>
            </w:r>
          </w:p>
          <w:p w:rsidR="00000000" w:rsidRPr="00FA1807" w:rsidP="00FA1807">
            <w:pPr>
              <w:pStyle w:val="BodyText"/>
            </w:pPr>
            <w:r w:rsidRPr="00FA1807">
              <w:t>A technical officer has responsibilit</w:t>
            </w:r>
            <w:r w:rsidRPr="00FA1807">
              <w:t>y for the technical support of practical classes in two laboratories. Every semester, he/she prepares a detailed schedule for all classes and field trips in collaboration with the teaching staff. This involves a careful assessment of risks and implementati</w:t>
            </w:r>
            <w:r w:rsidRPr="00FA1807">
              <w:t>on of controls for each kind of activity to ensure that the institution meets its OHS and environmental management responsibilities. The schedule must also satisfy the science department budget constraints, seasonal variations and the availability of key s</w:t>
            </w:r>
            <w:r w:rsidRPr="00FA1807">
              <w:t>taff and items of equipment. The officer's daily routine involves the preparation of all equipment, experiments and demonstrations for classes, the checking of equipment before and after its use, general cleaning and maintenance of equipment and work areas</w:t>
            </w:r>
            <w:r w:rsidRPr="00FA1807">
              <w:t xml:space="preserve"> and the maintenance of stock levels.</w:t>
            </w:r>
          </w:p>
        </w:tc>
      </w:tr>
    </w:tbl>
    <w:p w:rsidR="00000000" w:rsidRPr="00FA1807" w:rsidP="00FA1807">
      <w:pPr>
        <w:pStyle w:val="BodyText"/>
      </w:pPr>
    </w:p>
    <w:p w:rsidR="00000000" w:rsidRPr="00FA1807" w:rsidP="00FA1807">
      <w:pPr>
        <w:pStyle w:val="AllowPageBreak"/>
      </w:pPr>
    </w:p>
    <w:p w:rsidR="00000000" w:rsidRPr="00FA1807" w:rsidP="00FA1807">
      <w:pPr>
        <w:pStyle w:val="Heading1"/>
      </w:pPr>
      <w:bookmarkStart w:id="11" w:name="O_102673"/>
      <w:bookmarkEnd w:id="11"/>
      <w:r w:rsidRPr="00FA1807">
        <w:t>Range Statement</w:t>
      </w:r>
    </w:p>
    <w:tbl>
      <w:tblPr>
        <w:tblW w:w="0" w:type="auto"/>
        <w:tblLayout w:type="fixed"/>
        <w:tblCellMar>
          <w:left w:w="62" w:type="dxa"/>
          <w:right w:w="62" w:type="dxa"/>
        </w:tblCellMar>
        <w:tblLook w:val="0000"/>
      </w:tblPr>
      <w:tblGrid>
        <w:gridCol w:w="3489"/>
        <w:gridCol w:w="5033"/>
      </w:tblGrid>
      <w:tr w:rsidTr="007378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RANGE STATEMENT</w:t>
            </w:r>
          </w:p>
        </w:tc>
      </w:tr>
      <w:tr w:rsidTr="007378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t>The range statement relates to the unit of competency as a whole. It allows for different work environments and situations that may affect pe</w:t>
            </w:r>
            <w:r w:rsidRPr="00FA1807">
              <w:t>rformance. Bold italicised wording, if used in the performance criteria, is detailed below. Essential operating conditions that may be present with training and assessment (depending on the work situation, needs of the candidate, accessibility of the item,</w:t>
            </w:r>
            <w:r w:rsidRPr="00FA1807">
              <w:t xml:space="preserve"> and local industry and regional contexts) may also be included.</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Codes of practice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t>Where reference is made to industry codes of practice, and/or Australian/international standards, it is expected the latest version will be used</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Standards</w:t>
            </w:r>
            <w:r w:rsidRPr="00FA1807">
              <w:t xml:space="preserve">, </w:t>
            </w:r>
            <w:r w:rsidRPr="00FA1807">
              <w:rPr>
                <w:rStyle w:val="SpecialBold"/>
              </w:rPr>
              <w:t>codes</w:t>
            </w:r>
            <w:r w:rsidRPr="00FA1807">
              <w:t xml:space="preserve">, </w:t>
            </w:r>
            <w:r w:rsidRPr="00FA1807">
              <w:rPr>
                <w:rStyle w:val="SpecialBold"/>
              </w:rPr>
              <w:t>procedu</w:t>
            </w:r>
            <w:r w:rsidRPr="00FA1807">
              <w:rPr>
                <w:rStyle w:val="SpecialBold"/>
              </w:rPr>
              <w:t>res and</w:t>
            </w:r>
            <w:r w:rsidRPr="00FA1807">
              <w:t>/</w:t>
            </w:r>
            <w:r w:rsidRPr="00FA1807">
              <w:rPr>
                <w:rStyle w:val="SpecialBold"/>
              </w:rPr>
              <w:t>or enterprise requirements</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Standards, codes, procedures and/or enterprise requirements may include:</w:t>
            </w:r>
          </w:p>
          <w:p w:rsidR="00000000" w:rsidRPr="00FA1807" w:rsidP="00FA1807">
            <w:pPr>
              <w:pStyle w:val="ListBullet"/>
            </w:pPr>
            <w:r w:rsidRPr="00FA1807">
              <w:t>Australian and international standards, such as:</w:t>
            </w:r>
          </w:p>
          <w:p w:rsidR="00000000" w:rsidRPr="00FA1807" w:rsidP="00FA1807">
            <w:pPr>
              <w:pStyle w:val="ListBullet2"/>
            </w:pPr>
            <w:r w:rsidRPr="00FA1807">
              <w:t>AS 1678 Emergency procedure guide - Transport</w:t>
            </w:r>
          </w:p>
          <w:p w:rsidR="00000000" w:rsidRPr="00FA1807" w:rsidP="00FA1807">
            <w:pPr>
              <w:pStyle w:val="ListBullet2"/>
            </w:pPr>
            <w:r w:rsidRPr="00FA1807">
              <w:t>AS 1940-2004 Storage and handling of flammable and combustible liquids</w:t>
            </w:r>
          </w:p>
          <w:p w:rsidR="00000000" w:rsidRPr="00FA1807" w:rsidP="00FA1807">
            <w:pPr>
              <w:pStyle w:val="ListBullet2"/>
            </w:pPr>
            <w:r w:rsidRPr="00FA1807">
              <w:t>AS 2252 Biological safety cabinets</w:t>
            </w:r>
          </w:p>
          <w:p w:rsidR="00000000" w:rsidRPr="00FA1807" w:rsidP="00FA1807">
            <w:pPr>
              <w:pStyle w:val="ListBullet2"/>
            </w:pPr>
            <w:r w:rsidRPr="00FA1807">
              <w:t>AS 3780-2008 The storage and handling of corrosive substances</w:t>
            </w:r>
          </w:p>
          <w:p w:rsidR="00000000" w:rsidRPr="00FA1807" w:rsidP="00FA1807">
            <w:pPr>
              <w:pStyle w:val="ListBullet2"/>
            </w:pPr>
            <w:r w:rsidRPr="00FA1807">
              <w:t>AS/NZS 1269 Set:2005 Occupational noise management set</w:t>
            </w:r>
          </w:p>
          <w:p w:rsidR="00000000" w:rsidRPr="00FA1807" w:rsidP="00FA1807">
            <w:pPr>
              <w:pStyle w:val="ListBullet2"/>
            </w:pPr>
            <w:r w:rsidRPr="00FA1807">
              <w:t>AS/NZS 1337 Eye protection</w:t>
            </w:r>
          </w:p>
          <w:p w:rsidR="00000000" w:rsidRPr="00FA1807" w:rsidP="00FA1807">
            <w:pPr>
              <w:pStyle w:val="ListBullet2"/>
            </w:pPr>
            <w:r w:rsidRPr="00FA1807">
              <w:t>AS/NZS</w:t>
            </w:r>
            <w:r w:rsidRPr="00FA1807">
              <w:t xml:space="preserve"> 2161 Set:2008 Occupational protective gloves set</w:t>
            </w:r>
          </w:p>
          <w:p w:rsidR="00000000" w:rsidRPr="00FA1807" w:rsidP="00FA1807">
            <w:pPr>
              <w:pStyle w:val="ListBullet2"/>
            </w:pPr>
            <w:r w:rsidRPr="00FA1807">
              <w:t>AS/NZS 2210:1994 Occupational protective footwear</w:t>
            </w:r>
          </w:p>
          <w:p w:rsidR="00000000" w:rsidRPr="00FA1807" w:rsidP="00FA1807">
            <w:pPr>
              <w:pStyle w:val="ListBullet2"/>
            </w:pPr>
            <w:r w:rsidRPr="00FA1807">
              <w:t>AS/NZS 2243 Set:2006 Safety in laboratories set</w:t>
            </w:r>
          </w:p>
          <w:p w:rsidR="00000000" w:rsidRPr="00FA1807" w:rsidP="00FA1807">
            <w:pPr>
              <w:pStyle w:val="ListBullet2"/>
            </w:pPr>
            <w:r w:rsidRPr="00FA1807">
              <w:t>AS/NZS 2243.1:2005 Safety in laboratories - Planning and operational aspects</w:t>
            </w:r>
          </w:p>
          <w:p w:rsidR="00000000" w:rsidRPr="00FA1807" w:rsidP="00FA1807">
            <w:pPr>
              <w:pStyle w:val="ListBullet2"/>
            </w:pPr>
            <w:r w:rsidRPr="00FA1807">
              <w:t>AS/NZS 2243.3:2002 Safety in la</w:t>
            </w:r>
            <w:r w:rsidRPr="00FA1807">
              <w:t>boratories - Microbiological aspects and containment facilities</w:t>
            </w:r>
          </w:p>
          <w:p w:rsidR="00000000" w:rsidRPr="00FA1807" w:rsidP="00FA1807">
            <w:pPr>
              <w:pStyle w:val="ListBullet2"/>
            </w:pPr>
            <w:r w:rsidRPr="00FA1807">
              <w:t>AS/NZS 2243.8:2006 Safety in laboratories - Fume cupboards</w:t>
            </w:r>
          </w:p>
          <w:p w:rsidR="00000000" w:rsidRPr="00FA1807" w:rsidP="00FA1807">
            <w:pPr>
              <w:pStyle w:val="ListBullet2"/>
            </w:pPr>
            <w:r w:rsidRPr="00FA1807">
              <w:t>AS/NZS 2982.1:1997 Laboratory design and construction - General requirements</w:t>
            </w:r>
          </w:p>
          <w:p w:rsidR="00000000" w:rsidRPr="00FA1807" w:rsidP="00FA1807">
            <w:pPr>
              <w:pStyle w:val="ListBullet2"/>
            </w:pPr>
            <w:r w:rsidRPr="00FA1807">
              <w:t>AS/NZS 4452:1997 The storage and handling of toxic substances</w:t>
            </w:r>
          </w:p>
          <w:p w:rsidR="00000000" w:rsidRPr="00FA1807" w:rsidP="00FA1807">
            <w:pPr>
              <w:pStyle w:val="ListBullet2"/>
            </w:pPr>
            <w:r w:rsidRPr="00FA1807">
              <w:t>AS/NZS 4501 Set:2008 Occupational clothing set</w:t>
            </w:r>
          </w:p>
          <w:p w:rsidR="00000000" w:rsidRPr="00FA1807" w:rsidP="00FA1807">
            <w:pPr>
              <w:pStyle w:val="ListBullet2"/>
            </w:pPr>
            <w:r w:rsidRPr="00FA1807">
              <w:t>AS/NZS ISO 14000 Set:2005 Environmental management standards set</w:t>
            </w:r>
          </w:p>
          <w:p w:rsidR="00000000" w:rsidRPr="00FA1807" w:rsidP="00FA1807">
            <w:pPr>
              <w:pStyle w:val="ListBullet"/>
            </w:pPr>
            <w:r w:rsidRPr="00FA1807">
              <w:t>animal welfare legislation and codes of practice</w:t>
            </w:r>
          </w:p>
          <w:p w:rsidR="00000000" w:rsidRPr="00FA1807" w:rsidP="00FA1807">
            <w:pPr>
              <w:pStyle w:val="ListBullet"/>
            </w:pPr>
            <w:r w:rsidRPr="00FA1807">
              <w:t>Australian Dangerous Goods Code</w:t>
            </w:r>
          </w:p>
          <w:p w:rsidR="00000000" w:rsidRPr="00FA1807" w:rsidP="00FA1807">
            <w:pPr>
              <w:pStyle w:val="ListBullet"/>
            </w:pPr>
            <w:r w:rsidRPr="00FA1807">
              <w:t>Australian Quarantine and Inspection Service (AQIS) Import Guidelines</w:t>
            </w:r>
          </w:p>
          <w:p w:rsidR="00000000" w:rsidRPr="00FA1807" w:rsidP="00FA1807">
            <w:pPr>
              <w:pStyle w:val="ListBullet"/>
            </w:pPr>
            <w:r w:rsidRPr="00FA1807">
              <w:t xml:space="preserve">gene technology regulations </w:t>
            </w:r>
          </w:p>
          <w:p w:rsidR="00000000" w:rsidRPr="00FA1807" w:rsidP="00FA1807">
            <w:pPr>
              <w:pStyle w:val="ListBullet"/>
            </w:pPr>
            <w:r w:rsidRPr="00FA1807">
              <w:t>Guide to physical containment levels and facility types</w:t>
            </w:r>
          </w:p>
          <w:p w:rsidR="00000000" w:rsidRPr="00FA1807" w:rsidP="00FA1807">
            <w:pPr>
              <w:pStyle w:val="ListBullet"/>
            </w:pPr>
            <w:r w:rsidRPr="00FA1807">
              <w:t>HB 9-1994 Occupational personal protection</w:t>
            </w:r>
          </w:p>
          <w:p w:rsidR="00000000" w:rsidRPr="00FA1807" w:rsidP="00FA1807">
            <w:pPr>
              <w:pStyle w:val="ListBullet"/>
            </w:pPr>
            <w:r w:rsidRPr="00FA1807">
              <w:t>National Code of Practice for the labelling of workplace s</w:t>
            </w:r>
            <w:r w:rsidRPr="00FA1807">
              <w:t>ubstances (NOHSC:2012 (1994))</w:t>
            </w:r>
          </w:p>
          <w:p w:rsidR="00000000" w:rsidRPr="00FA1807" w:rsidP="00FA1807">
            <w:pPr>
              <w:pStyle w:val="ListBullet"/>
            </w:pPr>
            <w:r w:rsidRPr="00FA1807">
              <w:t>permits for wildlife capture and handling</w:t>
            </w:r>
          </w:p>
          <w:p w:rsidR="00000000" w:rsidP="00FA1807">
            <w:pPr>
              <w:pStyle w:val="ListBullet"/>
              <w:rPr>
                <w:lang w:val="en-NZ"/>
              </w:rPr>
            </w:pPr>
            <w:r w:rsidRPr="00FA1807">
              <w:t>principles of good laboratory practice (GLP)</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Hazards</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Hazards may include:</w:t>
            </w:r>
          </w:p>
          <w:p w:rsidR="00000000" w:rsidRPr="00FA1807" w:rsidP="00FA1807">
            <w:pPr>
              <w:pStyle w:val="ListBullet"/>
            </w:pPr>
            <w:r w:rsidRPr="00FA1807">
              <w:t>electric shock</w:t>
            </w:r>
          </w:p>
          <w:p w:rsidR="00000000" w:rsidRPr="00FA1807" w:rsidP="00FA1807">
            <w:pPr>
              <w:pStyle w:val="ListBullet"/>
            </w:pPr>
            <w:r w:rsidRPr="00FA1807">
              <w:t>microbiological organisms and agents associated with soil, air, water, blood and blood products, and human or animal tissue and fluids</w:t>
            </w:r>
          </w:p>
          <w:p w:rsidR="00000000" w:rsidRPr="00FA1807" w:rsidP="00FA1807">
            <w:pPr>
              <w:pStyle w:val="ListBullet"/>
            </w:pPr>
            <w:r w:rsidRPr="00FA1807">
              <w:t>solar radiation, dust and noise</w:t>
            </w:r>
          </w:p>
          <w:p w:rsidR="00000000" w:rsidRPr="00FA1807" w:rsidP="00FA1807">
            <w:pPr>
              <w:pStyle w:val="ListBullet"/>
            </w:pPr>
            <w:r w:rsidRPr="00FA1807">
              <w:t>exposure to extreme weather conditions</w:t>
            </w:r>
          </w:p>
          <w:p w:rsidR="00000000" w:rsidRPr="00FA1807" w:rsidP="00FA1807">
            <w:pPr>
              <w:pStyle w:val="ListBullet"/>
            </w:pPr>
            <w:r w:rsidRPr="00FA1807">
              <w:t>snake, insect and animal bites</w:t>
            </w:r>
          </w:p>
          <w:p w:rsidR="00000000" w:rsidRPr="00FA1807" w:rsidP="00FA1807">
            <w:pPr>
              <w:pStyle w:val="ListBullet"/>
            </w:pPr>
            <w:r w:rsidRPr="00FA1807">
              <w:t xml:space="preserve">chemicals, such as </w:t>
            </w:r>
            <w:r w:rsidRPr="00FA1807">
              <w:t>acids, heavy metals, pesticides and hydrocarbons</w:t>
            </w:r>
          </w:p>
          <w:p w:rsidR="00000000" w:rsidRPr="00FA1807" w:rsidP="00FA1807">
            <w:pPr>
              <w:pStyle w:val="ListBullet"/>
            </w:pPr>
            <w:r w:rsidRPr="00FA1807">
              <w:t>aerosols from broken centrifuge tubes and pipetting</w:t>
            </w:r>
          </w:p>
          <w:p w:rsidR="00000000" w:rsidRPr="00FA1807" w:rsidP="00FA1807">
            <w:pPr>
              <w:pStyle w:val="ListBullet"/>
            </w:pPr>
            <w:r w:rsidRPr="00FA1807">
              <w:t>radiation, such as alpha, beta, gamma and X-ray</w:t>
            </w:r>
          </w:p>
          <w:p w:rsidR="00000000" w:rsidRPr="00FA1807" w:rsidP="00FA1807">
            <w:pPr>
              <w:pStyle w:val="ListBullet"/>
            </w:pPr>
            <w:r w:rsidRPr="00FA1807">
              <w:t>sharps, broken glassware and hand tools</w:t>
            </w:r>
          </w:p>
          <w:p w:rsidR="00000000" w:rsidRPr="00FA1807" w:rsidP="00FA1807">
            <w:pPr>
              <w:pStyle w:val="ListBullet"/>
            </w:pPr>
            <w:r w:rsidRPr="00FA1807">
              <w:t>flammable liquids</w:t>
            </w:r>
          </w:p>
          <w:p w:rsidR="00000000" w:rsidRPr="00FA1807" w:rsidP="00FA1807">
            <w:pPr>
              <w:pStyle w:val="ListBullet"/>
            </w:pPr>
            <w:r w:rsidRPr="00FA1807">
              <w:t>cryogenics, such as dry ice and liquid nitrogen</w:t>
            </w:r>
          </w:p>
          <w:p w:rsidR="00000000" w:rsidRPr="00FA1807" w:rsidP="00FA1807">
            <w:pPr>
              <w:pStyle w:val="ListBullet"/>
            </w:pPr>
            <w:r w:rsidRPr="00FA1807">
              <w:t>f</w:t>
            </w:r>
            <w:r w:rsidRPr="00FA1807">
              <w:t>luids under pressure, such as steam, hydrogen in gas liquid chromatography and acetylene in atomic absorption spectrometry</w:t>
            </w:r>
          </w:p>
          <w:p w:rsidR="00000000" w:rsidRPr="00FA1807" w:rsidP="00FA1807">
            <w:pPr>
              <w:pStyle w:val="ListBullet"/>
            </w:pPr>
            <w:r w:rsidRPr="00FA1807">
              <w:t>sources of ignition</w:t>
            </w:r>
          </w:p>
          <w:p w:rsidR="00000000" w:rsidRPr="00FA1807" w:rsidP="00FA1807">
            <w:pPr>
              <w:pStyle w:val="ListBullet"/>
            </w:pPr>
            <w:r w:rsidRPr="00FA1807">
              <w:t>high temperature ashing processes</w:t>
            </w:r>
          </w:p>
          <w:p w:rsidR="00000000" w:rsidRPr="00FA1807" w:rsidP="00FA1807">
            <w:pPr>
              <w:pStyle w:val="ListBullet"/>
            </w:pPr>
            <w:r w:rsidRPr="00FA1807">
              <w:t>disturbance or interruption of services</w:t>
            </w:r>
          </w:p>
          <w:p w:rsidR="00000000" w:rsidRPr="00FA1807" w:rsidP="00FA1807">
            <w:pPr>
              <w:pStyle w:val="ListBullet"/>
            </w:pPr>
            <w:r w:rsidRPr="00FA1807">
              <w:t>occupational overuse syndrome, slips, trips and falls</w:t>
            </w:r>
          </w:p>
          <w:p w:rsidR="00000000" w:rsidRPr="00FA1807" w:rsidP="00FA1807">
            <w:pPr>
              <w:pStyle w:val="ListBullet"/>
            </w:pPr>
            <w:r w:rsidRPr="00FA1807">
              <w:t>manual handling, working at heights and working in confined spaces</w:t>
            </w:r>
          </w:p>
          <w:p w:rsidR="00000000" w:rsidRPr="00FA1807" w:rsidP="00FA1807">
            <w:pPr>
              <w:pStyle w:val="ListBullet"/>
            </w:pPr>
            <w:r w:rsidRPr="00FA1807">
              <w:t>crushing, entanglement and cuts associated with moving machinery or falling objects</w:t>
            </w:r>
          </w:p>
          <w:p w:rsidR="00000000" w:rsidP="00FA1807">
            <w:pPr>
              <w:pStyle w:val="ListBullet"/>
              <w:rPr>
                <w:lang w:val="en-NZ"/>
              </w:rPr>
            </w:pPr>
            <w:r w:rsidRPr="00FA1807">
              <w:t>vehicle and boat handling</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Hazard control measures</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Hazard control measures may include:</w:t>
            </w:r>
          </w:p>
          <w:p w:rsidR="00000000" w:rsidRPr="00FA1807" w:rsidP="00FA1807">
            <w:pPr>
              <w:pStyle w:val="ListBullet"/>
            </w:pPr>
            <w:r w:rsidRPr="00FA1807">
              <w:t>ensuring access to service shut-off points</w:t>
            </w:r>
          </w:p>
          <w:p w:rsidR="00000000" w:rsidRPr="00FA1807" w:rsidP="00FA1807">
            <w:pPr>
              <w:pStyle w:val="ListBullet"/>
            </w:pPr>
            <w:r w:rsidRPr="00FA1807">
              <w:t>recognising and observing hazard warnings and safety signs</w:t>
            </w:r>
          </w:p>
          <w:p w:rsidR="00000000" w:rsidRPr="00FA1807" w:rsidP="00FA1807">
            <w:pPr>
              <w:pStyle w:val="ListBullet"/>
            </w:pPr>
            <w:r w:rsidRPr="00FA1807">
              <w:t>use of material safety data sheets (MSDS)</w:t>
            </w:r>
          </w:p>
          <w:p w:rsidR="00000000" w:rsidRPr="00FA1807" w:rsidP="00FA1807">
            <w:pPr>
              <w:pStyle w:val="ListBullet"/>
            </w:pPr>
            <w:r w:rsidRPr="00FA1807">
              <w:t>labelling of samples, reagents, aliquoted samples and hazardous materials</w:t>
            </w:r>
          </w:p>
          <w:p w:rsidR="00000000" w:rsidRPr="00FA1807" w:rsidP="00FA1807">
            <w:pPr>
              <w:pStyle w:val="ListBullet"/>
            </w:pPr>
            <w:r w:rsidRPr="00FA1807">
              <w:t>handling and storing hazardous materials and equipment in accordance with labelling, MSDS and manufacturer's instructions</w:t>
            </w:r>
          </w:p>
          <w:p w:rsidR="00000000" w:rsidRPr="00FA1807" w:rsidP="00FA1807">
            <w:pPr>
              <w:pStyle w:val="ListBullet"/>
            </w:pPr>
            <w:r w:rsidRPr="00FA1807">
              <w:t>identifying and reporting operating problems or equipment malfunctions</w:t>
            </w:r>
          </w:p>
          <w:p w:rsidR="00000000" w:rsidRPr="00FA1807" w:rsidP="00FA1807">
            <w:pPr>
              <w:pStyle w:val="ListBullet"/>
            </w:pPr>
            <w:r w:rsidRPr="00FA1807">
              <w:t>cleaning and decontaminating equipment and work areas regularly using enterprise procedures</w:t>
            </w:r>
          </w:p>
          <w:p w:rsidR="00000000" w:rsidRPr="00FA1807" w:rsidP="00FA1807">
            <w:pPr>
              <w:pStyle w:val="ListBullet"/>
            </w:pPr>
            <w:r w:rsidRPr="00FA1807">
              <w:t>using personal protective clothing and equipment, such as hats, hearing protection, gloves, safety glasses, coveralls, gowns, body suits, respirators and safety boo</w:t>
            </w:r>
            <w:r w:rsidRPr="00FA1807">
              <w:t>ts</w:t>
            </w:r>
          </w:p>
          <w:p w:rsidR="00000000" w:rsidRPr="00FA1807" w:rsidP="00FA1807">
            <w:pPr>
              <w:pStyle w:val="ListBullet"/>
            </w:pPr>
            <w:r w:rsidRPr="00FA1807">
              <w:t>applying containment procedures through the use of appropriate equipment, such as biohazard containers, laminar flow cabinets, Class I, II and III biohazard cabinets and Class PCII and PCIII physical containment facilities</w:t>
            </w:r>
          </w:p>
          <w:p w:rsidR="00000000" w:rsidRPr="00FA1807" w:rsidP="00FA1807">
            <w:pPr>
              <w:pStyle w:val="ListBullet"/>
            </w:pPr>
            <w:r w:rsidRPr="00FA1807">
              <w:t>following established manual h</w:t>
            </w:r>
            <w:r w:rsidRPr="00FA1807">
              <w:t>andling procedures for tasks involving manual handling</w:t>
            </w:r>
          </w:p>
          <w:p w:rsidR="00000000" w:rsidP="00FA1807">
            <w:pPr>
              <w:pStyle w:val="ListBullet"/>
              <w:rPr>
                <w:lang w:val="en-NZ"/>
              </w:rPr>
            </w:pPr>
            <w:r w:rsidRPr="00FA1807">
              <w:t>reporting abnormal emissions, discharges and airborne contaminants, such as noise, light, solids, liquids, water/waste water, gases, smoke, vapour, fumes, odour and particulates to appropriate personne</w:t>
            </w:r>
            <w:r w:rsidRPr="00FA1807">
              <w:t>l</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Risk assessment</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Risk assessment includes:</w:t>
            </w:r>
          </w:p>
          <w:p w:rsidR="00000000" w:rsidRPr="00FA1807" w:rsidP="00FA1807">
            <w:pPr>
              <w:pStyle w:val="ListBullet"/>
            </w:pPr>
            <w:r w:rsidRPr="00FA1807">
              <w:t>analysing the risk</w:t>
            </w:r>
          </w:p>
          <w:p w:rsidR="00000000" w:rsidRPr="00FA1807" w:rsidP="00FA1807">
            <w:pPr>
              <w:pStyle w:val="ListBullet"/>
            </w:pPr>
            <w:r w:rsidRPr="00FA1807">
              <w:t>identifying factors influencing the risk and the range of potential consequences</w:t>
            </w:r>
          </w:p>
          <w:p w:rsidR="00000000" w:rsidRPr="00FA1807" w:rsidP="00FA1807">
            <w:pPr>
              <w:pStyle w:val="ListBullet"/>
            </w:pPr>
            <w:r w:rsidRPr="00FA1807">
              <w:t>effectiveness of existing controls</w:t>
            </w:r>
          </w:p>
          <w:p w:rsidR="00000000" w:rsidRPr="00FA1807" w:rsidP="00FA1807">
            <w:pPr>
              <w:pStyle w:val="ListBullet"/>
            </w:pPr>
            <w:r w:rsidRPr="00FA1807">
              <w:t>likelihood of each consequence considering exposure and hazard level</w:t>
            </w:r>
          </w:p>
          <w:p w:rsidR="00000000" w:rsidRPr="00FA1807" w:rsidP="00FA1807">
            <w:pPr>
              <w:pStyle w:val="ListBullet"/>
            </w:pPr>
            <w:r w:rsidRPr="00FA1807">
              <w:t>combi</w:t>
            </w:r>
            <w:r w:rsidRPr="00FA1807">
              <w:t>ning these in some way to obtain a level of risk</w:t>
            </w:r>
          </w:p>
          <w:p w:rsidR="00000000" w:rsidP="00FA1807">
            <w:pPr>
              <w:pStyle w:val="ListBullet"/>
              <w:rPr>
                <w:lang w:val="en-NZ"/>
              </w:rPr>
            </w:pPr>
            <w:r w:rsidRPr="00FA1807">
              <w:t>comparison of the determined risk with pre-established criteria for tolerance (or as low as reasonably achievable) and the subsequent ranking of risks requiring control</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Hierarchy of control</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Hierarchy of control includes:</w:t>
            </w:r>
          </w:p>
          <w:p w:rsidR="00000000" w:rsidRPr="00FA1807" w:rsidP="00FA1807">
            <w:pPr>
              <w:pStyle w:val="ListBullet"/>
            </w:pPr>
            <w:r w:rsidRPr="00FA1807">
              <w:t>the preferred order of risk-control measures from most to least preferred, that is:</w:t>
            </w:r>
          </w:p>
          <w:p w:rsidR="00000000" w:rsidRPr="00FA1807" w:rsidP="00FA1807">
            <w:pPr>
              <w:pStyle w:val="ListBullet2"/>
            </w:pPr>
            <w:r w:rsidRPr="00FA1807">
              <w:t>eliminating risk</w:t>
            </w:r>
          </w:p>
          <w:p w:rsidR="00000000" w:rsidRPr="00FA1807" w:rsidP="00FA1807">
            <w:pPr>
              <w:pStyle w:val="ListBullet2"/>
            </w:pPr>
            <w:r w:rsidRPr="00FA1807">
              <w:t>substituting with a lesser hazard</w:t>
            </w:r>
          </w:p>
          <w:p w:rsidR="00000000" w:rsidRPr="00FA1807" w:rsidP="00FA1807">
            <w:pPr>
              <w:pStyle w:val="ListBullet2"/>
            </w:pPr>
            <w:r w:rsidRPr="00FA1807">
              <w:t>isolating personnel from hazard</w:t>
            </w:r>
          </w:p>
          <w:p w:rsidR="00000000" w:rsidRPr="00FA1807" w:rsidP="00FA1807">
            <w:pPr>
              <w:pStyle w:val="ListBullet2"/>
            </w:pPr>
            <w:r w:rsidRPr="00FA1807">
              <w:t>engineering controls</w:t>
            </w:r>
          </w:p>
          <w:p w:rsidR="00000000" w:rsidRPr="00FA1807" w:rsidP="00FA1807">
            <w:pPr>
              <w:pStyle w:val="ListBullet2"/>
            </w:pPr>
            <w:r w:rsidRPr="00FA1807">
              <w:t>applying administrative controls, for example, procedures and training</w:t>
            </w:r>
          </w:p>
          <w:p w:rsidR="00000000" w:rsidP="00FA1807">
            <w:pPr>
              <w:pStyle w:val="ListBullet2"/>
              <w:rPr>
                <w:lang w:val="en-NZ"/>
              </w:rPr>
            </w:pPr>
            <w:r w:rsidRPr="00FA1807">
              <w:t>using personal protective equipment</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Typical materials</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Typical materials may include:</w:t>
            </w:r>
          </w:p>
          <w:p w:rsidR="00000000" w:rsidRPr="00FA1807" w:rsidP="00FA1807">
            <w:pPr>
              <w:pStyle w:val="ListBullet"/>
            </w:pPr>
            <w:r w:rsidRPr="00FA1807">
              <w:t xml:space="preserve">live flora and fauna, such as plant specimens </w:t>
            </w:r>
          </w:p>
          <w:p w:rsidR="00000000" w:rsidRPr="00FA1807" w:rsidP="00FA1807">
            <w:pPr>
              <w:pStyle w:val="ListBullet"/>
            </w:pPr>
            <w:r w:rsidRPr="00FA1807">
              <w:t>animals, such as rats, bacteria, algae, insects and fungi</w:t>
            </w:r>
          </w:p>
          <w:p w:rsidR="00000000" w:rsidRPr="00FA1807" w:rsidP="00FA1807">
            <w:pPr>
              <w:pStyle w:val="ListBullet"/>
            </w:pPr>
            <w:r w:rsidRPr="00FA1807">
              <w:t>blood and blood products, human or animal tissue and fluids</w:t>
            </w:r>
          </w:p>
          <w:p w:rsidR="00000000" w:rsidRPr="00FA1807" w:rsidP="00FA1807">
            <w:pPr>
              <w:pStyle w:val="ListBullet"/>
            </w:pPr>
            <w:r w:rsidRPr="00FA1807">
              <w:t>teaching aids, such as textbooks and videos</w:t>
            </w:r>
          </w:p>
          <w:p w:rsidR="00000000" w:rsidRPr="00FA1807" w:rsidP="00FA1807">
            <w:pPr>
              <w:pStyle w:val="ListBullet"/>
            </w:pPr>
            <w:r w:rsidRPr="00FA1807">
              <w:t>distilled water, reagents, chemicals, disinfectants, detergents, agar media and plates</w:t>
            </w:r>
          </w:p>
          <w:p w:rsidR="00000000" w:rsidRPr="00FA1807" w:rsidP="00FA1807">
            <w:pPr>
              <w:pStyle w:val="ListBullet"/>
            </w:pPr>
            <w:r w:rsidRPr="00FA1807">
              <w:t>consuma</w:t>
            </w:r>
            <w:r w:rsidRPr="00FA1807">
              <w:t>ble items, such as syringes, pipette tips and weigh boats</w:t>
            </w:r>
          </w:p>
          <w:p w:rsidR="00000000" w:rsidRPr="00FA1807" w:rsidP="00FA1807">
            <w:pPr>
              <w:pStyle w:val="ListBullet"/>
            </w:pPr>
            <w:r w:rsidRPr="00FA1807">
              <w:t>oils/lubricants, fuels, industrial gases, cryogenics, such as dry ice and liquid nitrogen</w:t>
            </w:r>
          </w:p>
          <w:p w:rsidR="00000000" w:rsidRPr="00FA1807" w:rsidP="00FA1807">
            <w:pPr>
              <w:pStyle w:val="ListBullet"/>
            </w:pPr>
            <w:r w:rsidRPr="00FA1807">
              <w:t>equipment spares, such as fuses, bulbs and batteries</w:t>
            </w:r>
          </w:p>
          <w:p w:rsidR="00000000" w:rsidRPr="00FA1807" w:rsidP="00FA1807">
            <w:pPr>
              <w:pStyle w:val="ListBullet"/>
            </w:pPr>
            <w:r w:rsidRPr="00FA1807">
              <w:t>paper and stationery</w:t>
            </w:r>
          </w:p>
          <w:p w:rsidR="00000000" w:rsidP="00FA1807">
            <w:pPr>
              <w:pStyle w:val="ListBullet"/>
              <w:rPr>
                <w:lang w:val="en-NZ"/>
              </w:rPr>
            </w:pPr>
            <w:r w:rsidRPr="00FA1807">
              <w:t>reference samples and standards</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T</w:t>
            </w:r>
            <w:r w:rsidRPr="00FA1807">
              <w:rPr>
                <w:rStyle w:val="SpecialBold"/>
              </w:rPr>
              <w:t>ypical equipment</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Typical equipment may include:</w:t>
            </w:r>
          </w:p>
          <w:p w:rsidR="00000000" w:rsidRPr="00FA1807" w:rsidP="00FA1807">
            <w:pPr>
              <w:pStyle w:val="ListBullet"/>
            </w:pPr>
            <w:r w:rsidRPr="00FA1807">
              <w:t>analytical instruments, such as ultraviolet-visible (UV-VIS) and atomic absorption spectrometers(AAS) , gas chromatography (GC) and high pressure liquid chromatography (HPLC)</w:t>
            </w:r>
          </w:p>
          <w:p w:rsidR="00000000" w:rsidRPr="00FA1807" w:rsidP="00FA1807">
            <w:pPr>
              <w:pStyle w:val="ListBullet"/>
            </w:pPr>
            <w:r w:rsidRPr="00FA1807">
              <w:t>animal cages</w:t>
            </w:r>
          </w:p>
          <w:p w:rsidR="00000000" w:rsidRPr="00FA1807" w:rsidP="00FA1807">
            <w:pPr>
              <w:pStyle w:val="ListBullet"/>
            </w:pPr>
            <w:r w:rsidRPr="00FA1807">
              <w:t>autoclaves</w:t>
            </w:r>
          </w:p>
          <w:p w:rsidR="00000000" w:rsidRPr="00FA1807" w:rsidP="00FA1807">
            <w:pPr>
              <w:pStyle w:val="ListBullet"/>
            </w:pPr>
            <w:r w:rsidRPr="00FA1807">
              <w:t>balances</w:t>
            </w:r>
          </w:p>
          <w:p w:rsidR="00000000" w:rsidRPr="00FA1807" w:rsidP="00FA1807">
            <w:pPr>
              <w:pStyle w:val="ListBullet"/>
            </w:pPr>
            <w:r w:rsidRPr="00FA1807">
              <w:t>blenders, centrifuges and separating equipment</w:t>
            </w:r>
          </w:p>
          <w:p w:rsidR="00000000" w:rsidRPr="00FA1807" w:rsidP="00FA1807">
            <w:pPr>
              <w:pStyle w:val="ListBullet"/>
            </w:pPr>
            <w:r w:rsidRPr="00FA1807">
              <w:t>cell counters and staining machines</w:t>
            </w:r>
          </w:p>
          <w:p w:rsidR="00000000" w:rsidRPr="00FA1807" w:rsidP="00FA1807">
            <w:pPr>
              <w:pStyle w:val="ListBullet"/>
            </w:pPr>
            <w:r w:rsidRPr="00FA1807">
              <w:t>dishwashers, refrigerators, freezers, ovens, microwave ovens, incubators and water baths</w:t>
            </w:r>
          </w:p>
          <w:p w:rsidR="00000000" w:rsidRPr="00FA1807" w:rsidP="00FA1807">
            <w:pPr>
              <w:pStyle w:val="ListBullet"/>
            </w:pPr>
            <w:r w:rsidRPr="00FA1807">
              <w:t>fume hoods, biohazard containers and biological safety cabinets</w:t>
            </w:r>
          </w:p>
          <w:p w:rsidR="00000000" w:rsidRPr="00FA1807" w:rsidP="00FA1807">
            <w:pPr>
              <w:pStyle w:val="ListBullet"/>
            </w:pPr>
            <w:r w:rsidRPr="00FA1807">
              <w:t>gas cylinde</w:t>
            </w:r>
            <w:r w:rsidRPr="00FA1807">
              <w:t>rs</w:t>
            </w:r>
          </w:p>
          <w:p w:rsidR="00000000" w:rsidRPr="00FA1807" w:rsidP="00FA1807">
            <w:pPr>
              <w:pStyle w:val="ListBullet"/>
            </w:pPr>
            <w:r w:rsidRPr="00FA1807">
              <w:t>glassware (burettes, pipettes), plastic ware, glass, plastic and quartz cuvettes</w:t>
            </w:r>
          </w:p>
          <w:p w:rsidR="00000000" w:rsidRPr="00FA1807" w:rsidP="00FA1807">
            <w:pPr>
              <w:pStyle w:val="ListBullet"/>
            </w:pPr>
            <w:r w:rsidRPr="00FA1807">
              <w:t>hotplates, mantles, burners and muffle furnaces</w:t>
            </w:r>
          </w:p>
          <w:p w:rsidR="00000000" w:rsidRPr="00FA1807" w:rsidP="00FA1807">
            <w:pPr>
              <w:pStyle w:val="ListBullet"/>
            </w:pPr>
            <w:r w:rsidRPr="00FA1807">
              <w:t>light and fluorescence microscopes</w:t>
            </w:r>
          </w:p>
          <w:p w:rsidR="00000000" w:rsidRPr="00FA1807" w:rsidP="00FA1807">
            <w:pPr>
              <w:pStyle w:val="ListBullet"/>
            </w:pPr>
            <w:r w:rsidRPr="00FA1807">
              <w:t>microtomes and tissue processors</w:t>
            </w:r>
          </w:p>
          <w:p w:rsidR="00000000" w:rsidRPr="00FA1807" w:rsidP="00FA1807">
            <w:pPr>
              <w:pStyle w:val="ListBullet"/>
            </w:pPr>
            <w:r w:rsidRPr="00FA1807">
              <w:t>teaching aids, such as DVD players and computers</w:t>
            </w:r>
          </w:p>
          <w:p w:rsidR="00000000" w:rsidRPr="00FA1807" w:rsidP="00FA1807">
            <w:pPr>
              <w:pStyle w:val="ListBullet"/>
            </w:pPr>
            <w:r w:rsidRPr="00FA1807">
              <w:t>thermom</w:t>
            </w:r>
            <w:r w:rsidRPr="00FA1807">
              <w:t>eters, pH meters and ion selective electrodes</w:t>
            </w:r>
          </w:p>
          <w:p w:rsidR="00000000" w:rsidP="00FA1807">
            <w:pPr>
              <w:pStyle w:val="ListBullet"/>
              <w:rPr>
                <w:lang w:val="en-NZ"/>
              </w:rPr>
            </w:pPr>
            <w:r w:rsidRPr="00FA1807">
              <w:t>ultrasonic cleaners</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Incidents and emergencies</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Incidents and emergencies may include:</w:t>
            </w:r>
          </w:p>
          <w:p w:rsidR="00000000" w:rsidRPr="00FA1807" w:rsidP="00FA1807">
            <w:pPr>
              <w:pStyle w:val="ListBullet"/>
            </w:pPr>
            <w:r w:rsidRPr="00FA1807">
              <w:t>workplace injury and accidents</w:t>
            </w:r>
          </w:p>
          <w:p w:rsidR="00000000" w:rsidRPr="00FA1807" w:rsidP="00FA1807">
            <w:pPr>
              <w:pStyle w:val="ListBullet"/>
            </w:pPr>
            <w:r w:rsidRPr="00FA1807">
              <w:t>biological and chemical spills</w:t>
            </w:r>
          </w:p>
          <w:p w:rsidR="00000000" w:rsidRPr="00FA1807" w:rsidP="00FA1807">
            <w:pPr>
              <w:pStyle w:val="ListBullet"/>
            </w:pPr>
            <w:r w:rsidRPr="00FA1807">
              <w:t>leakage of radioactivity</w:t>
            </w:r>
          </w:p>
          <w:p w:rsidR="00000000" w:rsidRPr="00FA1807" w:rsidP="00FA1807">
            <w:pPr>
              <w:pStyle w:val="ListBullet"/>
            </w:pPr>
            <w:r w:rsidRPr="00FA1807">
              <w:t>fire</w:t>
            </w:r>
          </w:p>
          <w:p w:rsidR="00000000" w:rsidRPr="00FA1807" w:rsidP="00FA1807">
            <w:pPr>
              <w:pStyle w:val="ListBullet"/>
            </w:pPr>
            <w:r w:rsidRPr="00FA1807">
              <w:t xml:space="preserve">bomb </w:t>
            </w:r>
          </w:p>
          <w:p w:rsidR="00000000" w:rsidP="00FA1807">
            <w:pPr>
              <w:pStyle w:val="ListBullet"/>
              <w:rPr>
                <w:lang w:val="en-NZ"/>
              </w:rPr>
            </w:pPr>
            <w:r w:rsidRPr="00FA1807">
              <w:t>security threats</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Contingencies</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 xml:space="preserve">Contingencies may include: </w:t>
            </w:r>
          </w:p>
          <w:p w:rsidR="00000000" w:rsidRPr="00FA1807" w:rsidP="00FA1807">
            <w:pPr>
              <w:pStyle w:val="ListBullet"/>
            </w:pPr>
            <w:r w:rsidRPr="00FA1807">
              <w:t>new information</w:t>
            </w:r>
          </w:p>
          <w:p w:rsidR="00000000" w:rsidRPr="00FA1807" w:rsidP="00FA1807">
            <w:pPr>
              <w:pStyle w:val="ListBullet"/>
            </w:pPr>
            <w:r w:rsidRPr="00FA1807">
              <w:t>urgent requests</w:t>
            </w:r>
          </w:p>
          <w:p w:rsidR="00000000" w:rsidRPr="00FA1807" w:rsidP="00FA1807">
            <w:pPr>
              <w:pStyle w:val="ListBullet"/>
            </w:pPr>
            <w:r w:rsidRPr="00FA1807">
              <w:t>modified activities</w:t>
            </w:r>
          </w:p>
          <w:p w:rsidR="00000000" w:rsidRPr="00FA1807" w:rsidP="00FA1807">
            <w:pPr>
              <w:pStyle w:val="ListBullet"/>
            </w:pPr>
            <w:r w:rsidRPr="00FA1807">
              <w:t>changed situations</w:t>
            </w:r>
          </w:p>
          <w:p w:rsidR="00000000" w:rsidRPr="00FA1807" w:rsidP="00FA1807">
            <w:pPr>
              <w:pStyle w:val="ListBullet"/>
            </w:pPr>
            <w:r w:rsidRPr="00FA1807">
              <w:t>late instructions from appropriate personnel</w:t>
            </w:r>
          </w:p>
          <w:p w:rsidR="00000000" w:rsidP="00FA1807">
            <w:pPr>
              <w:pStyle w:val="ListBullet"/>
              <w:rPr>
                <w:lang w:val="en-NZ"/>
              </w:rPr>
            </w:pPr>
            <w:r w:rsidRPr="00FA1807">
              <w:t>substitution of reagents</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Sources of materials and equipment</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Sources of materials and equipment may include:</w:t>
            </w:r>
          </w:p>
          <w:p w:rsidR="00000000" w:rsidRPr="00FA1807" w:rsidP="00FA1807">
            <w:pPr>
              <w:pStyle w:val="ListBullet"/>
            </w:pPr>
            <w:r w:rsidRPr="00FA1807">
              <w:t>field trips, including land and sea-based</w:t>
            </w:r>
          </w:p>
          <w:p w:rsidR="00000000" w:rsidRPr="00FA1807" w:rsidP="00FA1807">
            <w:pPr>
              <w:pStyle w:val="ListBullet"/>
            </w:pPr>
            <w:r w:rsidRPr="00FA1807">
              <w:t>botanic gardens and parks</w:t>
            </w:r>
          </w:p>
          <w:p w:rsidR="00000000" w:rsidRPr="00FA1807" w:rsidP="00FA1807">
            <w:pPr>
              <w:pStyle w:val="ListBullet"/>
            </w:pPr>
            <w:r w:rsidRPr="00FA1807">
              <w:t>abattoirs</w:t>
            </w:r>
          </w:p>
          <w:p w:rsidR="00000000" w:rsidRPr="00FA1807" w:rsidP="00FA1807">
            <w:pPr>
              <w:pStyle w:val="ListBullet"/>
            </w:pPr>
            <w:r w:rsidRPr="00FA1807">
              <w:t>commercial suppliers</w:t>
            </w:r>
          </w:p>
          <w:p w:rsidR="00000000" w:rsidRPr="00FA1807" w:rsidP="00FA1807">
            <w:pPr>
              <w:pStyle w:val="ListBullet"/>
            </w:pPr>
            <w:r w:rsidRPr="00FA1807">
              <w:t>other institutions</w:t>
            </w:r>
          </w:p>
          <w:p w:rsidR="00000000" w:rsidRPr="00FA1807" w:rsidP="00FA1807">
            <w:pPr>
              <w:pStyle w:val="ListBullet"/>
            </w:pPr>
            <w:r w:rsidRPr="00FA1807">
              <w:t xml:space="preserve">blood bank </w:t>
            </w:r>
          </w:p>
          <w:p w:rsidR="00000000" w:rsidP="00FA1807">
            <w:pPr>
              <w:pStyle w:val="ListBullet"/>
              <w:rPr>
                <w:lang w:val="en-NZ"/>
              </w:rPr>
            </w:pPr>
            <w:r w:rsidRPr="00FA1807">
              <w:t>shops</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Demonstration of techniques and use of equipment</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Demonstration of tec</w:t>
            </w:r>
            <w:r w:rsidRPr="00FA1807">
              <w:t xml:space="preserve">hniques and use of equipment may involve: </w:t>
            </w:r>
          </w:p>
          <w:p w:rsidR="00000000" w:rsidRPr="00FA1807" w:rsidP="00FA1807">
            <w:pPr>
              <w:pStyle w:val="ListBullet"/>
            </w:pPr>
            <w:r w:rsidRPr="00FA1807">
              <w:t>teaching staff</w:t>
            </w:r>
          </w:p>
          <w:p w:rsidR="00000000" w:rsidRPr="00FA1807" w:rsidP="00FA1807">
            <w:pPr>
              <w:pStyle w:val="ListBullet"/>
            </w:pPr>
            <w:r w:rsidRPr="00FA1807">
              <w:t>other technical staff</w:t>
            </w:r>
          </w:p>
          <w:p w:rsidR="00000000" w:rsidRPr="00FA1807" w:rsidP="00FA1807">
            <w:pPr>
              <w:pStyle w:val="ListBullet"/>
            </w:pPr>
            <w:r w:rsidRPr="00FA1807">
              <w:t>students during practical classes</w:t>
            </w:r>
          </w:p>
          <w:p w:rsidR="00000000" w:rsidP="00FA1807">
            <w:pPr>
              <w:pStyle w:val="ListBullet"/>
              <w:rPr>
                <w:lang w:val="en-NZ"/>
              </w:rPr>
            </w:pPr>
            <w:r w:rsidRPr="00FA1807">
              <w:t>students doing projects or postgraduate studies</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Resource management</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 xml:space="preserve">Resource management may include: </w:t>
            </w:r>
          </w:p>
          <w:p w:rsidR="00000000" w:rsidRPr="00FA1807" w:rsidP="00FA1807">
            <w:pPr>
              <w:pStyle w:val="ListBullet"/>
            </w:pPr>
            <w:r w:rsidRPr="00FA1807">
              <w:t>preparation of operational plans</w:t>
            </w:r>
          </w:p>
          <w:p w:rsidR="00000000" w:rsidRPr="00FA1807" w:rsidP="00FA1807">
            <w:pPr>
              <w:pStyle w:val="ListBullet"/>
            </w:pPr>
            <w:r w:rsidRPr="00FA1807">
              <w:t>schedules and budgets</w:t>
            </w:r>
          </w:p>
          <w:p w:rsidR="00000000" w:rsidRPr="00FA1807" w:rsidP="00FA1807">
            <w:pPr>
              <w:pStyle w:val="ListBullet"/>
            </w:pPr>
            <w:r w:rsidRPr="00FA1807">
              <w:t>handling of petty cash and reconciliation of bank statements</w:t>
            </w:r>
          </w:p>
          <w:p w:rsidR="00000000" w:rsidRPr="00FA1807" w:rsidP="00FA1807">
            <w:pPr>
              <w:pStyle w:val="ListBullet"/>
            </w:pPr>
            <w:r w:rsidRPr="00FA1807">
              <w:t>contacting suppliers and completing order requisition forms</w:t>
            </w:r>
          </w:p>
          <w:p w:rsidR="00000000" w:rsidP="00FA1807">
            <w:pPr>
              <w:pStyle w:val="ListBullet"/>
              <w:rPr>
                <w:lang w:val="en-NZ"/>
              </w:rPr>
            </w:pPr>
            <w:r w:rsidRPr="00FA1807">
              <w:t>use of an enterprise credit card</w:t>
            </w:r>
          </w:p>
        </w:tc>
      </w:tr>
      <w:tr w:rsidTr="007378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Occupational health and safety</w:t>
            </w:r>
            <w:r w:rsidRPr="00FA1807">
              <w:t xml:space="preserve"> (</w:t>
            </w:r>
            <w:r w:rsidRPr="00FA1807">
              <w:rPr>
                <w:rStyle w:val="SpecialBold"/>
              </w:rPr>
              <w:t>OHS</w:t>
            </w:r>
            <w:r w:rsidRPr="00FA1807">
              <w:t xml:space="preserve">) </w:t>
            </w:r>
            <w:r w:rsidRPr="00FA1807">
              <w:rPr>
                <w:rStyle w:val="SpecialBold"/>
              </w:rPr>
              <w:t>and environmental management requirements</w:t>
            </w:r>
            <w:r w:rsidRPr="00FA180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OHS and environmental management requirements:</w:t>
            </w:r>
          </w:p>
          <w:p w:rsidR="00000000" w:rsidRPr="00FA1807" w:rsidP="00FA1807">
            <w:pPr>
              <w:pStyle w:val="ListBullet"/>
            </w:pPr>
            <w:r w:rsidRPr="00FA1807">
              <w:t>all operations must comply with enterprise OHS and environmental management requirements, which may be imposed through state/territory or federal legislation - these requirements must not be compromised at a</w:t>
            </w:r>
            <w:r w:rsidRPr="00FA1807">
              <w:t>ny time</w:t>
            </w:r>
          </w:p>
          <w:p w:rsidR="00000000" w:rsidRPr="00FA1807" w:rsidP="00FA1807">
            <w:pPr>
              <w:pStyle w:val="ListBullet"/>
            </w:pPr>
            <w:r w:rsidRPr="00FA1807">
              <w:t>all operations assume the potentially hazardous nature of samples and require standard precautions to be applied</w:t>
            </w:r>
          </w:p>
          <w:p w:rsidR="00000000" w:rsidRPr="00FA1807" w:rsidP="00FA1807">
            <w:pPr>
              <w:pStyle w:val="ListBullet"/>
            </w:pPr>
            <w:r w:rsidRPr="00FA1807">
              <w:t>where relevant, users should access and apply</w:t>
            </w:r>
            <w:r w:rsidRPr="00FA1807">
              <w:t xml:space="preserve"> current industry understanding of infection control issued by the National Health and Medical Research Council (NHMRC) and State and Territory Departments of Health</w:t>
            </w:r>
          </w:p>
        </w:tc>
      </w:tr>
    </w:tbl>
    <w:p w:rsidR="007378A4" w:rsidP="00FA1807">
      <w:pPr>
        <w:pStyle w:val="BodyText"/>
      </w:pPr>
    </w:p>
    <w:p w:rsidR="007378A4" w:rsidP="00FA1807">
      <w:pPr>
        <w:pStyle w:val="BodyText"/>
      </w:pPr>
    </w:p>
    <w:p w:rsidR="00000000" w:rsidRPr="00FA1807" w:rsidP="00FA1807">
      <w:pPr>
        <w:pStyle w:val="Heading1"/>
      </w:pPr>
      <w:bookmarkStart w:id="12" w:name="O_102674"/>
      <w:bookmarkEnd w:id="12"/>
      <w:r w:rsidRPr="00FA1807">
        <w:t>Unit Sector(s)</w:t>
      </w:r>
    </w:p>
    <w:tbl>
      <w:tblPr>
        <w:tblW w:w="0" w:type="auto"/>
        <w:tblLayout w:type="fixed"/>
        <w:tblCellMar>
          <w:left w:w="62" w:type="dxa"/>
          <w:right w:w="62" w:type="dxa"/>
        </w:tblCellMar>
        <w:tblLook w:val="0000"/>
      </w:tblPr>
      <w:tblGrid>
        <w:gridCol w:w="2526"/>
        <w:gridCol w:w="5996"/>
      </w:tblGrid>
      <w:tr w:rsidTr="007378A4">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Unit sector</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r w:rsidRPr="00FA1807">
              <w:t>Communication/organisation</w:t>
            </w:r>
          </w:p>
        </w:tc>
      </w:tr>
    </w:tbl>
    <w:p w:rsidR="00000000" w:rsidRPr="00FA1807" w:rsidP="00FA1807">
      <w:pPr>
        <w:pStyle w:val="BodyText"/>
      </w:pPr>
    </w:p>
    <w:p w:rsidR="00000000" w:rsidRPr="00FA1807" w:rsidP="00FA1807">
      <w:pPr>
        <w:pStyle w:val="AllowPageBreak"/>
      </w:pPr>
    </w:p>
    <w:p w:rsidR="00000000" w:rsidRPr="00FA1807" w:rsidP="00FA1807">
      <w:pPr>
        <w:pStyle w:val="Heading1"/>
      </w:pPr>
      <w:bookmarkStart w:id="13" w:name="O_159426"/>
      <w:bookmarkEnd w:id="13"/>
      <w:r w:rsidRPr="00FA1807">
        <w:t>Competency field</w:t>
      </w:r>
    </w:p>
    <w:tbl>
      <w:tblPr>
        <w:tblW w:w="0" w:type="auto"/>
        <w:tblLayout w:type="fixed"/>
        <w:tblCellMar>
          <w:left w:w="62" w:type="dxa"/>
          <w:right w:w="62" w:type="dxa"/>
        </w:tblCellMar>
        <w:tblLook w:val="0000"/>
      </w:tblPr>
      <w:tblGrid>
        <w:gridCol w:w="2784"/>
        <w:gridCol w:w="5738"/>
      </w:tblGrid>
      <w:tr w:rsidTr="007378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p>
        </w:tc>
      </w:tr>
    </w:tbl>
    <w:p w:rsidR="00000000" w:rsidRPr="00FA1807" w:rsidP="00FA1807">
      <w:pPr>
        <w:pStyle w:val="BodyText"/>
      </w:pPr>
    </w:p>
    <w:p w:rsidR="00000000" w:rsidRPr="00FA1807" w:rsidP="00FA1807">
      <w:pPr>
        <w:pStyle w:val="AllowPageBreak"/>
      </w:pPr>
    </w:p>
    <w:p w:rsidR="00000000" w:rsidRPr="00FA1807" w:rsidP="00FA1807">
      <w:pPr>
        <w:pStyle w:val="Heading1"/>
      </w:pPr>
      <w:bookmarkStart w:id="14" w:name="O_159425"/>
      <w:bookmarkEnd w:id="14"/>
      <w:r w:rsidRPr="00FA1807">
        <w:t>Co-requisite units</w:t>
      </w:r>
    </w:p>
    <w:tbl>
      <w:tblPr>
        <w:tblW w:w="0" w:type="auto"/>
        <w:tblLayout w:type="fixed"/>
        <w:tblCellMar>
          <w:left w:w="62" w:type="dxa"/>
          <w:right w:w="62" w:type="dxa"/>
        </w:tblCellMar>
        <w:tblLook w:val="0000"/>
      </w:tblPr>
      <w:tblGrid>
        <w:gridCol w:w="2641"/>
        <w:gridCol w:w="1322"/>
        <w:gridCol w:w="4559"/>
      </w:tblGrid>
      <w:tr w:rsidTr="007378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r w:rsidRPr="00FA18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p>
        </w:tc>
      </w:tr>
      <w:tr w:rsidTr="007378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807">
            <w:pPr>
              <w:pStyle w:val="BodyText"/>
              <w:rPr>
                <w:lang w:val="en-NZ"/>
              </w:rPr>
            </w:pPr>
          </w:p>
        </w:tc>
      </w:tr>
      <w:tr w:rsidTr="007378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807" w:rsidP="00FA1807">
            <w:pPr>
              <w:pStyle w:val="BodyText"/>
            </w:pPr>
          </w:p>
        </w:tc>
      </w:tr>
    </w:tbl>
    <w:p w:rsidR="00000000" w:rsidRPr="00FA1807" w:rsidP="00FA1807">
      <w:pPr>
        <w:pStyle w:val="BodyText"/>
      </w:pPr>
    </w:p>
    <w:p w:rsidR="00000000" w:rsidRPr="00FA1807" w:rsidP="00FA1807"/>
    <w:sectPr w:rsidSect="00FA18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8A4" w:rsidP="00737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8A4" w:rsidP="00FA18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378A4" w:rsidP="00FA18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78A4" w:rsidP="00FA18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8A4" w:rsidP="007378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8A4" w:rsidP="00FA1807">
    <w:pPr>
      <w:pStyle w:val="Header"/>
      <w:framePr w:wrap="around"/>
    </w:pPr>
    <w:r>
      <w:fldChar w:fldCharType="begin"/>
    </w:r>
    <w:r>
      <w:instrText xml:space="preserve"> TITLE   \* MERGEFORMAT </w:instrText>
    </w:r>
    <w:r>
      <w:fldChar w:fldCharType="separate"/>
    </w:r>
    <w:r>
      <w:t>MSL914001A Prepare practical science classes and demonstrations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78A4" w:rsidP="00FA18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86C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0C8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BE5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8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1807"/>
    <w:pPr>
      <w:spacing w:before="360" w:after="60"/>
      <w:outlineLvl w:val="0"/>
    </w:pPr>
    <w:rPr>
      <w:sz w:val="32"/>
    </w:rPr>
  </w:style>
  <w:style w:type="paragraph" w:styleId="Heading2">
    <w:name w:val="heading 2"/>
    <w:basedOn w:val="HeadingBase"/>
    <w:next w:val="BodyText"/>
    <w:link w:val="Heading2Char"/>
    <w:qFormat/>
    <w:rsid w:val="00FA1807"/>
    <w:pPr>
      <w:keepLines/>
      <w:spacing w:before="240" w:after="120"/>
      <w:outlineLvl w:val="1"/>
    </w:pPr>
    <w:rPr>
      <w:sz w:val="28"/>
      <w:szCs w:val="40"/>
    </w:rPr>
  </w:style>
  <w:style w:type="paragraph" w:styleId="Heading3">
    <w:name w:val="heading 3"/>
    <w:basedOn w:val="HeadingBase"/>
    <w:next w:val="BodyText"/>
    <w:link w:val="Heading3Char"/>
    <w:qFormat/>
    <w:rsid w:val="00FA1807"/>
    <w:pPr>
      <w:spacing w:before="180" w:after="120"/>
      <w:outlineLvl w:val="2"/>
    </w:pPr>
    <w:rPr>
      <w:spacing w:val="-10"/>
      <w:kern w:val="32"/>
    </w:rPr>
  </w:style>
  <w:style w:type="paragraph" w:styleId="Heading4">
    <w:name w:val="heading 4"/>
    <w:basedOn w:val="HeadingBase"/>
    <w:next w:val="BodyText"/>
    <w:link w:val="Heading4Char"/>
    <w:qFormat/>
    <w:rsid w:val="00FA1807"/>
    <w:pPr>
      <w:spacing w:before="160" w:after="120"/>
      <w:outlineLvl w:val="3"/>
    </w:pPr>
    <w:rPr>
      <w:sz w:val="22"/>
    </w:rPr>
  </w:style>
  <w:style w:type="paragraph" w:styleId="Heading5">
    <w:name w:val="heading 5"/>
    <w:basedOn w:val="HeadingBase"/>
    <w:next w:val="Normal"/>
    <w:link w:val="Heading5Char"/>
    <w:qFormat/>
    <w:rsid w:val="00FA1807"/>
    <w:pPr>
      <w:spacing w:before="80"/>
      <w:outlineLvl w:val="4"/>
    </w:pPr>
    <w:rPr>
      <w:color w:val="918585"/>
      <w:sz w:val="20"/>
    </w:rPr>
  </w:style>
  <w:style w:type="paragraph" w:styleId="Heading6">
    <w:name w:val="heading 6"/>
    <w:basedOn w:val="HeadingBase"/>
    <w:next w:val="Normal"/>
    <w:link w:val="Heading6Char"/>
    <w:qFormat/>
    <w:rsid w:val="00FA1807"/>
    <w:pPr>
      <w:spacing w:before="60"/>
      <w:outlineLvl w:val="5"/>
    </w:pPr>
    <w:rPr>
      <w:color w:val="918585"/>
      <w:sz w:val="20"/>
    </w:rPr>
  </w:style>
  <w:style w:type="paragraph" w:styleId="Heading7">
    <w:name w:val="heading 7"/>
    <w:basedOn w:val="Normal"/>
    <w:next w:val="Normal"/>
    <w:link w:val="Heading7Char"/>
    <w:qFormat/>
    <w:rsid w:val="00FA1807"/>
    <w:pPr>
      <w:ind w:left="720"/>
      <w:outlineLvl w:val="6"/>
    </w:pPr>
    <w:rPr>
      <w:i/>
    </w:rPr>
  </w:style>
  <w:style w:type="paragraph" w:styleId="Heading8">
    <w:name w:val="heading 8"/>
    <w:basedOn w:val="Normal"/>
    <w:next w:val="Normal"/>
    <w:link w:val="Heading8Char"/>
    <w:qFormat/>
    <w:rsid w:val="00FA1807"/>
    <w:pPr>
      <w:ind w:left="720"/>
      <w:outlineLvl w:val="7"/>
    </w:pPr>
    <w:rPr>
      <w:i/>
    </w:rPr>
  </w:style>
  <w:style w:type="paragraph" w:styleId="Heading9">
    <w:name w:val="heading 9"/>
    <w:basedOn w:val="Normal"/>
    <w:next w:val="Normal"/>
    <w:link w:val="Heading9Char"/>
    <w:qFormat/>
    <w:rsid w:val="00FA1807"/>
    <w:pPr>
      <w:ind w:left="720"/>
      <w:outlineLvl w:val="8"/>
    </w:pPr>
    <w:rPr>
      <w:i/>
    </w:rPr>
  </w:style>
  <w:style w:type="character" w:default="1" w:styleId="DefaultParagraphFont">
    <w:name w:val="Default Paragraph Font"/>
    <w:uiPriority w:val="1"/>
    <w:unhideWhenUsed/>
    <w:rsid w:val="00FA1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807"/>
  </w:style>
  <w:style w:type="character" w:customStyle="1" w:styleId="Heading1Char">
    <w:name w:val="Heading 1 Char"/>
    <w:basedOn w:val="DefaultParagraphFont"/>
    <w:link w:val="Heading1"/>
    <w:rsid w:val="00FA1807"/>
    <w:rPr>
      <w:rFonts w:ascii="Times New Roman" w:eastAsia="Times New Roman" w:hAnsi="Times New Roman" w:cs="Times New Roman"/>
      <w:b/>
      <w:sz w:val="32"/>
      <w:szCs w:val="20"/>
      <w:lang w:eastAsia="en-US"/>
    </w:rPr>
  </w:style>
  <w:style w:type="paragraph" w:styleId="BodyText">
    <w:name w:val="Body Text"/>
    <w:basedOn w:val="Normal"/>
    <w:link w:val="BodyTextChar"/>
    <w:rsid w:val="00FA18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1807"/>
    <w:rPr>
      <w:rFonts w:ascii="Times New Roman" w:eastAsia="Times New Roman" w:hAnsi="Times New Roman" w:cs="Times New Roman"/>
      <w:sz w:val="24"/>
      <w:lang w:val="en-US" w:eastAsia="en-US"/>
    </w:rPr>
  </w:style>
  <w:style w:type="paragraph" w:styleId="Footer">
    <w:name w:val="footer"/>
    <w:basedOn w:val="Normal"/>
    <w:link w:val="FooterChar"/>
    <w:rsid w:val="00FA1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807"/>
    <w:rPr>
      <w:rFonts w:ascii="Times New Roman" w:eastAsia="Times New Roman" w:hAnsi="Times New Roman" w:cs="Times New Roman"/>
      <w:sz w:val="16"/>
      <w:lang w:val="en-US" w:eastAsia="en-US"/>
    </w:rPr>
  </w:style>
  <w:style w:type="paragraph" w:styleId="List">
    <w:name w:val="List"/>
    <w:basedOn w:val="BodyText"/>
    <w:next w:val="BodyText"/>
    <w:rsid w:val="00FA1807"/>
    <w:pPr>
      <w:tabs>
        <w:tab w:val="left" w:pos="340"/>
      </w:tabs>
      <w:spacing w:before="60" w:after="60"/>
      <w:ind w:left="340" w:hanging="340"/>
    </w:pPr>
  </w:style>
  <w:style w:type="paragraph" w:styleId="ListBullet">
    <w:name w:val="List Bullet"/>
    <w:basedOn w:val="List"/>
    <w:rsid w:val="00FA1807"/>
    <w:pPr>
      <w:numPr>
        <w:numId w:val="13"/>
      </w:numPr>
      <w:tabs>
        <w:tab w:val="clear" w:pos="340"/>
      </w:tabs>
      <w:spacing w:before="40" w:after="40"/>
    </w:pPr>
  </w:style>
  <w:style w:type="character" w:customStyle="1" w:styleId="SpecialBold">
    <w:name w:val="Special Bold"/>
    <w:basedOn w:val="DefaultParagraphFont"/>
    <w:rsid w:val="00FA1807"/>
    <w:rPr>
      <w:b/>
      <w:spacing w:val="0"/>
    </w:rPr>
  </w:style>
  <w:style w:type="paragraph" w:styleId="ListBullet2">
    <w:name w:val="List Bullet 2"/>
    <w:basedOn w:val="List2"/>
    <w:rsid w:val="00FA1807"/>
    <w:pPr>
      <w:numPr>
        <w:numId w:val="14"/>
      </w:numPr>
      <w:tabs>
        <w:tab w:val="clear" w:pos="680"/>
      </w:tabs>
    </w:pPr>
  </w:style>
  <w:style w:type="paragraph" w:styleId="Header">
    <w:name w:val="header"/>
    <w:basedOn w:val="Normal"/>
    <w:link w:val="HeaderChar"/>
    <w:rsid w:val="00FA1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80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1807"/>
    <w:rPr>
      <w:i/>
    </w:rPr>
  </w:style>
  <w:style w:type="paragraph" w:customStyle="1" w:styleId="SuperHeading">
    <w:name w:val="SuperHeading"/>
    <w:basedOn w:val="Normal"/>
    <w:rsid w:val="00FA1807"/>
    <w:pPr>
      <w:spacing w:before="240" w:after="120"/>
      <w:outlineLvl w:val="0"/>
    </w:pPr>
    <w:rPr>
      <w:rFonts w:ascii="Times New Roman" w:hAnsi="Times New Roman"/>
      <w:b/>
      <w:sz w:val="28"/>
    </w:rPr>
  </w:style>
  <w:style w:type="paragraph" w:customStyle="1" w:styleId="AllowPageBreak">
    <w:name w:val="AllowPageBreak"/>
    <w:rsid w:val="00FA18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1807"/>
    <w:pPr>
      <w:tabs>
        <w:tab w:val="left" w:pos="680"/>
      </w:tabs>
      <w:spacing w:before="60" w:after="60"/>
      <w:ind w:left="680" w:hanging="340"/>
    </w:pPr>
  </w:style>
  <w:style w:type="character" w:customStyle="1" w:styleId="Heading2Char">
    <w:name w:val="Heading 2 Char"/>
    <w:basedOn w:val="DefaultParagraphFont"/>
    <w:link w:val="Heading2"/>
    <w:rsid w:val="00FA1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8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8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18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1807"/>
    <w:rPr>
      <w:rFonts w:ascii="Courier New" w:eastAsia="Times New Roman" w:hAnsi="Courier New" w:cs="Times New Roman"/>
      <w:i/>
      <w:szCs w:val="20"/>
      <w:lang w:val="en-US" w:eastAsia="en-US"/>
    </w:rPr>
  </w:style>
  <w:style w:type="paragraph" w:customStyle="1" w:styleId="HeadingBase">
    <w:name w:val="Heading Base"/>
    <w:rsid w:val="00FA1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807"/>
    <w:pPr>
      <w:tabs>
        <w:tab w:val="right" w:leader="dot" w:pos="9072"/>
      </w:tabs>
      <w:ind w:left="567"/>
    </w:pPr>
    <w:rPr>
      <w:szCs w:val="22"/>
    </w:rPr>
  </w:style>
  <w:style w:type="paragraph" w:customStyle="1" w:styleId="TOCBase">
    <w:name w:val="TOC Base"/>
    <w:rsid w:val="00FA1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807"/>
    <w:pPr>
      <w:tabs>
        <w:tab w:val="right" w:leader="dot" w:pos="9072"/>
      </w:tabs>
      <w:spacing w:before="40" w:after="40"/>
      <w:ind w:left="284"/>
    </w:pPr>
    <w:rPr>
      <w:rFonts w:ascii="Times New Roman" w:hAnsi="Times New Roman"/>
    </w:rPr>
  </w:style>
  <w:style w:type="paragraph" w:styleId="TOC1">
    <w:name w:val="toc 1"/>
    <w:basedOn w:val="TOCBase"/>
    <w:next w:val="Normal"/>
    <w:rsid w:val="00FA18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1807"/>
    <w:pPr>
      <w:spacing w:before="5040"/>
      <w:jc w:val="center"/>
    </w:pPr>
    <w:rPr>
      <w:sz w:val="48"/>
      <w:szCs w:val="72"/>
      <w:lang w:val="en-US"/>
    </w:rPr>
  </w:style>
  <w:style w:type="character" w:customStyle="1" w:styleId="TitleChar">
    <w:name w:val="Title Char"/>
    <w:basedOn w:val="DefaultParagraphFont"/>
    <w:link w:val="Title"/>
    <w:rsid w:val="00FA1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807"/>
    <w:pPr>
      <w:tabs>
        <w:tab w:val="left" w:pos="3600"/>
        <w:tab w:val="left" w:pos="3958"/>
      </w:tabs>
    </w:pPr>
  </w:style>
  <w:style w:type="paragraph" w:customStyle="1" w:styleId="Note">
    <w:name w:val="Note"/>
    <w:basedOn w:val="BodyText"/>
    <w:rsid w:val="00FA18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807"/>
    <w:pPr>
      <w:framePr w:wrap="auto" w:hAnchor="text" w:y="6049"/>
    </w:pPr>
    <w:rPr>
      <w:color w:val="000000"/>
      <w:sz w:val="40"/>
    </w:rPr>
  </w:style>
  <w:style w:type="paragraph" w:customStyle="1" w:styleId="TOCTitle">
    <w:name w:val="TOCTitle"/>
    <w:basedOn w:val="Heading1"/>
    <w:rsid w:val="00FA1807"/>
    <w:pPr>
      <w:spacing w:after="240"/>
      <w:jc w:val="center"/>
      <w:outlineLvl w:val="9"/>
    </w:pPr>
    <w:rPr>
      <w:caps/>
    </w:rPr>
  </w:style>
  <w:style w:type="paragraph" w:customStyle="1" w:styleId="Version">
    <w:name w:val="Version"/>
    <w:rsid w:val="00FA18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1807"/>
    <w:pPr>
      <w:keepNext w:val="0"/>
      <w:tabs>
        <w:tab w:val="right" w:pos="4176"/>
      </w:tabs>
      <w:ind w:left="198" w:hanging="198"/>
    </w:pPr>
    <w:rPr>
      <w:rFonts w:ascii="Garamond" w:hAnsi="Garamond"/>
    </w:rPr>
  </w:style>
  <w:style w:type="paragraph" w:styleId="IndexHeading">
    <w:name w:val="index heading"/>
    <w:basedOn w:val="Normal"/>
    <w:next w:val="Index1"/>
    <w:semiHidden/>
    <w:rsid w:val="00FA1807"/>
    <w:pPr>
      <w:spacing w:before="120" w:after="120"/>
    </w:pPr>
    <w:rPr>
      <w:rFonts w:ascii="Arial" w:hAnsi="Arial"/>
      <w:b/>
      <w:color w:val="918585"/>
      <w:sz w:val="24"/>
    </w:rPr>
  </w:style>
  <w:style w:type="paragraph" w:customStyle="1" w:styleId="Chapter">
    <w:name w:val="Chapter"/>
    <w:basedOn w:val="Normal"/>
    <w:rsid w:val="00FA1807"/>
    <w:pPr>
      <w:spacing w:before="240"/>
    </w:pPr>
    <w:rPr>
      <w:rFonts w:ascii="Times New Roman" w:hAnsi="Times New Roman"/>
      <w:smallCaps/>
      <w:spacing w:val="80"/>
      <w:sz w:val="28"/>
    </w:rPr>
  </w:style>
  <w:style w:type="paragraph" w:customStyle="1" w:styleId="InChapter">
    <w:name w:val="InChapter"/>
    <w:basedOn w:val="Heading3"/>
    <w:rsid w:val="00FA1807"/>
    <w:pPr>
      <w:spacing w:after="240"/>
      <w:outlineLvl w:val="9"/>
    </w:pPr>
    <w:rPr>
      <w:noProof/>
    </w:rPr>
  </w:style>
  <w:style w:type="paragraph" w:styleId="Index2">
    <w:name w:val="index 2"/>
    <w:basedOn w:val="Normal"/>
    <w:next w:val="Normal"/>
    <w:semiHidden/>
    <w:rsid w:val="00FA1807"/>
    <w:pPr>
      <w:tabs>
        <w:tab w:val="right" w:pos="4176"/>
      </w:tabs>
      <w:ind w:left="568" w:hanging="284"/>
    </w:pPr>
    <w:rPr>
      <w:rFonts w:ascii="Garamond" w:hAnsi="Garamond"/>
    </w:rPr>
  </w:style>
  <w:style w:type="paragraph" w:customStyle="1" w:styleId="Byline">
    <w:name w:val="Byline"/>
    <w:rsid w:val="00FA1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807"/>
    <w:pPr>
      <w:tabs>
        <w:tab w:val="clear" w:pos="3600"/>
        <w:tab w:val="clear" w:pos="3958"/>
      </w:tabs>
      <w:jc w:val="right"/>
    </w:pPr>
  </w:style>
  <w:style w:type="paragraph" w:styleId="Caption">
    <w:name w:val="caption"/>
    <w:basedOn w:val="BodyText"/>
    <w:next w:val="Normal"/>
    <w:qFormat/>
    <w:rsid w:val="00FA1807"/>
    <w:pPr>
      <w:framePr w:w="2268" w:hSpace="181" w:vSpace="181" w:wrap="around" w:vAnchor="text" w:hAnchor="page" w:x="1135" w:y="285" w:anchorLock="1"/>
    </w:pPr>
    <w:rPr>
      <w:i/>
    </w:rPr>
  </w:style>
  <w:style w:type="paragraph" w:customStyle="1" w:styleId="MiniTOCTitle">
    <w:name w:val="MiniTOCTitle"/>
    <w:basedOn w:val="Heading4"/>
    <w:rsid w:val="00FA1807"/>
    <w:pPr>
      <w:spacing w:before="240"/>
      <w:outlineLvl w:val="9"/>
    </w:pPr>
    <w:rPr>
      <w:noProof/>
      <w:sz w:val="24"/>
    </w:rPr>
  </w:style>
  <w:style w:type="paragraph" w:customStyle="1" w:styleId="MiniTOCItem">
    <w:name w:val="MiniTOCItem"/>
    <w:basedOn w:val="ListBullet"/>
    <w:rsid w:val="00FA1807"/>
    <w:pPr>
      <w:numPr>
        <w:numId w:val="0"/>
      </w:numPr>
      <w:tabs>
        <w:tab w:val="right" w:leader="dot" w:pos="6521"/>
      </w:tabs>
      <w:spacing w:before="0" w:after="0"/>
    </w:pPr>
  </w:style>
  <w:style w:type="paragraph" w:customStyle="1" w:styleId="TOFTitle">
    <w:name w:val="TOFTitle"/>
    <w:basedOn w:val="TOCTitle"/>
    <w:rsid w:val="00FA1807"/>
  </w:style>
  <w:style w:type="paragraph" w:styleId="TableofFigures">
    <w:name w:val="table of figures"/>
    <w:basedOn w:val="Normal"/>
    <w:next w:val="Normal"/>
    <w:semiHidden/>
    <w:rsid w:val="00FA1807"/>
    <w:pPr>
      <w:tabs>
        <w:tab w:val="right" w:leader="dot" w:pos="9072"/>
      </w:tabs>
      <w:ind w:left="970" w:hanging="403"/>
    </w:pPr>
    <w:rPr>
      <w:rFonts w:ascii="Times New Roman" w:hAnsi="Times New Roman"/>
      <w:b/>
    </w:rPr>
  </w:style>
  <w:style w:type="paragraph" w:styleId="ListNumber">
    <w:name w:val="List Number"/>
    <w:basedOn w:val="List"/>
    <w:rsid w:val="00FA1807"/>
    <w:pPr>
      <w:numPr>
        <w:numId w:val="11"/>
      </w:numPr>
    </w:pPr>
  </w:style>
  <w:style w:type="character" w:customStyle="1" w:styleId="WingdingSymbols">
    <w:name w:val="Wingding Symbols"/>
    <w:rsid w:val="00FA1807"/>
    <w:rPr>
      <w:rFonts w:ascii="Wingdings" w:hAnsi="Wingdings"/>
    </w:rPr>
  </w:style>
  <w:style w:type="paragraph" w:customStyle="1" w:styleId="TableHeading">
    <w:name w:val="Table Heading"/>
    <w:basedOn w:val="HeadingBase"/>
    <w:rsid w:val="00FA1807"/>
    <w:pPr>
      <w:keepLines/>
      <w:pBdr>
        <w:bottom w:val="single" w:sz="6" w:space="1" w:color="918585"/>
      </w:pBdr>
      <w:spacing w:before="240"/>
    </w:pPr>
  </w:style>
  <w:style w:type="character" w:customStyle="1" w:styleId="HotSpot">
    <w:name w:val="HotSpot"/>
    <w:rsid w:val="00FA1807"/>
    <w:rPr>
      <w:color w:val="0033CC"/>
      <w:u w:val="none"/>
    </w:rPr>
  </w:style>
  <w:style w:type="paragraph" w:customStyle="1" w:styleId="BodyTextRight">
    <w:name w:val="Body Text Right"/>
    <w:basedOn w:val="BodyText"/>
    <w:rsid w:val="00FA1807"/>
    <w:pPr>
      <w:spacing w:before="0" w:after="0"/>
      <w:jc w:val="right"/>
    </w:pPr>
  </w:style>
  <w:style w:type="paragraph" w:styleId="Index3">
    <w:name w:val="index 3"/>
    <w:basedOn w:val="ListNumber2"/>
    <w:next w:val="Normal"/>
    <w:semiHidden/>
    <w:rsid w:val="00FA1807"/>
    <w:pPr>
      <w:numPr>
        <w:numId w:val="0"/>
      </w:numPr>
      <w:tabs>
        <w:tab w:val="right" w:leader="dot" w:pos="4176"/>
      </w:tabs>
    </w:pPr>
  </w:style>
  <w:style w:type="paragraph" w:styleId="ListNumber2">
    <w:name w:val="List Number 2"/>
    <w:basedOn w:val="List2"/>
    <w:rsid w:val="00FA1807"/>
    <w:pPr>
      <w:numPr>
        <w:numId w:val="10"/>
      </w:numPr>
      <w:tabs>
        <w:tab w:val="clear" w:pos="1060"/>
      </w:tabs>
    </w:pPr>
  </w:style>
  <w:style w:type="paragraph" w:customStyle="1" w:styleId="MarginNote">
    <w:name w:val="Margin Note"/>
    <w:basedOn w:val="BodyText"/>
    <w:rsid w:val="00FA1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8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1807"/>
    <w:rPr>
      <w:sz w:val="32"/>
    </w:rPr>
  </w:style>
  <w:style w:type="paragraph" w:customStyle="1" w:styleId="HeadingProcedure">
    <w:name w:val="Heading Procedure"/>
    <w:basedOn w:val="HeadingBase"/>
    <w:next w:val="Normal"/>
    <w:rsid w:val="00FA1807"/>
    <w:pPr>
      <w:tabs>
        <w:tab w:val="left" w:pos="0"/>
      </w:tabs>
      <w:spacing w:before="120" w:after="60"/>
    </w:pPr>
    <w:rPr>
      <w:i/>
      <w:color w:val="918585"/>
      <w:sz w:val="22"/>
    </w:rPr>
  </w:style>
  <w:style w:type="paragraph" w:customStyle="1" w:styleId="TableBodyText">
    <w:name w:val="Table Body Text"/>
    <w:basedOn w:val="BodyText"/>
    <w:rsid w:val="00FA1807"/>
    <w:pPr>
      <w:spacing w:before="60" w:after="60"/>
    </w:pPr>
  </w:style>
  <w:style w:type="paragraph" w:styleId="ListContinue">
    <w:name w:val="List Continue"/>
    <w:basedOn w:val="List"/>
    <w:rsid w:val="00FA1807"/>
    <w:pPr>
      <w:ind w:firstLine="0"/>
    </w:pPr>
  </w:style>
  <w:style w:type="paragraph" w:customStyle="1" w:styleId="ListNote">
    <w:name w:val="List Note"/>
    <w:basedOn w:val="List"/>
    <w:rsid w:val="00FA1807"/>
    <w:pPr>
      <w:pBdr>
        <w:top w:val="single" w:sz="6" w:space="2" w:color="918585"/>
        <w:bottom w:val="single" w:sz="6" w:space="2" w:color="918585"/>
      </w:pBdr>
      <w:tabs>
        <w:tab w:val="left" w:pos="1021"/>
      </w:tabs>
      <w:ind w:firstLine="0"/>
    </w:pPr>
  </w:style>
  <w:style w:type="paragraph" w:customStyle="1" w:styleId="Warning">
    <w:name w:val="Warning"/>
    <w:basedOn w:val="BodyText"/>
    <w:rsid w:val="00FA1807"/>
    <w:pPr>
      <w:shd w:val="clear" w:color="auto" w:fill="D9D9D9"/>
      <w:tabs>
        <w:tab w:val="left" w:pos="992"/>
      </w:tabs>
      <w:ind w:left="119" w:right="119"/>
    </w:pPr>
    <w:rPr>
      <w:sz w:val="20"/>
    </w:rPr>
  </w:style>
  <w:style w:type="paragraph" w:customStyle="1" w:styleId="MarginIcons">
    <w:name w:val="Margin Icons"/>
    <w:basedOn w:val="BodyText"/>
    <w:rsid w:val="00FA1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807"/>
    <w:rPr>
      <w:rFonts w:ascii="Courier New" w:hAnsi="Courier New"/>
    </w:rPr>
  </w:style>
  <w:style w:type="paragraph" w:customStyle="1" w:styleId="NoteBullet">
    <w:name w:val="Note Bullet"/>
    <w:basedOn w:val="Note"/>
    <w:rsid w:val="00FA1807"/>
    <w:pPr>
      <w:tabs>
        <w:tab w:val="clear" w:pos="680"/>
      </w:tabs>
      <w:spacing w:before="60" w:after="60"/>
    </w:pPr>
  </w:style>
  <w:style w:type="paragraph" w:customStyle="1" w:styleId="SubHeading2">
    <w:name w:val="SubHeading2"/>
    <w:basedOn w:val="HeadingBase"/>
    <w:rsid w:val="00FA1807"/>
    <w:pPr>
      <w:spacing w:before="240" w:after="60"/>
    </w:pPr>
    <w:rPr>
      <w:sz w:val="20"/>
    </w:rPr>
  </w:style>
  <w:style w:type="paragraph" w:customStyle="1" w:styleId="SubHeading1">
    <w:name w:val="SubHeading1"/>
    <w:basedOn w:val="HeadingBase"/>
    <w:rsid w:val="00FA1807"/>
    <w:pPr>
      <w:spacing w:before="240" w:after="60"/>
    </w:pPr>
    <w:rPr>
      <w:color w:val="918585"/>
      <w:sz w:val="22"/>
    </w:rPr>
  </w:style>
  <w:style w:type="paragraph" w:customStyle="1" w:styleId="SideHeading">
    <w:name w:val="Side Heading"/>
    <w:basedOn w:val="HeadingBase"/>
    <w:rsid w:val="00FA1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807"/>
    <w:pPr>
      <w:numPr>
        <w:numId w:val="12"/>
      </w:numPr>
    </w:pPr>
  </w:style>
  <w:style w:type="paragraph" w:styleId="PlainText">
    <w:name w:val="Plain Text"/>
    <w:basedOn w:val="Normal"/>
    <w:link w:val="PlainTextChar"/>
    <w:rsid w:val="00FA1807"/>
    <w:rPr>
      <w:sz w:val="20"/>
    </w:rPr>
  </w:style>
  <w:style w:type="character" w:customStyle="1" w:styleId="PlainTextChar">
    <w:name w:val="Plain Text Char"/>
    <w:basedOn w:val="DefaultParagraphFont"/>
    <w:link w:val="PlainText"/>
    <w:rsid w:val="00FA18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1807"/>
    <w:rPr>
      <w:b/>
      <w:smallCaps/>
    </w:rPr>
  </w:style>
  <w:style w:type="paragraph" w:customStyle="1" w:styleId="TableListNumber">
    <w:name w:val="Table List Number"/>
    <w:basedOn w:val="ListNumber"/>
    <w:rsid w:val="00FA1807"/>
    <w:pPr>
      <w:numPr>
        <w:numId w:val="0"/>
      </w:numPr>
    </w:pPr>
  </w:style>
  <w:style w:type="paragraph" w:styleId="TOC4">
    <w:name w:val="toc 4"/>
    <w:basedOn w:val="TOCBase"/>
    <w:next w:val="Normal"/>
    <w:semiHidden/>
    <w:rsid w:val="00FA1807"/>
    <w:pPr>
      <w:tabs>
        <w:tab w:val="right" w:leader="dot" w:pos="9071"/>
      </w:tabs>
      <w:ind w:left="1701"/>
    </w:pPr>
  </w:style>
  <w:style w:type="paragraph" w:customStyle="1" w:styleId="ListAlpha">
    <w:name w:val="List Alpha"/>
    <w:basedOn w:val="List"/>
    <w:rsid w:val="00FA1807"/>
    <w:pPr>
      <w:numPr>
        <w:numId w:val="9"/>
      </w:numPr>
    </w:pPr>
  </w:style>
  <w:style w:type="paragraph" w:customStyle="1" w:styleId="ListAlpha2">
    <w:name w:val="List Alpha 2"/>
    <w:basedOn w:val="List2"/>
    <w:rsid w:val="00FA1807"/>
    <w:pPr>
      <w:numPr>
        <w:numId w:val="8"/>
      </w:numPr>
    </w:pPr>
  </w:style>
  <w:style w:type="paragraph" w:styleId="List3">
    <w:name w:val="List 3"/>
    <w:basedOn w:val="BodyText"/>
    <w:rsid w:val="00FA1807"/>
    <w:pPr>
      <w:tabs>
        <w:tab w:val="left" w:pos="1021"/>
      </w:tabs>
      <w:spacing w:before="60" w:after="60"/>
      <w:ind w:left="1020" w:hanging="340"/>
    </w:pPr>
  </w:style>
  <w:style w:type="paragraph" w:styleId="List4">
    <w:name w:val="List 4"/>
    <w:basedOn w:val="BodyText"/>
    <w:rsid w:val="00FA1807"/>
    <w:pPr>
      <w:tabs>
        <w:tab w:val="left" w:pos="1361"/>
      </w:tabs>
      <w:spacing w:before="60" w:after="60"/>
      <w:ind w:left="1361" w:hanging="340"/>
    </w:pPr>
  </w:style>
  <w:style w:type="paragraph" w:styleId="List5">
    <w:name w:val="List 5"/>
    <w:basedOn w:val="BodyText"/>
    <w:rsid w:val="00FA1807"/>
    <w:pPr>
      <w:tabs>
        <w:tab w:val="left" w:pos="1701"/>
      </w:tabs>
      <w:spacing w:before="60" w:after="60"/>
      <w:ind w:left="1701" w:hanging="340"/>
    </w:pPr>
  </w:style>
  <w:style w:type="paragraph" w:styleId="ListBullet3">
    <w:name w:val="List Bullet 3"/>
    <w:basedOn w:val="List3"/>
    <w:rsid w:val="00FA1807"/>
    <w:pPr>
      <w:numPr>
        <w:numId w:val="15"/>
      </w:numPr>
      <w:tabs>
        <w:tab w:val="clear" w:pos="1021"/>
      </w:tabs>
      <w:ind w:left="1037" w:hanging="357"/>
    </w:pPr>
  </w:style>
  <w:style w:type="paragraph" w:styleId="ListBullet4">
    <w:name w:val="List Bullet 4"/>
    <w:basedOn w:val="List4"/>
    <w:rsid w:val="00FA1807"/>
    <w:pPr>
      <w:numPr>
        <w:numId w:val="3"/>
      </w:numPr>
    </w:pPr>
  </w:style>
  <w:style w:type="paragraph" w:styleId="ListBullet5">
    <w:name w:val="List Bullet 5"/>
    <w:basedOn w:val="List5"/>
    <w:rsid w:val="00FA1807"/>
    <w:pPr>
      <w:numPr>
        <w:numId w:val="4"/>
      </w:numPr>
    </w:pPr>
  </w:style>
  <w:style w:type="paragraph" w:styleId="ListContinue2">
    <w:name w:val="List Continue 2"/>
    <w:basedOn w:val="List2"/>
    <w:rsid w:val="00FA1807"/>
    <w:pPr>
      <w:ind w:firstLine="0"/>
    </w:pPr>
  </w:style>
  <w:style w:type="paragraph" w:styleId="ListContinue3">
    <w:name w:val="List Continue 3"/>
    <w:basedOn w:val="List3"/>
    <w:rsid w:val="00FA1807"/>
    <w:pPr>
      <w:ind w:left="1021" w:firstLine="0"/>
    </w:pPr>
  </w:style>
  <w:style w:type="paragraph" w:styleId="ListContinue4">
    <w:name w:val="List Continue 4"/>
    <w:basedOn w:val="List4"/>
    <w:rsid w:val="00FA1807"/>
    <w:pPr>
      <w:ind w:firstLine="0"/>
    </w:pPr>
  </w:style>
  <w:style w:type="paragraph" w:styleId="ListContinue5">
    <w:name w:val="List Continue 5"/>
    <w:basedOn w:val="List5"/>
    <w:rsid w:val="00FA1807"/>
    <w:pPr>
      <w:ind w:firstLine="0"/>
    </w:pPr>
  </w:style>
  <w:style w:type="paragraph" w:styleId="ListNumber3">
    <w:name w:val="List Number 3"/>
    <w:basedOn w:val="List3"/>
    <w:rsid w:val="00FA1807"/>
    <w:pPr>
      <w:numPr>
        <w:numId w:val="5"/>
      </w:numPr>
    </w:pPr>
  </w:style>
  <w:style w:type="paragraph" w:styleId="ListNumber4">
    <w:name w:val="List Number 4"/>
    <w:basedOn w:val="List4"/>
    <w:rsid w:val="00FA1807"/>
    <w:pPr>
      <w:numPr>
        <w:numId w:val="6"/>
      </w:numPr>
    </w:pPr>
  </w:style>
  <w:style w:type="paragraph" w:styleId="ListNumber5">
    <w:name w:val="List Number 5"/>
    <w:basedOn w:val="List5"/>
    <w:rsid w:val="00FA1807"/>
    <w:pPr>
      <w:numPr>
        <w:numId w:val="7"/>
      </w:numPr>
    </w:pPr>
  </w:style>
  <w:style w:type="paragraph" w:styleId="BlockText">
    <w:name w:val="Block Text"/>
    <w:basedOn w:val="Normal"/>
    <w:rsid w:val="00FA1807"/>
    <w:pPr>
      <w:spacing w:after="120"/>
      <w:ind w:left="1440" w:right="1440"/>
    </w:pPr>
  </w:style>
  <w:style w:type="character" w:customStyle="1" w:styleId="Subscript">
    <w:name w:val="Subscript"/>
    <w:basedOn w:val="DefaultParagraphFont"/>
    <w:rsid w:val="00FA1807"/>
    <w:rPr>
      <w:sz w:val="16"/>
      <w:vertAlign w:val="subscript"/>
    </w:rPr>
  </w:style>
  <w:style w:type="character" w:customStyle="1" w:styleId="Superscript">
    <w:name w:val="Superscript"/>
    <w:basedOn w:val="DefaultParagraphFont"/>
    <w:rsid w:val="00FA1807"/>
    <w:rPr>
      <w:sz w:val="16"/>
      <w:vertAlign w:val="superscript"/>
    </w:rPr>
  </w:style>
  <w:style w:type="character" w:customStyle="1" w:styleId="Symbols">
    <w:name w:val="Symbols"/>
    <w:basedOn w:val="DefaultParagraphFont"/>
    <w:rsid w:val="00FA1807"/>
    <w:rPr>
      <w:rFonts w:ascii="Symbol" w:hAnsi="Symbol"/>
    </w:rPr>
  </w:style>
  <w:style w:type="character" w:customStyle="1" w:styleId="MenuOptions">
    <w:name w:val="Menu Options"/>
    <w:basedOn w:val="DefaultParagraphFont"/>
    <w:rsid w:val="00FA1807"/>
    <w:rPr>
      <w:rFonts w:ascii="Arial Narrow" w:hAnsi="Arial Narrow"/>
      <w:smallCaps/>
    </w:rPr>
  </w:style>
  <w:style w:type="character" w:customStyle="1" w:styleId="Buttons">
    <w:name w:val="Buttons"/>
    <w:basedOn w:val="DefaultParagraphFont"/>
    <w:rsid w:val="00FA1807"/>
    <w:rPr>
      <w:b/>
    </w:rPr>
  </w:style>
  <w:style w:type="character" w:customStyle="1" w:styleId="Underlined">
    <w:name w:val="Underlined"/>
    <w:basedOn w:val="DefaultParagraphFont"/>
    <w:rsid w:val="00FA1807"/>
    <w:rPr>
      <w:u w:val="single"/>
    </w:rPr>
  </w:style>
  <w:style w:type="paragraph" w:customStyle="1" w:styleId="TableBodyTextRight">
    <w:name w:val="Table Body Text Right"/>
    <w:basedOn w:val="TableBodyText"/>
    <w:rsid w:val="00FA1807"/>
    <w:pPr>
      <w:widowControl w:val="0"/>
      <w:autoSpaceDE w:val="0"/>
      <w:autoSpaceDN w:val="0"/>
      <w:adjustRightInd w:val="0"/>
      <w:jc w:val="right"/>
    </w:pPr>
    <w:rPr>
      <w:rFonts w:cs="Arial"/>
      <w:szCs w:val="18"/>
    </w:rPr>
  </w:style>
  <w:style w:type="paragraph" w:customStyle="1" w:styleId="CopyrightText">
    <w:name w:val="Copyright Text"/>
    <w:basedOn w:val="BodyText"/>
    <w:rsid w:val="00FA1807"/>
    <w:rPr>
      <w:sz w:val="18"/>
    </w:rPr>
  </w:style>
  <w:style w:type="paragraph" w:customStyle="1" w:styleId="BodySmallRight">
    <w:name w:val="Body Small Right"/>
    <w:basedOn w:val="BodyTextRight"/>
    <w:rsid w:val="00FA1807"/>
    <w:rPr>
      <w:sz w:val="18"/>
      <w:szCs w:val="18"/>
    </w:rPr>
  </w:style>
  <w:style w:type="paragraph" w:customStyle="1" w:styleId="MarginEdition">
    <w:name w:val="Margin Edition"/>
    <w:basedOn w:val="MarginNote"/>
    <w:rsid w:val="00FA1807"/>
    <w:pPr>
      <w:spacing w:before="0" w:after="0"/>
    </w:pPr>
    <w:rPr>
      <w:rFonts w:ascii="Times New Roman" w:hAnsi="Times New Roman"/>
      <w:color w:val="999999"/>
    </w:rPr>
  </w:style>
  <w:style w:type="paragraph" w:customStyle="1" w:styleId="Spacer">
    <w:name w:val="Spacer"/>
    <w:basedOn w:val="Normal"/>
    <w:rsid w:val="00FA1807"/>
    <w:rPr>
      <w:sz w:val="2"/>
      <w:szCs w:val="2"/>
    </w:rPr>
  </w:style>
  <w:style w:type="character" w:customStyle="1" w:styleId="Small">
    <w:name w:val="Small"/>
    <w:basedOn w:val="DefaultParagraphFont"/>
    <w:rsid w:val="00FA1807"/>
    <w:rPr>
      <w:sz w:val="16"/>
    </w:rPr>
  </w:style>
  <w:style w:type="paragraph" w:customStyle="1" w:styleId="WideTable">
    <w:name w:val="Wide Table"/>
    <w:basedOn w:val="Normal"/>
    <w:rsid w:val="00FA1807"/>
    <w:pPr>
      <w:ind w:left="-1418"/>
    </w:pPr>
    <w:rPr>
      <w:sz w:val="2"/>
      <w:szCs w:val="2"/>
    </w:rPr>
  </w:style>
  <w:style w:type="character" w:styleId="PageNumber">
    <w:name w:val="page number"/>
    <w:basedOn w:val="DefaultParagraphFont"/>
    <w:rsid w:val="00FA1807"/>
  </w:style>
  <w:style w:type="paragraph" w:styleId="Quote">
    <w:name w:val="Quote"/>
    <w:basedOn w:val="Heading1"/>
    <w:link w:val="QuoteChar"/>
    <w:qFormat/>
    <w:rsid w:val="00FA1807"/>
    <w:rPr>
      <w:b w:val="0"/>
      <w:sz w:val="72"/>
      <w:szCs w:val="72"/>
      <w:lang w:val="en-NZ"/>
    </w:rPr>
  </w:style>
  <w:style w:type="character" w:customStyle="1" w:styleId="QuoteChar">
    <w:name w:val="Quote Char"/>
    <w:basedOn w:val="DefaultParagraphFont"/>
    <w:link w:val="Quote"/>
    <w:rsid w:val="00FA1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807"/>
    <w:pPr>
      <w:pageBreakBefore/>
    </w:pPr>
  </w:style>
  <w:style w:type="paragraph" w:customStyle="1" w:styleId="Border">
    <w:name w:val="Border"/>
    <w:basedOn w:val="Normal"/>
    <w:qFormat/>
    <w:rsid w:val="00FA1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807"/>
    <w:rPr>
      <w:b/>
      <w:bCs/>
      <w:i/>
      <w:iCs/>
      <w:color w:val="auto"/>
    </w:rPr>
  </w:style>
  <w:style w:type="paragraph" w:styleId="IntenseQuote">
    <w:name w:val="Intense Quote"/>
    <w:basedOn w:val="Normal"/>
    <w:next w:val="Normal"/>
    <w:link w:val="IntenseQuoteChar"/>
    <w:uiPriority w:val="30"/>
    <w:qFormat/>
    <w:rsid w:val="00FA1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8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1807"/>
    <w:rPr>
      <w:smallCaps/>
      <w:color w:val="auto"/>
      <w:u w:val="single"/>
    </w:rPr>
  </w:style>
  <w:style w:type="character" w:styleId="IntenseReference">
    <w:name w:val="Intense Reference"/>
    <w:basedOn w:val="DefaultParagraphFont"/>
    <w:uiPriority w:val="32"/>
    <w:qFormat/>
    <w:rsid w:val="00FA1807"/>
    <w:rPr>
      <w:b/>
      <w:bCs/>
      <w:smallCaps/>
      <w:color w:val="auto"/>
      <w:spacing w:val="5"/>
      <w:u w:val="single"/>
    </w:rPr>
  </w:style>
  <w:style w:type="paragraph" w:customStyle="1" w:styleId="2ColumnHeading">
    <w:name w:val="2Column Heading"/>
    <w:basedOn w:val="BodyText"/>
    <w:qFormat/>
    <w:rsid w:val="00FA1807"/>
    <w:pPr>
      <w:spacing w:after="60"/>
      <w:ind w:left="-2268"/>
    </w:pPr>
    <w:rPr>
      <w:b/>
    </w:rPr>
  </w:style>
  <w:style w:type="paragraph" w:customStyle="1" w:styleId="Heading1TOC">
    <w:name w:val="Heading1 TOC"/>
    <w:basedOn w:val="Normal"/>
    <w:qFormat/>
    <w:rsid w:val="00FA1807"/>
    <w:pPr>
      <w:spacing w:before="240" w:after="120"/>
    </w:pPr>
    <w:rPr>
      <w:rFonts w:ascii="Times New Roman" w:hAnsi="Times New Roman"/>
      <w:b/>
      <w:sz w:val="32"/>
    </w:rPr>
  </w:style>
  <w:style w:type="paragraph" w:customStyle="1" w:styleId="Heading2TOC">
    <w:name w:val="Heading2 TOC"/>
    <w:basedOn w:val="Normal"/>
    <w:qFormat/>
    <w:rsid w:val="00FA1807"/>
    <w:pPr>
      <w:spacing w:before="240" w:after="60"/>
    </w:pPr>
    <w:rPr>
      <w:rFonts w:ascii="Times New Roman" w:hAnsi="Times New Roman"/>
      <w:b/>
      <w:sz w:val="28"/>
    </w:rPr>
  </w:style>
  <w:style w:type="character" w:customStyle="1" w:styleId="Underline">
    <w:name w:val="Underline"/>
    <w:basedOn w:val="DefaultParagraphFont"/>
    <w:qFormat/>
    <w:rsid w:val="00FA1807"/>
    <w:rPr>
      <w:u w:val="single"/>
    </w:rPr>
  </w:style>
  <w:style w:type="character" w:customStyle="1" w:styleId="BoldandItalics">
    <w:name w:val="Bold and Italics"/>
    <w:qFormat/>
    <w:rsid w:val="00FA1807"/>
    <w:rPr>
      <w:b/>
      <w:i/>
      <w:u w:val="none"/>
    </w:rPr>
  </w:style>
  <w:style w:type="paragraph" w:styleId="BalloonText">
    <w:name w:val="Balloon Text"/>
    <w:basedOn w:val="Normal"/>
    <w:link w:val="BalloonTextChar"/>
    <w:rsid w:val="00FA1807"/>
    <w:rPr>
      <w:rFonts w:ascii="Tahoma" w:hAnsi="Tahoma" w:cs="Tahoma"/>
      <w:sz w:val="16"/>
      <w:szCs w:val="16"/>
    </w:rPr>
  </w:style>
  <w:style w:type="character" w:customStyle="1" w:styleId="BalloonTextChar">
    <w:name w:val="Balloon Text Char"/>
    <w:basedOn w:val="DefaultParagraphFont"/>
    <w:link w:val="BalloonText"/>
    <w:rsid w:val="00FA18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18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18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2563</Words>
  <Characters>16371</Characters>
  <Application>Microsoft Office Word</Application>
  <DocSecurity>0</DocSecurity>
  <Lines>553</Lines>
  <Paragraphs>278</Paragraphs>
  <ScaleCrop>false</ScaleCrop>
  <Company>Author-it Software Corporation Ltd.</Company>
  <LinksUpToDate>false</LinksUpToDate>
  <CharactersWithSpaces>18843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MSL914001A Prepare practical science classes and demonstrations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2012-05-26T18:32:00Z</dcterms:created>
  <dcterms:modified xsi:type="dcterms:W3CDTF">2012-05-26T18:32:00Z</dcterms:modified>
</cp:coreProperties>
</file>