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5A6F" w:rsidP="001B5A6F">
      <w:pPr>
        <w:pStyle w:val="Title"/>
      </w:pPr>
      <w:r>
        <w:fldChar w:fldCharType="begin"/>
      </w:r>
      <w:r>
        <w:instrText xml:space="preserve"> TITLE   \* MERGEFORMAT </w:instrText>
      </w:r>
      <w:r>
        <w:fldChar w:fldCharType="separate"/>
      </w:r>
      <w:r>
        <w:t>MSL40109 Certificate IV in Laboratory Techniques</w:t>
      </w:r>
      <w:r>
        <w:fldChar w:fldCharType="end"/>
      </w:r>
    </w:p>
    <w:p w:rsidR="001B5A6F" w:rsidP="001B5A6F">
      <w:pPr>
        <w:pStyle w:val="Version"/>
        <w:sectPr w:rsidSect="0041647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416474" w:rsidP="00416474">
      <w:pPr>
        <w:pStyle w:val="SuperHeading"/>
      </w:pPr>
      <w:r w:rsidRPr="00416474">
        <w:t>MSL40109 Certificate IV in Laboratory Techniques</w:t>
      </w:r>
    </w:p>
    <w:p w:rsidR="00000000" w:rsidRPr="00416474" w:rsidP="00416474">
      <w:pPr>
        <w:pStyle w:val="Heading1"/>
      </w:pPr>
      <w:bookmarkStart w:id="1" w:name="O_536074"/>
      <w:bookmarkEnd w:id="1"/>
      <w:r w:rsidRPr="00416474">
        <w:t>Modification History</w:t>
      </w:r>
    </w:p>
    <w:p w:rsidR="00000000" w:rsidRPr="00416474" w:rsidP="00416474">
      <w:pPr>
        <w:pStyle w:val="BodyText"/>
      </w:pPr>
      <w:r w:rsidRPr="00416474">
        <w:t>Release 4 - ISC upgrade</w:t>
      </w:r>
    </w:p>
    <w:p w:rsidR="00000000" w:rsidRPr="00416474" w:rsidP="00416474">
      <w:pPr>
        <w:pStyle w:val="ListBullet"/>
      </w:pPr>
      <w:r w:rsidRPr="00416474">
        <w:t>Publishing errors corrected</w:t>
      </w:r>
    </w:p>
    <w:p w:rsidR="00000000" w:rsidRPr="00416474" w:rsidP="00416474">
      <w:pPr>
        <w:pStyle w:val="ListBullet"/>
      </w:pPr>
      <w:r w:rsidRPr="00416474">
        <w:t>Prerequisites not marked with an asterisk</w:t>
      </w:r>
    </w:p>
    <w:p w:rsidR="00000000" w:rsidRPr="00416474" w:rsidP="00416474">
      <w:pPr>
        <w:pStyle w:val="ListBullet"/>
      </w:pPr>
      <w:r w:rsidRPr="00416474">
        <w:t>Imported unit updated to latest version</w:t>
      </w:r>
    </w:p>
    <w:p w:rsidR="00000000" w:rsidRPr="00416474" w:rsidP="00416474">
      <w:pPr>
        <w:pStyle w:val="BodyText"/>
      </w:pPr>
      <w:r w:rsidRPr="00416474">
        <w:t>Release 3 - ISC upgrade</w:t>
      </w:r>
    </w:p>
    <w:p w:rsidR="00000000" w:rsidRPr="00416474" w:rsidP="00416474">
      <w:pPr>
        <w:pStyle w:val="ListBullet"/>
      </w:pPr>
      <w:r w:rsidRPr="00416474">
        <w:t>Correction of wrong MSAENV unit listed in core and elective units i</w:t>
      </w:r>
      <w:r w:rsidRPr="00416474">
        <w:t>n release 2</w:t>
      </w:r>
    </w:p>
    <w:p w:rsidR="00000000" w:rsidRPr="00416474" w:rsidP="00416474">
      <w:pPr>
        <w:pStyle w:val="ListBullet"/>
      </w:pPr>
      <w:r w:rsidRPr="00416474">
        <w:t>Prerequisite listed for HLTPAT419A removed – unit has no prerequisite</w:t>
      </w:r>
    </w:p>
    <w:p w:rsidR="00000000" w:rsidRPr="00416474" w:rsidP="00416474">
      <w:pPr>
        <w:pStyle w:val="ListBullet"/>
      </w:pPr>
      <w:r w:rsidRPr="00416474">
        <w:t>HLTPAT units updated to current versions - equivalent</w:t>
      </w:r>
    </w:p>
    <w:p w:rsidR="00000000" w:rsidRPr="00416474" w:rsidP="00416474">
      <w:pPr>
        <w:pStyle w:val="BodyText"/>
      </w:pPr>
      <w:r w:rsidRPr="00416474">
        <w:t>Release 2 - inclusion of new electives for forensic testing</w:t>
      </w:r>
    </w:p>
    <w:p w:rsidR="00000000" w:rsidRPr="00416474" w:rsidP="00416474">
      <w:pPr>
        <w:pStyle w:val="AllowPageBreak"/>
      </w:pPr>
    </w:p>
    <w:p w:rsidR="00000000" w:rsidRPr="00416474" w:rsidP="00416474">
      <w:pPr>
        <w:pStyle w:val="Heading1"/>
      </w:pPr>
      <w:bookmarkStart w:id="2" w:name="O_536073"/>
      <w:bookmarkEnd w:id="2"/>
      <w:r w:rsidRPr="00416474">
        <w:t>Description</w:t>
      </w:r>
    </w:p>
    <w:p w:rsidR="00000000" w:rsidRPr="00416474" w:rsidP="00416474">
      <w:pPr>
        <w:pStyle w:val="BodyText"/>
      </w:pPr>
      <w:r w:rsidRPr="00416474">
        <w:t>This qualification covers the s</w:t>
      </w:r>
      <w:r w:rsidRPr="00416474">
        <w:t>kills and knowledge required to perform a range of laboratory techniques to conduct tests and sampling in a variety of industry sectors.</w:t>
      </w:r>
    </w:p>
    <w:p w:rsidR="00000000" w:rsidRPr="00416474" w:rsidP="00416474">
      <w:pPr>
        <w:pStyle w:val="BodyText"/>
      </w:pPr>
    </w:p>
    <w:p w:rsidR="00000000" w:rsidRPr="00416474" w:rsidP="00416474">
      <w:pPr>
        <w:pStyle w:val="BodyText"/>
      </w:pPr>
      <w:r w:rsidRPr="00416474">
        <w:rPr>
          <w:rStyle w:val="SpecialBold"/>
        </w:rPr>
        <w:t>Job roles/employment outcomes</w:t>
      </w:r>
    </w:p>
    <w:p w:rsidR="00000000" w:rsidRPr="00416474" w:rsidP="00416474">
      <w:pPr>
        <w:pStyle w:val="BodyText"/>
      </w:pPr>
      <w:r w:rsidRPr="00416474">
        <w:t>The Certificate IV in Laboratory Techniques offers technical training in laboratory tech</w:t>
      </w:r>
      <w:r w:rsidRPr="00416474">
        <w:t>niques across a range of industries. Employment outcomes targeted by this qualification include technical assistants, technicians, instrument operators and similar personnel.</w:t>
      </w:r>
    </w:p>
    <w:p w:rsidR="00000000" w:rsidRPr="00416474" w:rsidP="00416474">
      <w:pPr>
        <w:pStyle w:val="BodyText"/>
      </w:pPr>
    </w:p>
    <w:p w:rsidR="00000000" w:rsidRPr="00416474" w:rsidP="00416474">
      <w:pPr>
        <w:pStyle w:val="BodyText"/>
      </w:pPr>
      <w:r w:rsidRPr="00416474">
        <w:t>Technical assistants undertake a wide range of sampling and testing that require</w:t>
      </w:r>
      <w:r w:rsidRPr="00416474">
        <w:t>s the application of a broad range of technical skills and some scientific knowledge. Although technical assistants generally work in a laboratory, they often work closely with other personnel throughout the workplace and with suppliers. They may assist ot</w:t>
      </w:r>
      <w:r w:rsidRPr="00416474">
        <w:t>her personnel to solve technical problems and to adjust formulations and production mixes. They may also train them to collect samples and conduct basic tests reliably.</w:t>
      </w:r>
    </w:p>
    <w:p w:rsidR="00000000" w:rsidRPr="00416474" w:rsidP="00416474">
      <w:pPr>
        <w:pStyle w:val="BodyText"/>
      </w:pPr>
    </w:p>
    <w:p w:rsidR="00000000" w:rsidRPr="00416474" w:rsidP="00416474">
      <w:pPr>
        <w:pStyle w:val="BodyText"/>
      </w:pPr>
      <w:r w:rsidRPr="00416474">
        <w:t>The work of technical assistants involves similar tasks within one scientific discipli</w:t>
      </w:r>
      <w:r w:rsidRPr="00416474">
        <w:t>ne with occasional peak periods and some interruptions. They:</w:t>
      </w:r>
    </w:p>
    <w:p w:rsidR="00000000" w:rsidRPr="00416474" w:rsidP="00416474">
      <w:pPr>
        <w:pStyle w:val="ListBullet"/>
      </w:pPr>
      <w:r w:rsidRPr="00416474">
        <w:t>work according to established procedures in a structured environment</w:t>
      </w:r>
    </w:p>
    <w:p w:rsidR="00000000" w:rsidRPr="00416474" w:rsidP="00416474">
      <w:pPr>
        <w:pStyle w:val="ListBullet"/>
      </w:pPr>
      <w:r w:rsidRPr="00416474">
        <w:t>collect and prepare samples</w:t>
      </w:r>
    </w:p>
    <w:p w:rsidR="00000000" w:rsidRPr="00416474" w:rsidP="00416474">
      <w:pPr>
        <w:pStyle w:val="ListBullet"/>
      </w:pPr>
      <w:r w:rsidRPr="00416474">
        <w:t>conduct a wide range of basic tests and a limited range of specialised tests and measurements using manual, semi-automated and fully automated techniques</w:t>
      </w:r>
    </w:p>
    <w:p w:rsidR="00000000" w:rsidRPr="00416474" w:rsidP="00416474">
      <w:pPr>
        <w:pStyle w:val="ListBullet"/>
      </w:pPr>
      <w:r w:rsidRPr="00416474">
        <w:t>define and solve problems of limited complexity where the information available is less obvious, but n</w:t>
      </w:r>
      <w:r w:rsidRPr="00416474">
        <w:t>ot contradictory, and can be determined by direct reasoning</w:t>
      </w:r>
    </w:p>
    <w:p w:rsidR="00000000" w:rsidRPr="00416474" w:rsidP="00416474">
      <w:pPr>
        <w:pStyle w:val="ListBullet"/>
      </w:pPr>
      <w:r w:rsidRPr="00416474">
        <w:t>work under the direction and regular supervision of senior technical staff, laboratory or quality managers, or scientific/medical personnel. The work of technical assistants is normally subject to</w:t>
      </w:r>
      <w:r w:rsidRPr="00416474">
        <w:t xml:space="preserve"> frequent progress and quality checks</w:t>
      </w:r>
    </w:p>
    <w:p w:rsidR="00000000" w:rsidRPr="00416474" w:rsidP="00416474">
      <w:pPr>
        <w:pStyle w:val="ListBullet"/>
      </w:pPr>
      <w:r w:rsidRPr="00416474">
        <w:t>generally work in a team and may have responsibility for their own work outputs.</w:t>
      </w:r>
    </w:p>
    <w:p w:rsidR="00000000" w:rsidRPr="00416474" w:rsidP="00416474">
      <w:pPr>
        <w:pStyle w:val="BodyText"/>
      </w:pPr>
    </w:p>
    <w:p w:rsidR="00000000" w:rsidRPr="00416474" w:rsidP="00416474">
      <w:pPr>
        <w:pStyle w:val="BodyText"/>
      </w:pPr>
      <w:r w:rsidRPr="00416474">
        <w:t>An example of the work of technical assistants is given below.</w:t>
      </w:r>
    </w:p>
    <w:p w:rsidR="00000000" w:rsidRPr="00416474" w:rsidP="00416474">
      <w:pPr>
        <w:pStyle w:val="ListBullet"/>
      </w:pPr>
      <w:r w:rsidRPr="00416474">
        <w:t xml:space="preserve">A technical assistant who works in a mineral preparation plant receives </w:t>
      </w:r>
      <w:r w:rsidRPr="00416474">
        <w:t>and logs incoming ore samples and operates handling equipment to move samples to treatment points. In the laboratory, the assistant conducts routine chemical and physical tests and redirects other sub-samples for specialised analyses.</w:t>
      </w:r>
    </w:p>
    <w:p w:rsidR="00000000" w:rsidRPr="00416474" w:rsidP="00416474">
      <w:pPr>
        <w:pStyle w:val="BodyText"/>
      </w:pPr>
    </w:p>
    <w:p w:rsidR="00000000" w:rsidRPr="00416474" w:rsidP="00416474">
      <w:pPr>
        <w:pStyle w:val="BodyText"/>
      </w:pPr>
      <w:r w:rsidRPr="00416474">
        <w:rPr>
          <w:rStyle w:val="SpecialBold"/>
        </w:rPr>
        <w:t>Application</w:t>
      </w:r>
    </w:p>
    <w:p w:rsidR="00000000" w:rsidRPr="00416474" w:rsidP="00416474">
      <w:pPr>
        <w:pStyle w:val="BodyText"/>
      </w:pPr>
      <w:r w:rsidRPr="00416474">
        <w:t>This qua</w:t>
      </w:r>
      <w:r w:rsidRPr="00416474">
        <w:t>lification is typically used to prepare new employees or develop the skills of existing workers performing a technical assistant role in a variety of industry sectors.</w:t>
      </w:r>
    </w:p>
    <w:p w:rsidR="00000000" w:rsidRPr="00416474" w:rsidP="00416474">
      <w:pPr>
        <w:pStyle w:val="BodyText"/>
      </w:pPr>
    </w:p>
    <w:p w:rsidR="00000000" w:rsidRPr="00416474" w:rsidP="00416474">
      <w:pPr>
        <w:pStyle w:val="BodyText"/>
      </w:pPr>
      <w:r w:rsidRPr="00416474">
        <w:t>This qualification recognises that some industry sectors employ technicians who have br</w:t>
      </w:r>
      <w:r w:rsidRPr="00416474">
        <w:t>oad technical-scientific knowledge and skills, but without substantial depth in one specialisation as provided by the Diploma of Laboratory Technology. This qualification also addresses the concerns of industry representatives who stated that a gap between</w:t>
      </w:r>
      <w:r w:rsidRPr="00416474">
        <w:t xml:space="preserve"> the Certificate III and Diploma in the Qualifications Framework could represent a barrier to career progression in some sectors.</w:t>
      </w:r>
    </w:p>
    <w:p w:rsidR="00000000" w:rsidRPr="00416474" w:rsidP="00416474">
      <w:pPr>
        <w:pStyle w:val="BodyText"/>
      </w:pPr>
    </w:p>
    <w:p w:rsidR="001B5A6F" w:rsidP="00416474">
      <w:pPr>
        <w:pStyle w:val="BodyText"/>
      </w:pPr>
      <w:r w:rsidRPr="00416474">
        <w:t>Training programs for this qualification are suitable to be undertaken as part of a formal training contract with an employer</w:t>
      </w:r>
      <w:r w:rsidRPr="00416474">
        <w:t xml:space="preserve"> under an Australian Traineeship or Apprenticeship arrangement. </w:t>
      </w:r>
    </w:p>
    <w:p w:rsidR="001B5A6F" w:rsidP="00416474">
      <w:pPr>
        <w:pStyle w:val="BodyText"/>
      </w:pPr>
    </w:p>
    <w:p w:rsidR="00000000" w:rsidRPr="00416474" w:rsidP="00416474">
      <w:pPr>
        <w:pStyle w:val="Heading1"/>
      </w:pPr>
      <w:bookmarkStart w:id="3" w:name="O_536072"/>
      <w:bookmarkEnd w:id="3"/>
      <w:r w:rsidRPr="00416474">
        <w:t>Pathways Information</w:t>
      </w:r>
    </w:p>
    <w:p w:rsidR="00000000" w:rsidRPr="00416474" w:rsidP="00416474">
      <w:pPr>
        <w:pStyle w:val="BodyText"/>
      </w:pPr>
      <w:r w:rsidRPr="00416474">
        <w:rPr>
          <w:rStyle w:val="SpecialBold"/>
        </w:rPr>
        <w:t xml:space="preserve">Pathways into the qualification </w:t>
      </w:r>
    </w:p>
    <w:p w:rsidR="00000000" w:rsidRPr="00416474" w:rsidP="00416474">
      <w:pPr>
        <w:pStyle w:val="BodyText"/>
      </w:pPr>
      <w:r w:rsidRPr="00416474">
        <w:t xml:space="preserve">This qualification may be accessed by direct entry. Credit may be granted towards this qualification by those who have </w:t>
      </w:r>
      <w:r w:rsidRPr="00416474">
        <w:t>completed the MSL30109 Certificate III in Laboratory Skills. Credit for this qualification may include units contained within relevant skill sets.</w:t>
      </w:r>
    </w:p>
    <w:p w:rsidR="00000000" w:rsidRPr="00416474" w:rsidP="00416474">
      <w:pPr>
        <w:pStyle w:val="BodyText"/>
      </w:pPr>
    </w:p>
    <w:p w:rsidR="00000000" w:rsidRPr="00416474" w:rsidP="00416474">
      <w:pPr>
        <w:pStyle w:val="BodyText"/>
      </w:pPr>
      <w:r w:rsidRPr="00416474">
        <w:rPr>
          <w:rStyle w:val="SpecialBold"/>
        </w:rPr>
        <w:t xml:space="preserve">Pathways from the qualification </w:t>
      </w:r>
    </w:p>
    <w:p w:rsidR="00000000" w:rsidRPr="00416474" w:rsidP="00416474">
      <w:pPr>
        <w:pStyle w:val="BodyText"/>
      </w:pPr>
      <w:r w:rsidRPr="00416474">
        <w:t>Further training pathways from this qualification include MSL50109 Diploma of Laboratory Technology.</w:t>
      </w:r>
    </w:p>
    <w:p w:rsidR="00000000" w:rsidRPr="00416474" w:rsidP="00416474">
      <w:pPr>
        <w:pStyle w:val="BodyText"/>
      </w:pPr>
    </w:p>
    <w:p w:rsidR="00000000" w:rsidRPr="00416474" w:rsidP="00416474">
      <w:pPr>
        <w:pStyle w:val="BodyText"/>
      </w:pPr>
      <w:r w:rsidRPr="00416474">
        <w:rPr>
          <w:rStyle w:val="SpecialBold"/>
        </w:rPr>
        <w:t>Additional qualification advice</w:t>
      </w:r>
    </w:p>
    <w:p w:rsidR="00000000" w:rsidRPr="00416474" w:rsidP="00416474">
      <w:pPr>
        <w:pStyle w:val="BodyText"/>
      </w:pPr>
      <w:r w:rsidRPr="00416474">
        <w:t>Because specialisation is a requirement in some industry sectors for the Certificate IV, Registered Training Organisations</w:t>
      </w:r>
      <w:r w:rsidRPr="00416474">
        <w:t xml:space="preserve"> (RTOs) may choose to issue a generic:</w:t>
      </w:r>
    </w:p>
    <w:p w:rsidR="00000000" w:rsidRPr="00416474" w:rsidP="00416474">
      <w:pPr>
        <w:pStyle w:val="ListBullet"/>
      </w:pPr>
      <w:r w:rsidRPr="00416474">
        <w:t>Certificate IV in Laboratory Technology</w:t>
      </w:r>
    </w:p>
    <w:p w:rsidR="00000000" w:rsidRPr="00416474" w:rsidP="00416474">
      <w:pPr>
        <w:pStyle w:val="BodyText"/>
      </w:pPr>
    </w:p>
    <w:p w:rsidR="00000000" w:rsidRPr="00416474" w:rsidP="00416474">
      <w:pPr>
        <w:pStyle w:val="BodyText"/>
      </w:pPr>
      <w:r w:rsidRPr="00416474">
        <w:t>or, where elective units of competency are packaged to suit a particular industry sector or specialisation, RTOs might issue a:</w:t>
      </w:r>
    </w:p>
    <w:p w:rsidR="00000000" w:rsidRPr="00416474" w:rsidP="00416474">
      <w:pPr>
        <w:pStyle w:val="ListBullet"/>
      </w:pPr>
      <w:r w:rsidRPr="00416474">
        <w:t>Certificate IV in Laboratory Technology</w:t>
      </w:r>
    </w:p>
    <w:p w:rsidR="00000000" w:rsidRPr="00416474" w:rsidP="00416474">
      <w:pPr>
        <w:pStyle w:val="BodyText"/>
      </w:pPr>
      <w:r w:rsidRPr="00416474">
        <w:rPr>
          <w:rStyle w:val="SpecialBold"/>
        </w:rPr>
        <w:tab/>
      </w:r>
      <w:r w:rsidRPr="00416474">
        <w:t>(spec</w:t>
      </w:r>
      <w:r w:rsidRPr="00416474">
        <w:t>ialising in xxxxxxx)</w:t>
      </w:r>
    </w:p>
    <w:p w:rsidR="00000000" w:rsidRPr="00416474" w:rsidP="00416474">
      <w:pPr>
        <w:pStyle w:val="BodyText"/>
      </w:pPr>
    </w:p>
    <w:p w:rsidR="00000000" w:rsidRPr="00416474" w:rsidP="00416474">
      <w:pPr>
        <w:pStyle w:val="BodyText"/>
      </w:pPr>
      <w:r w:rsidRPr="00416474">
        <w:t>Industry sector/specialisations could include, but are not limited to:</w:t>
      </w:r>
    </w:p>
    <w:p w:rsidR="00000000" w:rsidRPr="00416474" w:rsidP="00416474">
      <w:pPr>
        <w:pStyle w:val="ListBullet"/>
      </w:pPr>
      <w:r w:rsidRPr="00416474">
        <w:t>biological testing</w:t>
      </w:r>
    </w:p>
    <w:p w:rsidR="00000000" w:rsidRPr="00416474" w:rsidP="00416474">
      <w:pPr>
        <w:pStyle w:val="ListBullet"/>
      </w:pPr>
      <w:r w:rsidRPr="00416474">
        <w:t>chemical testing</w:t>
      </w:r>
    </w:p>
    <w:p w:rsidR="00000000" w:rsidRPr="00416474" w:rsidP="00416474">
      <w:pPr>
        <w:pStyle w:val="ListBullet"/>
      </w:pPr>
      <w:r w:rsidRPr="00416474">
        <w:t>construction materials testing</w:t>
      </w:r>
    </w:p>
    <w:p w:rsidR="00000000" w:rsidRPr="00416474" w:rsidP="00416474">
      <w:pPr>
        <w:pStyle w:val="ListBullet"/>
      </w:pPr>
      <w:r w:rsidRPr="00416474">
        <w:t>environmental monitoring</w:t>
      </w:r>
    </w:p>
    <w:p w:rsidR="00000000" w:rsidRPr="00416474" w:rsidP="00416474">
      <w:pPr>
        <w:pStyle w:val="ListBullet"/>
      </w:pPr>
      <w:r w:rsidRPr="00416474">
        <w:t>food testing</w:t>
      </w:r>
    </w:p>
    <w:p w:rsidR="00000000" w:rsidRPr="00416474" w:rsidP="00416474">
      <w:pPr>
        <w:pStyle w:val="ListBullet"/>
      </w:pPr>
      <w:r w:rsidRPr="00416474">
        <w:t>manufacturing testing</w:t>
      </w:r>
    </w:p>
    <w:p w:rsidR="00000000" w:rsidRPr="00416474" w:rsidP="00416474">
      <w:pPr>
        <w:pStyle w:val="ListBullet"/>
      </w:pPr>
      <w:r w:rsidRPr="00416474">
        <w:t>mineral assay</w:t>
      </w:r>
    </w:p>
    <w:p w:rsidR="00000000" w:rsidRPr="00416474" w:rsidP="00416474">
      <w:pPr>
        <w:pStyle w:val="ListBullet"/>
      </w:pPr>
      <w:r w:rsidRPr="00416474">
        <w:t>scientific glassblowi</w:t>
      </w:r>
      <w:r w:rsidRPr="00416474">
        <w:t>ng</w:t>
      </w:r>
    </w:p>
    <w:p w:rsidR="001B5A6F" w:rsidP="00416474">
      <w:pPr>
        <w:pStyle w:val="ListBullet"/>
      </w:pPr>
      <w:r w:rsidRPr="00416474">
        <w:t>wine testing.</w:t>
      </w:r>
    </w:p>
    <w:p w:rsidR="001B5A6F" w:rsidP="00416474">
      <w:pPr>
        <w:pStyle w:val="ListBullet"/>
      </w:pPr>
    </w:p>
    <w:p w:rsidR="00000000" w:rsidRPr="00416474" w:rsidP="00416474">
      <w:pPr>
        <w:pStyle w:val="Heading1"/>
      </w:pPr>
      <w:bookmarkStart w:id="4" w:name="O_536071"/>
      <w:bookmarkEnd w:id="4"/>
      <w:r w:rsidRPr="00416474">
        <w:t>Licensing/Regulatory Information</w:t>
      </w:r>
    </w:p>
    <w:p w:rsidR="001B5A6F" w:rsidP="00416474">
      <w:pPr>
        <w:pStyle w:val="BodyText"/>
      </w:pPr>
      <w:r w:rsidRPr="00416474">
        <w:t xml:space="preserve">There are no specific licences that relate to this qualification. However, depending on the jurisdiction, licensing or regulatory requirements may </w:t>
      </w:r>
      <w:r w:rsidRPr="00416474">
        <w:t>apply to the use of some units of competency in this qualification. Local regulations should be checked for details.</w:t>
      </w:r>
    </w:p>
    <w:p w:rsidR="001B5A6F" w:rsidP="00416474">
      <w:pPr>
        <w:pStyle w:val="BodyText"/>
      </w:pPr>
    </w:p>
    <w:p w:rsidR="00000000" w:rsidRPr="00416474" w:rsidP="00416474">
      <w:pPr>
        <w:pStyle w:val="Heading1"/>
      </w:pPr>
      <w:bookmarkStart w:id="5" w:name="O_536070"/>
      <w:bookmarkEnd w:id="5"/>
      <w:r w:rsidRPr="00416474">
        <w:t>Entry Requirements</w:t>
      </w:r>
    </w:p>
    <w:p w:rsidR="00000000" w:rsidRPr="00416474" w:rsidP="00416474">
      <w:pPr>
        <w:pStyle w:val="BodyText"/>
      </w:pPr>
      <w:r w:rsidRPr="00416474">
        <w:t>Not applicable.</w:t>
      </w:r>
    </w:p>
    <w:p w:rsidR="00000000" w:rsidRPr="00416474" w:rsidP="00416474">
      <w:pPr>
        <w:pStyle w:val="AllowPageBreak"/>
      </w:pPr>
    </w:p>
    <w:p w:rsidR="00000000" w:rsidRPr="00416474" w:rsidP="00416474">
      <w:pPr>
        <w:pStyle w:val="Heading1"/>
      </w:pPr>
      <w:bookmarkStart w:id="6" w:name="O_536069"/>
      <w:bookmarkEnd w:id="6"/>
      <w:r w:rsidRPr="00416474">
        <w:t>Employability Skills Summary</w:t>
      </w:r>
    </w:p>
    <w:tbl>
      <w:tblPr>
        <w:tblW w:w="9570" w:type="dxa"/>
        <w:tblLayout w:type="fixed"/>
        <w:tblCellMar>
          <w:left w:w="62" w:type="dxa"/>
          <w:right w:w="62" w:type="dxa"/>
        </w:tblCellMar>
        <w:tblLook w:val="0000"/>
      </w:tblPr>
      <w:tblGrid>
        <w:gridCol w:w="2892"/>
        <w:gridCol w:w="6678"/>
      </w:tblGrid>
      <w:tr w:rsidTr="001B5A6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474">
            <w:pPr>
              <w:pStyle w:val="BodyText"/>
              <w:rPr>
                <w:lang w:val="en-NZ"/>
              </w:rPr>
            </w:pPr>
            <w:r w:rsidRPr="00416474">
              <w:rPr>
                <w:rStyle w:val="SpecialBold"/>
              </w:rPr>
              <w:t>EMPLOYABILITY SKILLS QUALIFICATION SUMMA</w:t>
            </w:r>
            <w:r w:rsidRPr="00416474">
              <w:rPr>
                <w:rStyle w:val="SpecialBold"/>
              </w:rPr>
              <w:t>RY</w:t>
            </w:r>
          </w:p>
        </w:tc>
      </w:tr>
      <w:tr w:rsidTr="001B5A6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474">
            <w:pPr>
              <w:pStyle w:val="BodyText"/>
              <w:rPr>
                <w:lang w:val="en-NZ"/>
              </w:rPr>
            </w:pPr>
          </w:p>
        </w:tc>
      </w:tr>
      <w:tr w:rsidTr="001B5A6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6474" w:rsidP="00416474">
            <w:pPr>
              <w:pStyle w:val="BodyText"/>
            </w:pPr>
            <w:r w:rsidRPr="00416474">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474">
            <w:pPr>
              <w:pStyle w:val="BodyText"/>
              <w:rPr>
                <w:lang w:val="en-NZ"/>
              </w:rPr>
            </w:pPr>
            <w:r w:rsidRPr="00416474">
              <w:rPr>
                <w:rStyle w:val="SpecialBold"/>
              </w:rPr>
              <w:t>Industry</w:t>
            </w:r>
            <w:r w:rsidRPr="00416474">
              <w:t>/</w:t>
            </w:r>
            <w:r w:rsidRPr="00416474">
              <w:rPr>
                <w:rStyle w:val="SpecialBold"/>
              </w:rPr>
              <w:t>enterprise requirements for this qualification include</w:t>
            </w:r>
            <w:r w:rsidRPr="00416474">
              <w:t>:</w:t>
            </w:r>
          </w:p>
        </w:tc>
      </w:tr>
      <w:tr w:rsidTr="001B5A6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474">
            <w:pPr>
              <w:pStyle w:val="BodyText"/>
              <w:rPr>
                <w:lang w:val="en-NZ"/>
              </w:rPr>
            </w:pPr>
            <w:r w:rsidRPr="00416474">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6474" w:rsidP="00416474">
            <w:pPr>
              <w:pStyle w:val="ListBullet"/>
            </w:pPr>
            <w:r w:rsidRPr="00416474">
              <w:t xml:space="preserve">Receive and pass on written and oral messages, provide relevant information in response </w:t>
            </w:r>
            <w:r w:rsidRPr="00416474">
              <w:t>to requests and demonstrate effective interpersonal skills including conflict resolution techniques</w:t>
            </w:r>
          </w:p>
          <w:p w:rsidR="00000000" w:rsidRPr="00416474" w:rsidP="00416474">
            <w:pPr>
              <w:pStyle w:val="ListBullet"/>
            </w:pPr>
            <w:r w:rsidRPr="00416474">
              <w:t>Record and store data, perform basic calculations of scientific quantities and present information in tables and graphs</w:t>
            </w:r>
          </w:p>
          <w:p w:rsidR="00000000" w:rsidRPr="00416474" w:rsidP="00416474">
            <w:pPr>
              <w:pStyle w:val="ListBullet"/>
            </w:pPr>
            <w:r w:rsidRPr="00416474">
              <w:t xml:space="preserve">Report using verbal responses, data entry into laboratory information management system (LIMS) and brief written reports </w:t>
            </w:r>
          </w:p>
          <w:p w:rsidR="00000000" w:rsidRPr="00416474" w:rsidP="00416474">
            <w:pPr>
              <w:pStyle w:val="ListBullet"/>
            </w:pPr>
            <w:r w:rsidRPr="00416474">
              <w:t>Communicate with team members, supervisors and customers</w:t>
            </w:r>
          </w:p>
          <w:p w:rsidR="00000000" w:rsidP="00416474">
            <w:pPr>
              <w:pStyle w:val="ListBullet"/>
              <w:rPr>
                <w:lang w:val="en-NZ"/>
              </w:rPr>
            </w:pPr>
            <w:r w:rsidRPr="00416474">
              <w:t>Interpret standard operating procedures (SOPs) and material safety data sheet</w:t>
            </w:r>
            <w:r w:rsidRPr="00416474">
              <w:t>s (MSDS)</w:t>
            </w:r>
          </w:p>
        </w:tc>
      </w:tr>
      <w:tr w:rsidTr="001B5A6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474">
            <w:pPr>
              <w:pStyle w:val="BodyText"/>
              <w:rPr>
                <w:lang w:val="en-NZ"/>
              </w:rPr>
            </w:pPr>
            <w:r w:rsidRPr="00416474">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6474" w:rsidP="00416474">
            <w:pPr>
              <w:pStyle w:val="ListBullet"/>
            </w:pPr>
            <w:r w:rsidRPr="00416474">
              <w:t xml:space="preserve">Work effectively with team members who may have diverse work styles, cultures and perspectives when reporting problems, hazards and incidents and results or contributing to productivity improvements </w:t>
            </w:r>
          </w:p>
          <w:p w:rsidR="00000000" w:rsidP="00416474">
            <w:pPr>
              <w:pStyle w:val="ListBullet"/>
              <w:rPr>
                <w:lang w:val="en-NZ"/>
              </w:rPr>
            </w:pPr>
            <w:r w:rsidRPr="00416474">
              <w:t>Promote cooperation and good relatio</w:t>
            </w:r>
            <w:r w:rsidRPr="00416474">
              <w:t>ns in the team</w:t>
            </w:r>
          </w:p>
        </w:tc>
      </w:tr>
      <w:tr w:rsidTr="001B5A6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474">
            <w:pPr>
              <w:pStyle w:val="BodyText"/>
              <w:rPr>
                <w:lang w:val="en-NZ"/>
              </w:rPr>
            </w:pPr>
            <w:r w:rsidRPr="00416474">
              <w:t>Problem 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6474" w:rsidP="00416474">
            <w:pPr>
              <w:pStyle w:val="ListBullet"/>
            </w:pPr>
            <w:r w:rsidRPr="00416474">
              <w:t>Deal with inquiries in accordance with enterprise customer service requirements</w:t>
            </w:r>
          </w:p>
          <w:p w:rsidR="00000000" w:rsidRPr="00416474" w:rsidP="00416474">
            <w:pPr>
              <w:pStyle w:val="ListBullet"/>
            </w:pPr>
            <w:r w:rsidRPr="00416474">
              <w:t>Rectify errors in data using enterprise procedures</w:t>
            </w:r>
          </w:p>
          <w:p w:rsidR="00000000" w:rsidP="00416474">
            <w:pPr>
              <w:pStyle w:val="ListBullet"/>
              <w:rPr>
                <w:lang w:val="en-NZ"/>
              </w:rPr>
            </w:pPr>
            <w:r w:rsidRPr="00416474">
              <w:t>Recognise and report non-conformances or problems to appropriate personnel</w:t>
            </w:r>
          </w:p>
        </w:tc>
      </w:tr>
      <w:tr w:rsidTr="001B5A6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474">
            <w:pPr>
              <w:pStyle w:val="BodyText"/>
              <w:rPr>
                <w:lang w:val="en-NZ"/>
              </w:rPr>
            </w:pPr>
            <w:r w:rsidRPr="00416474">
              <w:t>Initiative and e</w:t>
            </w:r>
            <w:r w:rsidRPr="00416474">
              <w:t>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6474" w:rsidP="00416474">
            <w:pPr>
              <w:pStyle w:val="ListBullet"/>
            </w:pPr>
            <w:r w:rsidRPr="00416474">
              <w:t>Access and provide relevant information that meets own authorisation and confidentiality requirements</w:t>
            </w:r>
          </w:p>
          <w:p w:rsidR="00000000" w:rsidRPr="00416474" w:rsidP="00416474">
            <w:pPr>
              <w:pStyle w:val="ListBullet"/>
            </w:pPr>
            <w:r w:rsidRPr="00416474">
              <w:t>Recognise potential incidents and take appropriate corrective action</w:t>
            </w:r>
          </w:p>
          <w:p w:rsidR="00000000" w:rsidRPr="00416474" w:rsidP="00416474">
            <w:pPr>
              <w:pStyle w:val="ListBullet"/>
            </w:pPr>
            <w:r w:rsidRPr="00416474">
              <w:t>Identify and report opportunities for improvements in procedures, processes, quality and equipment</w:t>
            </w:r>
          </w:p>
          <w:p w:rsidR="00000000" w:rsidP="00416474">
            <w:pPr>
              <w:pStyle w:val="ListBullet"/>
              <w:rPr>
                <w:lang w:val="en-NZ"/>
              </w:rPr>
            </w:pPr>
            <w:r w:rsidRPr="00416474">
              <w:t>Identify hazards associated with samples, preparation methods, reagents and equipment and implement enterprise control measures</w:t>
            </w:r>
          </w:p>
        </w:tc>
      </w:tr>
      <w:tr w:rsidTr="001B5A6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474">
            <w:pPr>
              <w:pStyle w:val="BodyText"/>
              <w:rPr>
                <w:lang w:val="en-NZ"/>
              </w:rPr>
            </w:pPr>
            <w:r w:rsidRPr="00416474">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6474" w:rsidP="00416474">
            <w:pPr>
              <w:pStyle w:val="ListBullet"/>
            </w:pPr>
            <w:r w:rsidRPr="00416474">
              <w:t>Pla</w:t>
            </w:r>
            <w:r w:rsidRPr="00416474">
              <w:t>n and organise daily work activities to ensure the timely completion of tasks</w:t>
            </w:r>
          </w:p>
          <w:p w:rsidR="00000000" w:rsidRPr="00416474" w:rsidP="00416474">
            <w:pPr>
              <w:pStyle w:val="ListBullet"/>
            </w:pPr>
            <w:r w:rsidRPr="00416474">
              <w:t>Modify work plans to suit changing conditions and priorities</w:t>
            </w:r>
          </w:p>
          <w:p w:rsidR="00000000" w:rsidP="00416474">
            <w:pPr>
              <w:pStyle w:val="ListBullet"/>
              <w:rPr>
                <w:lang w:val="en-NZ"/>
              </w:rPr>
            </w:pPr>
            <w:r w:rsidRPr="00416474">
              <w:t>Assemble and organise specified laboratory equipment and materials</w:t>
            </w:r>
          </w:p>
        </w:tc>
      </w:tr>
      <w:tr w:rsidTr="001B5A6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474">
            <w:pPr>
              <w:pStyle w:val="BodyText"/>
              <w:rPr>
                <w:lang w:val="en-NZ"/>
              </w:rPr>
            </w:pPr>
            <w:r w:rsidRPr="00416474">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6474" w:rsidP="00416474">
            <w:pPr>
              <w:pStyle w:val="ListBullet"/>
            </w:pPr>
            <w:r w:rsidRPr="00416474">
              <w:t>Follow enterprise procedures whi</w:t>
            </w:r>
            <w:r w:rsidRPr="00416474">
              <w:t>ch reflect equal opportunity, anti-discrimination and non-harassment legislative requirements</w:t>
            </w:r>
          </w:p>
          <w:p w:rsidR="00000000" w:rsidRPr="00416474" w:rsidP="00416474">
            <w:pPr>
              <w:pStyle w:val="ListBullet"/>
            </w:pPr>
            <w:r w:rsidRPr="00416474">
              <w:t>Maintain enterprise standards of personal hygiene</w:t>
            </w:r>
          </w:p>
          <w:p w:rsidR="00000000" w:rsidRPr="00416474" w:rsidP="00416474">
            <w:pPr>
              <w:pStyle w:val="ListBullet"/>
            </w:pPr>
            <w:r w:rsidRPr="00416474">
              <w:t>Conduct work based on ethical values and principles and ensure quality and integrity of own work</w:t>
            </w:r>
          </w:p>
          <w:p w:rsidR="00000000" w:rsidRPr="00416474" w:rsidP="00416474">
            <w:pPr>
              <w:pStyle w:val="ListBullet"/>
            </w:pPr>
            <w:r w:rsidRPr="00416474">
              <w:t>Review own stre</w:t>
            </w:r>
            <w:r w:rsidRPr="00416474">
              <w:t>ngths, weaknesses and work practices for opportunities to continuously improve performance</w:t>
            </w:r>
          </w:p>
          <w:p w:rsidR="00000000" w:rsidRPr="00416474" w:rsidP="00416474">
            <w:pPr>
              <w:pStyle w:val="ListBullet"/>
            </w:pPr>
            <w:r w:rsidRPr="00416474">
              <w:t>Maintain security and confidentiality of all client/enterprise data and information</w:t>
            </w:r>
          </w:p>
          <w:p w:rsidR="00000000" w:rsidP="00416474">
            <w:pPr>
              <w:pStyle w:val="ListBullet"/>
              <w:rPr>
                <w:lang w:val="en-NZ"/>
              </w:rPr>
            </w:pPr>
            <w:r w:rsidRPr="00416474">
              <w:t>Use appropriate personal protective equipment to ensure personal safety when sampling, processing, transferring or disposing of samples</w:t>
            </w:r>
          </w:p>
        </w:tc>
      </w:tr>
      <w:tr w:rsidTr="001B5A6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474">
            <w:pPr>
              <w:pStyle w:val="BodyText"/>
              <w:rPr>
                <w:lang w:val="en-NZ"/>
              </w:rPr>
            </w:pPr>
            <w:r w:rsidRPr="00416474">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6474" w:rsidP="00416474">
            <w:pPr>
              <w:pStyle w:val="ListBullet"/>
            </w:pPr>
            <w:r w:rsidRPr="00416474">
              <w:t>Clarify instructions with supervisors to ensure a complete understanding of the task</w:t>
            </w:r>
          </w:p>
          <w:p w:rsidR="00000000" w:rsidRPr="00416474" w:rsidP="00416474">
            <w:pPr>
              <w:pStyle w:val="ListBullet"/>
            </w:pPr>
            <w:r w:rsidRPr="00416474">
              <w:t>Update knowledge and ski</w:t>
            </w:r>
            <w:r w:rsidRPr="00416474">
              <w:t>lls and take advantage of skill development opportunities</w:t>
            </w:r>
          </w:p>
          <w:p w:rsidR="00000000" w:rsidP="00416474">
            <w:pPr>
              <w:pStyle w:val="ListBullet"/>
              <w:rPr>
                <w:lang w:val="en-NZ"/>
              </w:rPr>
            </w:pPr>
            <w:r w:rsidRPr="00416474">
              <w:t>Coach others in participating in occupational health and safety (OHS) and environmental management issues</w:t>
            </w:r>
          </w:p>
        </w:tc>
      </w:tr>
      <w:tr w:rsidTr="001B5A6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474">
            <w:pPr>
              <w:pStyle w:val="BodyText"/>
              <w:rPr>
                <w:lang w:val="en-NZ"/>
              </w:rPr>
            </w:pPr>
            <w:r w:rsidRPr="00416474">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6474" w:rsidP="00416474">
            <w:pPr>
              <w:pStyle w:val="ListBullet"/>
            </w:pPr>
            <w:r w:rsidRPr="00416474">
              <w:t>Use communication, emergency, data recording and equipment, including items suc</w:t>
            </w:r>
            <w:r w:rsidRPr="00416474">
              <w:t>h as instruments that emit ionising radiation, calibration standards, laboratory information management systems and earth moving equipment.</w:t>
            </w:r>
          </w:p>
          <w:p w:rsidR="00000000" w:rsidRPr="00416474" w:rsidP="00416474">
            <w:pPr>
              <w:pStyle w:val="ListBullet"/>
            </w:pPr>
            <w:r w:rsidRPr="00416474">
              <w:t>Select and use computers and software to collect and report information</w:t>
            </w:r>
          </w:p>
        </w:tc>
      </w:tr>
    </w:tbl>
    <w:p w:rsidR="001B5A6F" w:rsidP="00416474">
      <w:pPr>
        <w:pStyle w:val="BodyText"/>
      </w:pPr>
    </w:p>
    <w:p w:rsidR="001B5A6F" w:rsidP="00416474">
      <w:pPr>
        <w:pStyle w:val="BodyText"/>
      </w:pPr>
    </w:p>
    <w:p w:rsidR="00000000" w:rsidRPr="00416474" w:rsidP="00416474">
      <w:pPr>
        <w:pStyle w:val="Heading1"/>
      </w:pPr>
      <w:bookmarkStart w:id="7" w:name="O_536068"/>
      <w:bookmarkEnd w:id="7"/>
      <w:r w:rsidRPr="00416474">
        <w:t>Packaging Rules</w:t>
      </w:r>
    </w:p>
    <w:tbl>
      <w:tblPr>
        <w:tblW w:w="0" w:type="auto"/>
        <w:tblLayout w:type="fixed"/>
        <w:tblCellMar>
          <w:left w:w="62" w:type="dxa"/>
          <w:right w:w="62" w:type="dxa"/>
        </w:tblCellMar>
        <w:tblLook w:val="0000"/>
      </w:tblPr>
      <w:tblGrid>
        <w:gridCol w:w="2070"/>
        <w:gridCol w:w="5490"/>
        <w:gridCol w:w="1512"/>
      </w:tblGrid>
      <w:tr w:rsidTr="00416474">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RPr="00416474" w:rsidP="00416474">
            <w:pPr>
              <w:pStyle w:val="BodyText"/>
            </w:pPr>
            <w:r w:rsidRPr="00416474">
              <w:t xml:space="preserve">To be awarded a Certificate IV in Laboratory Techniques competency must be achieved in a total of </w:t>
            </w:r>
            <w:r w:rsidRPr="00416474">
              <w:rPr>
                <w:rStyle w:val="SpecialBold"/>
              </w:rPr>
              <w:t>seventeen (17)</w:t>
            </w:r>
            <w:r w:rsidRPr="00416474">
              <w:t xml:space="preserve"> units of competency, consisting of:</w:t>
            </w:r>
          </w:p>
          <w:p w:rsidR="00000000" w:rsidRPr="00416474" w:rsidP="00416474">
            <w:pPr>
              <w:pStyle w:val="ListBullet"/>
            </w:pPr>
            <w:r w:rsidRPr="00416474">
              <w:rPr>
                <w:rStyle w:val="SpecialBold"/>
              </w:rPr>
              <w:t>six (6)</w:t>
            </w:r>
            <w:r w:rsidRPr="00416474">
              <w:t xml:space="preserve"> core units of competency </w:t>
            </w:r>
          </w:p>
          <w:p w:rsidR="00000000" w:rsidRPr="00416474" w:rsidP="00416474">
            <w:pPr>
              <w:pStyle w:val="ListBullet"/>
            </w:pPr>
            <w:r w:rsidRPr="00416474">
              <w:rPr>
                <w:rStyle w:val="SpecialBold"/>
              </w:rPr>
              <w:t>eleven (11)</w:t>
            </w:r>
            <w:r w:rsidRPr="00416474">
              <w:t xml:space="preserve"> elective units of competency. </w:t>
            </w:r>
          </w:p>
          <w:p w:rsidR="00000000" w:rsidRPr="00416474" w:rsidP="00416474">
            <w:pPr>
              <w:pStyle w:val="BodyText"/>
            </w:pPr>
          </w:p>
          <w:p w:rsidR="00000000" w:rsidRPr="00416474" w:rsidP="00416474">
            <w:pPr>
              <w:pStyle w:val="BodyText"/>
            </w:pPr>
            <w:r w:rsidRPr="00416474">
              <w:t xml:space="preserve">Units listed under </w:t>
            </w:r>
            <w:r w:rsidRPr="00416474">
              <w:rPr>
                <w:rStyle w:val="SpecialBold"/>
              </w:rPr>
              <w:t xml:space="preserve">core </w:t>
            </w:r>
            <w:r w:rsidRPr="00416474">
              <w:t xml:space="preserve">are </w:t>
            </w:r>
            <w:r w:rsidRPr="00416474">
              <w:t xml:space="preserve">considered essential for all technical assistants. The units listed as </w:t>
            </w:r>
            <w:r w:rsidRPr="00416474">
              <w:rPr>
                <w:rStyle w:val="SpecialBold"/>
              </w:rPr>
              <w:t xml:space="preserve">electives </w:t>
            </w:r>
            <w:r w:rsidRPr="00416474">
              <w:t>may only apply to some personnel according to the size and scope of the particular enterprise and laboratory.</w:t>
            </w:r>
          </w:p>
          <w:p w:rsidR="00000000" w:rsidRPr="00416474" w:rsidP="00416474">
            <w:pPr>
              <w:pStyle w:val="BodyText"/>
            </w:pPr>
          </w:p>
          <w:p w:rsidR="00000000" w:rsidRPr="00416474" w:rsidP="00416474">
            <w:pPr>
              <w:pStyle w:val="BodyText"/>
            </w:pPr>
            <w:r w:rsidRPr="00416474">
              <w:rPr>
                <w:rStyle w:val="SpecialBold"/>
              </w:rPr>
              <w:t>Note</w:t>
            </w:r>
            <w:r w:rsidRPr="00416474">
              <w:t>: Units marked with an asterisk have one or more prerequisit</w:t>
            </w:r>
            <w:r w:rsidRPr="00416474">
              <w:t>e requirements and must be considered in the total number of units. Please refer to individual units for details.</w:t>
            </w:r>
          </w:p>
          <w:p w:rsidR="00000000" w:rsidRPr="00416474" w:rsidP="00416474">
            <w:pPr>
              <w:pStyle w:val="BodyText"/>
            </w:pPr>
          </w:p>
          <w:p w:rsidR="00000000" w:rsidRPr="00416474" w:rsidP="00416474">
            <w:pPr>
              <w:pStyle w:val="BodyText"/>
            </w:pPr>
            <w:r w:rsidRPr="00416474">
              <w:rPr>
                <w:rStyle w:val="SpecialBold"/>
              </w:rPr>
              <w:t>Core units of competency</w:t>
            </w:r>
          </w:p>
          <w:p w:rsidR="00000000" w:rsidP="00416474">
            <w:pPr>
              <w:pStyle w:val="ListBullet"/>
              <w:rPr>
                <w:lang w:val="en-NZ"/>
              </w:rPr>
            </w:pPr>
            <w:r w:rsidRPr="00416474">
              <w:t xml:space="preserve">Select all </w:t>
            </w:r>
            <w:r w:rsidRPr="00416474">
              <w:rPr>
                <w:rStyle w:val="SpecialBold"/>
              </w:rPr>
              <w:t>six (6)</w:t>
            </w:r>
            <w:r w:rsidRPr="00416474">
              <w:t xml:space="preserve"> units of competency listed below.</w:t>
            </w:r>
          </w:p>
        </w:tc>
      </w:tr>
      <w:tr w:rsidTr="00416474">
        <w:tblPrEx>
          <w:tblW w:w="0" w:type="auto"/>
          <w:tblLayout w:type="fixed"/>
          <w:tblCellMar>
            <w:left w:w="62" w:type="dxa"/>
            <w:right w:w="62" w:type="dxa"/>
          </w:tblCellMar>
          <w:tblLook w:val="0000"/>
        </w:tblPrEx>
        <w:tc>
          <w:tcPr>
            <w:tcW w:w="9072" w:type="dxa"/>
            <w:gridSpan w:val="3"/>
            <w:tcBorders>
              <w:top w:val="nil"/>
              <w:left w:val="nil"/>
              <w:bottom w:val="single" w:sz="4" w:space="0" w:color="auto"/>
              <w:right w:val="nil"/>
            </w:tcBorders>
            <w:tcMar>
              <w:top w:w="0" w:type="dxa"/>
              <w:left w:w="62" w:type="dxa"/>
              <w:bottom w:w="0" w:type="dxa"/>
              <w:right w:w="62" w:type="dxa"/>
            </w:tcMar>
          </w:tcPr>
          <w:p w:rsidR="00000000" w:rsidP="00416474">
            <w:pPr>
              <w:pStyle w:val="BodyText"/>
              <w:rPr>
                <w:lang w:val="en-NZ"/>
              </w:rPr>
            </w:pPr>
          </w:p>
        </w:tc>
      </w:tr>
      <w:tr w:rsidTr="00416474">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6474" w:rsidP="00416474">
            <w:pPr>
              <w:pStyle w:val="BodyText"/>
            </w:pPr>
            <w:r w:rsidRPr="00416474">
              <w:rPr>
                <w:rStyle w:val="SpecialBold"/>
              </w:rPr>
              <w:t>Unit code</w:t>
            </w:r>
          </w:p>
        </w:tc>
        <w:tc>
          <w:tcPr>
            <w:tcW w:w="700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rPr>
                <w:rStyle w:val="SpecialBold"/>
              </w:rPr>
              <w:t>Unit title</w:t>
            </w:r>
          </w:p>
        </w:tc>
      </w:tr>
      <w:tr w:rsidTr="00416474">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MSL913001A</w:t>
            </w:r>
          </w:p>
        </w:tc>
        <w:tc>
          <w:tcPr>
            <w:tcW w:w="700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Communicate with other people</w:t>
            </w:r>
          </w:p>
        </w:tc>
      </w:tr>
      <w:tr w:rsidTr="00416474">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MSL913002A</w:t>
            </w:r>
          </w:p>
        </w:tc>
        <w:tc>
          <w:tcPr>
            <w:tcW w:w="700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 xml:space="preserve">Plan and conduct laboratory/field work </w:t>
            </w:r>
          </w:p>
        </w:tc>
      </w:tr>
      <w:tr w:rsidTr="00416474">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MSL924001A</w:t>
            </w:r>
          </w:p>
        </w:tc>
        <w:tc>
          <w:tcPr>
            <w:tcW w:w="700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Process and interpret data</w:t>
            </w:r>
          </w:p>
        </w:tc>
      </w:tr>
      <w:tr w:rsidTr="00416474">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MSL934002A</w:t>
            </w:r>
          </w:p>
        </w:tc>
        <w:tc>
          <w:tcPr>
            <w:tcW w:w="700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Apply quality system and continuous improvement processes</w:t>
            </w:r>
          </w:p>
        </w:tc>
      </w:tr>
      <w:tr w:rsidTr="00416474">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MSL943002A</w:t>
            </w:r>
          </w:p>
        </w:tc>
        <w:tc>
          <w:tcPr>
            <w:tcW w:w="700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 xml:space="preserve">Participate in laboratory/field workplace safety </w:t>
            </w:r>
          </w:p>
        </w:tc>
      </w:tr>
      <w:tr w:rsidTr="00416474">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MSAENV272B</w:t>
            </w:r>
          </w:p>
        </w:tc>
        <w:tc>
          <w:tcPr>
            <w:tcW w:w="700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Participate in environmentally sustainable work practices</w:t>
            </w:r>
          </w:p>
        </w:tc>
      </w:tr>
      <w:tr w:rsidTr="00416474">
        <w:tblPrEx>
          <w:tblW w:w="0" w:type="auto"/>
          <w:tblLayout w:type="fixed"/>
          <w:tblCellMar>
            <w:left w:w="62" w:type="dxa"/>
            <w:right w:w="62" w:type="dxa"/>
          </w:tblCellMar>
          <w:tblLook w:val="0000"/>
        </w:tblPrEx>
        <w:tc>
          <w:tcPr>
            <w:tcW w:w="9072" w:type="dxa"/>
            <w:gridSpan w:val="3"/>
            <w:tcBorders>
              <w:top w:val="single" w:sz="4" w:space="0" w:color="auto"/>
              <w:left w:val="nil"/>
              <w:bottom w:val="nil"/>
              <w:right w:val="nil"/>
            </w:tcBorders>
            <w:tcMar>
              <w:top w:w="0" w:type="dxa"/>
              <w:left w:w="62" w:type="dxa"/>
              <w:bottom w:w="0" w:type="dxa"/>
              <w:right w:w="62" w:type="dxa"/>
            </w:tcMar>
          </w:tcPr>
          <w:p w:rsidR="00000000" w:rsidP="00416474">
            <w:pPr>
              <w:pStyle w:val="BodyText"/>
              <w:rPr>
                <w:lang w:val="en-NZ"/>
              </w:rPr>
            </w:pPr>
          </w:p>
        </w:tc>
      </w:tr>
      <w:tr w:rsidTr="00416474">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RPr="00416474" w:rsidP="00416474">
            <w:pPr>
              <w:pStyle w:val="BodyText"/>
            </w:pPr>
          </w:p>
          <w:p w:rsidR="00000000" w:rsidRPr="00416474" w:rsidP="00416474">
            <w:pPr>
              <w:pStyle w:val="BodyText"/>
            </w:pPr>
            <w:r w:rsidRPr="00416474">
              <w:rPr>
                <w:rStyle w:val="SpecialBold"/>
              </w:rPr>
              <w:t xml:space="preserve">Elective units of competency </w:t>
            </w:r>
          </w:p>
          <w:p w:rsidR="00000000" w:rsidRPr="00416474" w:rsidP="00416474">
            <w:pPr>
              <w:pStyle w:val="BodyText"/>
            </w:pPr>
            <w:r w:rsidRPr="00416474">
              <w:t xml:space="preserve">Select </w:t>
            </w:r>
            <w:r w:rsidRPr="00416474">
              <w:rPr>
                <w:rStyle w:val="SpecialBold"/>
              </w:rPr>
              <w:t>eleven (11)</w:t>
            </w:r>
            <w:r w:rsidRPr="00416474">
              <w:t xml:space="preserve"> elective units from Groups A, B and C as specified below:</w:t>
            </w:r>
          </w:p>
          <w:p w:rsidR="00000000" w:rsidRPr="00416474" w:rsidP="00416474">
            <w:pPr>
              <w:pStyle w:val="ListBullet"/>
            </w:pPr>
            <w:r w:rsidRPr="00416474">
              <w:t xml:space="preserve">a minimum of </w:t>
            </w:r>
            <w:r w:rsidRPr="00416474">
              <w:rPr>
                <w:rStyle w:val="SpecialBold"/>
              </w:rPr>
              <w:t xml:space="preserve">five (5) </w:t>
            </w:r>
            <w:r w:rsidRPr="00416474">
              <w:t>units must be selected from Group A</w:t>
            </w:r>
          </w:p>
          <w:p w:rsidR="00000000" w:rsidRPr="00416474" w:rsidP="00416474">
            <w:pPr>
              <w:pStyle w:val="ListBullet"/>
            </w:pPr>
            <w:r w:rsidRPr="00416474">
              <w:t xml:space="preserve">the remainder may be chosen from Groups A, B and C, with a maximum of </w:t>
            </w:r>
            <w:r w:rsidRPr="00416474">
              <w:rPr>
                <w:rStyle w:val="SpecialBold"/>
              </w:rPr>
              <w:t xml:space="preserve">four (4) </w:t>
            </w:r>
            <w:r w:rsidRPr="00416474">
              <w:t xml:space="preserve">from Group B and a maximum of </w:t>
            </w:r>
            <w:r w:rsidRPr="00416474">
              <w:rPr>
                <w:rStyle w:val="SpecialBold"/>
              </w:rPr>
              <w:t>three (3)</w:t>
            </w:r>
            <w:r w:rsidRPr="00416474">
              <w:t xml:space="preserve"> from Group C, to bring the total number of electives to </w:t>
            </w:r>
            <w:r w:rsidRPr="00416474">
              <w:rPr>
                <w:rStyle w:val="SpecialBold"/>
              </w:rPr>
              <w:t>eleven (11)</w:t>
            </w:r>
            <w:r w:rsidRPr="00416474">
              <w:t>.</w:t>
            </w:r>
          </w:p>
          <w:p w:rsidR="00000000" w:rsidRPr="00416474" w:rsidP="00416474">
            <w:pPr>
              <w:pStyle w:val="BodyText"/>
            </w:pPr>
          </w:p>
          <w:p w:rsidR="00000000" w:rsidP="00416474">
            <w:pPr>
              <w:pStyle w:val="BodyText"/>
              <w:rPr>
                <w:lang w:val="en-NZ"/>
              </w:rPr>
            </w:pPr>
            <w:r w:rsidRPr="00416474">
              <w:t xml:space="preserve">Note that </w:t>
            </w:r>
            <w:r w:rsidRPr="00416474">
              <w:rPr>
                <w:rStyle w:val="SpecialBold"/>
              </w:rPr>
              <w:t>three (3)</w:t>
            </w:r>
            <w:r w:rsidRPr="00416474">
              <w:t xml:space="preserve"> of the elective units may be chosen from this T</w:t>
            </w:r>
            <w:r w:rsidRPr="00416474">
              <w:t xml:space="preserve">raining Package, other </w:t>
            </w:r>
            <w:r w:rsidRPr="00416474">
              <w:t>endorsed Training Packages and accredited courses, where those units are available at Certificate IV.</w:t>
            </w:r>
          </w:p>
        </w:tc>
      </w:tr>
      <w:tr w:rsidTr="00416474">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416474">
            <w:pPr>
              <w:pStyle w:val="BodyText"/>
              <w:rPr>
                <w:lang w:val="en-NZ"/>
              </w:rPr>
            </w:pPr>
          </w:p>
        </w:tc>
      </w:tr>
      <w:tr w:rsidTr="00416474">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416474">
            <w:pPr>
              <w:pStyle w:val="BodyText"/>
              <w:rPr>
                <w:lang w:val="en-NZ"/>
              </w:rPr>
            </w:pPr>
            <w:r w:rsidRPr="00416474">
              <w:rPr>
                <w:rStyle w:val="SpecialBold"/>
              </w:rPr>
              <w:t>Group A</w:t>
            </w:r>
          </w:p>
        </w:tc>
      </w:tr>
      <w:tr w:rsidTr="00416474">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416474">
            <w:pPr>
              <w:pStyle w:val="BodyText"/>
              <w:rPr>
                <w:lang w:val="en-NZ"/>
              </w:rPr>
            </w:pPr>
          </w:p>
        </w:tc>
      </w:tr>
      <w:tr w:rsidTr="00416474">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6474" w:rsidP="00416474">
            <w:pPr>
              <w:pStyle w:val="BodyText"/>
            </w:pPr>
            <w:r w:rsidRPr="00416474">
              <w:rPr>
                <w:rStyle w:val="SpecialBold"/>
              </w:rPr>
              <w:t>Unit code</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6474" w:rsidP="00416474">
            <w:pPr>
              <w:pStyle w:val="BodyText"/>
            </w:pPr>
            <w:r w:rsidRPr="00416474">
              <w:rPr>
                <w:rStyle w:val="SpecialBold"/>
              </w:rPr>
              <w:t>Unit title</w:t>
            </w:r>
          </w:p>
        </w:tc>
        <w:tc>
          <w:tcPr>
            <w:tcW w:w="1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rPr>
                <w:rStyle w:val="SpecialBold"/>
              </w:rPr>
              <w:t>Prerequisites</w:t>
            </w:r>
          </w:p>
        </w:tc>
      </w:tr>
      <w:tr w:rsidTr="00416474">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MSL904001A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Perform standard calibrations</w:t>
            </w:r>
          </w:p>
        </w:tc>
        <w:tc>
          <w:tcPr>
            <w:tcW w:w="1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p>
        </w:tc>
      </w:tr>
      <w:tr w:rsidTr="00416474">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MSL914001A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Prepare practical science classes and demonstrations</w:t>
            </w:r>
          </w:p>
        </w:tc>
        <w:tc>
          <w:tcPr>
            <w:tcW w:w="1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p>
        </w:tc>
      </w:tr>
      <w:tr w:rsidTr="00416474">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MSL924002A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Use laboratory application software</w:t>
            </w:r>
          </w:p>
        </w:tc>
        <w:tc>
          <w:tcPr>
            <w:tcW w:w="1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p>
        </w:tc>
      </w:tr>
      <w:tr w:rsidTr="00416474">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MSL934001A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Contribute to the ongoing development of HACCP plans</w:t>
            </w:r>
          </w:p>
        </w:tc>
        <w:tc>
          <w:tcPr>
            <w:tcW w:w="1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p>
        </w:tc>
      </w:tr>
      <w:tr w:rsidTr="00416474">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MSL934003A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Maintain and control stocks</w:t>
            </w:r>
          </w:p>
        </w:tc>
        <w:tc>
          <w:tcPr>
            <w:tcW w:w="1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p>
        </w:tc>
      </w:tr>
      <w:tr w:rsidTr="00416474">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MSL944001A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Maintain laboratory/field workplac</w:t>
            </w:r>
            <w:r w:rsidRPr="00416474">
              <w:t>e safety</w:t>
            </w:r>
          </w:p>
        </w:tc>
        <w:tc>
          <w:tcPr>
            <w:tcW w:w="1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p>
        </w:tc>
      </w:tr>
      <w:tr w:rsidTr="00416474">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MSL954001A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Obtain representative samples in accordance with sampling plan</w:t>
            </w:r>
          </w:p>
        </w:tc>
        <w:tc>
          <w:tcPr>
            <w:tcW w:w="1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p>
        </w:tc>
      </w:tr>
      <w:tr w:rsidTr="00416474">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MSL954002A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Prepare mineral samples for analysis</w:t>
            </w:r>
          </w:p>
        </w:tc>
        <w:tc>
          <w:tcPr>
            <w:tcW w:w="1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p>
        </w:tc>
      </w:tr>
      <w:tr w:rsidTr="00416474">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MSL974001A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Prepare, standardise and use solutions</w:t>
            </w:r>
          </w:p>
        </w:tc>
        <w:tc>
          <w:tcPr>
            <w:tcW w:w="1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p>
        </w:tc>
      </w:tr>
      <w:tr w:rsidTr="00416474">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MSL974002A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Conduct geotechnical site investigations</w:t>
            </w:r>
          </w:p>
        </w:tc>
        <w:tc>
          <w:tcPr>
            <w:tcW w:w="1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w:t>
            </w:r>
          </w:p>
        </w:tc>
      </w:tr>
      <w:tr w:rsidTr="00416474">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MSL974003A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 xml:space="preserve">Perform chemical tests and procedures </w:t>
            </w:r>
          </w:p>
        </w:tc>
        <w:tc>
          <w:tcPr>
            <w:tcW w:w="1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p>
        </w:tc>
      </w:tr>
      <w:tr w:rsidTr="00416474">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MSL974004A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 xml:space="preserve">Perform food tests </w:t>
            </w:r>
          </w:p>
        </w:tc>
        <w:tc>
          <w:tcPr>
            <w:tcW w:w="1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p>
        </w:tc>
      </w:tr>
      <w:tr w:rsidTr="00416474">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MSL974005A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 xml:space="preserve">Perform physical tests </w:t>
            </w:r>
          </w:p>
        </w:tc>
        <w:tc>
          <w:tcPr>
            <w:tcW w:w="1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p>
        </w:tc>
      </w:tr>
      <w:tr w:rsidTr="00416474">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MSL974006A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Perform biological procedures</w:t>
            </w:r>
          </w:p>
        </w:tc>
        <w:tc>
          <w:tcPr>
            <w:tcW w:w="1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w:t>
            </w:r>
          </w:p>
        </w:tc>
      </w:tr>
      <w:tr w:rsidTr="00416474">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MSL974007A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Undertake environmental field-based monitoring</w:t>
            </w:r>
          </w:p>
        </w:tc>
        <w:tc>
          <w:tcPr>
            <w:tcW w:w="1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p>
        </w:tc>
      </w:tr>
      <w:tr w:rsidTr="00416474">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MSL974008A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Capture and manage scientific images</w:t>
            </w:r>
          </w:p>
        </w:tc>
        <w:tc>
          <w:tcPr>
            <w:tcW w:w="1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p>
        </w:tc>
      </w:tr>
      <w:tr w:rsidTr="00416474">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MSL974009A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 xml:space="preserve">Undertake field-based, remote-sensing monitoring </w:t>
            </w:r>
          </w:p>
        </w:tc>
        <w:tc>
          <w:tcPr>
            <w:tcW w:w="1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p>
        </w:tc>
      </w:tr>
      <w:tr w:rsidTr="00416474">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MSL974010A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 xml:space="preserve">Perform mechanical tests </w:t>
            </w:r>
          </w:p>
        </w:tc>
        <w:tc>
          <w:tcPr>
            <w:tcW w:w="1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p>
        </w:tc>
      </w:tr>
      <w:tr w:rsidTr="00416474">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MSL974011A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Prepare tissue and cell cultures</w:t>
            </w:r>
          </w:p>
        </w:tc>
        <w:tc>
          <w:tcPr>
            <w:tcW w:w="1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w:t>
            </w:r>
          </w:p>
        </w:tc>
      </w:tr>
      <w:tr w:rsidTr="00416474">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MSL974012A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 xml:space="preserve">Perform tests to determine the properties of construction materials </w:t>
            </w:r>
          </w:p>
        </w:tc>
        <w:tc>
          <w:tcPr>
            <w:tcW w:w="1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w:t>
            </w:r>
          </w:p>
        </w:tc>
      </w:tr>
      <w:tr w:rsidTr="00416474">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MSL974013A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 xml:space="preserve">Monitor performance of structures </w:t>
            </w:r>
          </w:p>
        </w:tc>
        <w:tc>
          <w:tcPr>
            <w:tcW w:w="1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w:t>
            </w:r>
          </w:p>
        </w:tc>
      </w:tr>
      <w:tr w:rsidTr="00416474">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MSAENV472B</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Implement and monitor environmentally sustainable work practices</w:t>
            </w:r>
          </w:p>
        </w:tc>
        <w:tc>
          <w:tcPr>
            <w:tcW w:w="1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p>
        </w:tc>
      </w:tr>
      <w:tr w:rsidTr="00416474">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HLTPAT419C</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Perform pathology tests</w:t>
            </w:r>
          </w:p>
        </w:tc>
        <w:tc>
          <w:tcPr>
            <w:tcW w:w="1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p>
        </w:tc>
      </w:tr>
      <w:tr w:rsidTr="00416474">
        <w:tblPrEx>
          <w:tblW w:w="0" w:type="auto"/>
          <w:tblLayout w:type="fixed"/>
          <w:tblCellMar>
            <w:left w:w="62" w:type="dxa"/>
            <w:right w:w="62" w:type="dxa"/>
          </w:tblCellMar>
          <w:tblLook w:val="0000"/>
        </w:tblPrEx>
        <w:tc>
          <w:tcPr>
            <w:tcW w:w="9072" w:type="dxa"/>
            <w:gridSpan w:val="3"/>
            <w:tcBorders>
              <w:top w:val="single" w:sz="4" w:space="0" w:color="auto"/>
              <w:left w:val="nil"/>
              <w:bottom w:val="nil"/>
              <w:right w:val="nil"/>
            </w:tcBorders>
            <w:tcMar>
              <w:top w:w="0" w:type="dxa"/>
              <w:left w:w="62" w:type="dxa"/>
              <w:bottom w:w="0" w:type="dxa"/>
              <w:right w:w="62" w:type="dxa"/>
            </w:tcMar>
          </w:tcPr>
          <w:p w:rsidR="00000000" w:rsidP="00416474">
            <w:pPr>
              <w:pStyle w:val="BodyText"/>
              <w:rPr>
                <w:lang w:val="en-NZ"/>
              </w:rPr>
            </w:pPr>
          </w:p>
        </w:tc>
      </w:tr>
      <w:tr w:rsidTr="00416474">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416474">
            <w:pPr>
              <w:pStyle w:val="ListBullet"/>
              <w:rPr>
                <w:lang w:val="en-NZ"/>
              </w:rPr>
            </w:pPr>
            <w:r w:rsidRPr="00416474">
              <w:rPr>
                <w:rStyle w:val="SpecialBold"/>
              </w:rPr>
              <w:t>Group B</w:t>
            </w:r>
          </w:p>
        </w:tc>
      </w:tr>
      <w:tr w:rsidTr="00416474">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416474">
            <w:pPr>
              <w:pStyle w:val="BodyText"/>
              <w:rPr>
                <w:lang w:val="en-NZ"/>
              </w:rPr>
            </w:pPr>
          </w:p>
        </w:tc>
      </w:tr>
      <w:tr w:rsidTr="00416474">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6474" w:rsidP="00416474">
            <w:pPr>
              <w:pStyle w:val="BodyText"/>
            </w:pPr>
            <w:r w:rsidRPr="00416474">
              <w:rPr>
                <w:rStyle w:val="SpecialBold"/>
              </w:rPr>
              <w:t>Unit code</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6474" w:rsidP="00416474">
            <w:pPr>
              <w:pStyle w:val="BodyText"/>
            </w:pPr>
            <w:r w:rsidRPr="00416474">
              <w:rPr>
                <w:rStyle w:val="SpecialBold"/>
              </w:rPr>
              <w:t>Unit title</w:t>
            </w:r>
          </w:p>
        </w:tc>
        <w:tc>
          <w:tcPr>
            <w:tcW w:w="1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rPr>
                <w:rStyle w:val="SpecialBold"/>
              </w:rPr>
              <w:t>Prerequisites</w:t>
            </w:r>
          </w:p>
        </w:tc>
      </w:tr>
      <w:tr w:rsidTr="00416474">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MSL933001A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Maintain the laboratory/field workplace fit for purpose</w:t>
            </w:r>
          </w:p>
        </w:tc>
        <w:tc>
          <w:tcPr>
            <w:tcW w:w="1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p>
        </w:tc>
      </w:tr>
      <w:tr w:rsidTr="00416474">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MSL933002A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Contribute to the achievement of quality objectives</w:t>
            </w:r>
          </w:p>
        </w:tc>
        <w:tc>
          <w:tcPr>
            <w:tcW w:w="1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p>
        </w:tc>
      </w:tr>
      <w:tr w:rsidTr="00416474">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MSL933003A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Apply critical control point requirements</w:t>
            </w:r>
          </w:p>
        </w:tc>
        <w:tc>
          <w:tcPr>
            <w:tcW w:w="1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p>
        </w:tc>
      </w:tr>
      <w:tr w:rsidTr="00416474">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MSL933004A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Perform calibrat</w:t>
            </w:r>
            <w:r w:rsidRPr="00416474">
              <w:t>ion checks on equipment and assist with its maintenance</w:t>
            </w:r>
          </w:p>
        </w:tc>
        <w:tc>
          <w:tcPr>
            <w:tcW w:w="1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p>
        </w:tc>
      </w:tr>
      <w:tr w:rsidTr="00416474">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MSL943001A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Work safely with instruments that emit ionising radiation</w:t>
            </w:r>
          </w:p>
        </w:tc>
        <w:tc>
          <w:tcPr>
            <w:tcW w:w="1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p>
        </w:tc>
      </w:tr>
      <w:tr w:rsidTr="00416474">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MSL953001A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Receive and prepare samples for testing</w:t>
            </w:r>
          </w:p>
        </w:tc>
        <w:tc>
          <w:tcPr>
            <w:tcW w:w="1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p>
        </w:tc>
      </w:tr>
      <w:tr w:rsidTr="00416474">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MSL953002A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Operate a robotic sample preparation system</w:t>
            </w:r>
          </w:p>
        </w:tc>
        <w:tc>
          <w:tcPr>
            <w:tcW w:w="1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p>
        </w:tc>
      </w:tr>
      <w:tr w:rsidTr="00416474">
        <w:tblPrEx>
          <w:tblW w:w="0" w:type="auto"/>
          <w:tblLayout w:type="fixed"/>
          <w:tblCellMar>
            <w:left w:w="62" w:type="dxa"/>
            <w:right w:w="62" w:type="dxa"/>
          </w:tblCellMar>
          <w:tblLook w:val="0000"/>
        </w:tblPrEx>
        <w:trPr>
          <w:trHeight w:val="434"/>
        </w:trPr>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MSL963001A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Operate basic handblowing equipment</w:t>
            </w:r>
          </w:p>
        </w:tc>
        <w:tc>
          <w:tcPr>
            <w:tcW w:w="1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p>
        </w:tc>
      </w:tr>
      <w:tr w:rsidTr="00416474">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MSL963002A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Repair glass apparatus using simple glassblowing equipment</w:t>
            </w:r>
          </w:p>
        </w:tc>
        <w:tc>
          <w:tcPr>
            <w:tcW w:w="1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w:t>
            </w:r>
          </w:p>
        </w:tc>
      </w:tr>
      <w:tr w:rsidTr="00416474">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MSL973001A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 xml:space="preserve">Perform basic tests </w:t>
            </w:r>
          </w:p>
        </w:tc>
        <w:tc>
          <w:tcPr>
            <w:tcW w:w="1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p>
        </w:tc>
      </w:tr>
      <w:tr w:rsidTr="00416474">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MSL973002A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Prepare working solutions</w:t>
            </w:r>
          </w:p>
        </w:tc>
        <w:tc>
          <w:tcPr>
            <w:tcW w:w="1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p>
        </w:tc>
      </w:tr>
      <w:tr w:rsidTr="00416474">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MSL973003A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Prepare culture media</w:t>
            </w:r>
          </w:p>
        </w:tc>
        <w:tc>
          <w:tcPr>
            <w:tcW w:w="1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p>
        </w:tc>
      </w:tr>
      <w:tr w:rsidTr="00416474">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MSL973004A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Perform aseptic techniques</w:t>
            </w:r>
          </w:p>
        </w:tc>
        <w:tc>
          <w:tcPr>
            <w:tcW w:w="1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p>
        </w:tc>
      </w:tr>
      <w:tr w:rsidTr="00416474">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MSL973005A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Assist with fieldwork</w:t>
            </w:r>
          </w:p>
        </w:tc>
        <w:tc>
          <w:tcPr>
            <w:tcW w:w="1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p>
        </w:tc>
      </w:tr>
      <w:tr w:rsidTr="00416474">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MSL973006A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Prepare trial batches for evaluation</w:t>
            </w:r>
          </w:p>
        </w:tc>
        <w:tc>
          <w:tcPr>
            <w:tcW w:w="1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p>
        </w:tc>
      </w:tr>
      <w:tr w:rsidTr="00416474">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MSL973007A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 xml:space="preserve">Perform microscopic examination </w:t>
            </w:r>
          </w:p>
        </w:tc>
        <w:tc>
          <w:tcPr>
            <w:tcW w:w="1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p>
        </w:tc>
      </w:tr>
      <w:tr w:rsidTr="00416474">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MSL973008A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Perform histological procedures</w:t>
            </w:r>
          </w:p>
        </w:tc>
        <w:tc>
          <w:tcPr>
            <w:tcW w:w="1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p>
        </w:tc>
      </w:tr>
      <w:tr w:rsidTr="00416474">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MSL973009A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 xml:space="preserve">Conduct field-based acceptance tests for construction materials </w:t>
            </w:r>
          </w:p>
        </w:tc>
        <w:tc>
          <w:tcPr>
            <w:tcW w:w="1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p>
        </w:tc>
      </w:tr>
      <w:tr w:rsidTr="00416474">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MSL973010A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 xml:space="preserve">Conduct laboratory-based acceptance tests for construction materials </w:t>
            </w:r>
          </w:p>
        </w:tc>
        <w:tc>
          <w:tcPr>
            <w:tcW w:w="1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p>
        </w:tc>
      </w:tr>
      <w:tr w:rsidTr="00416474">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MSL973011A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 xml:space="preserve">Perform fire pouring techniques </w:t>
            </w:r>
          </w:p>
        </w:tc>
        <w:tc>
          <w:tcPr>
            <w:tcW w:w="1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p>
        </w:tc>
      </w:tr>
      <w:tr w:rsidTr="00416474">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MSL973012A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Assist with geotechnical investigations</w:t>
            </w:r>
          </w:p>
        </w:tc>
        <w:tc>
          <w:tcPr>
            <w:tcW w:w="1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p>
        </w:tc>
      </w:tr>
      <w:tr w:rsidTr="00416474">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TAEDEL301A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Provide work skill instruction</w:t>
            </w:r>
          </w:p>
        </w:tc>
        <w:tc>
          <w:tcPr>
            <w:tcW w:w="1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p>
        </w:tc>
      </w:tr>
      <w:tr w:rsidTr="00416474">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HLTPAT317C</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Operate</w:t>
            </w:r>
            <w:r w:rsidRPr="00416474">
              <w:t xml:space="preserve"> effectively within a pathology testing environment</w:t>
            </w:r>
          </w:p>
        </w:tc>
        <w:tc>
          <w:tcPr>
            <w:tcW w:w="1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p>
        </w:tc>
      </w:tr>
      <w:tr w:rsidTr="00416474">
        <w:tblPrEx>
          <w:tblW w:w="0" w:type="auto"/>
          <w:tblLayout w:type="fixed"/>
          <w:tblCellMar>
            <w:left w:w="62" w:type="dxa"/>
            <w:right w:w="62" w:type="dxa"/>
          </w:tblCellMar>
          <w:tblLook w:val="0000"/>
        </w:tblPrEx>
        <w:tc>
          <w:tcPr>
            <w:tcW w:w="9072" w:type="dxa"/>
            <w:gridSpan w:val="3"/>
            <w:tcBorders>
              <w:top w:val="single" w:sz="4" w:space="0" w:color="auto"/>
              <w:left w:val="nil"/>
              <w:bottom w:val="nil"/>
              <w:right w:val="nil"/>
            </w:tcBorders>
            <w:tcMar>
              <w:top w:w="0" w:type="dxa"/>
              <w:left w:w="62" w:type="dxa"/>
              <w:bottom w:w="0" w:type="dxa"/>
              <w:right w:w="62" w:type="dxa"/>
            </w:tcMar>
          </w:tcPr>
          <w:p w:rsidR="00000000" w:rsidP="00416474">
            <w:pPr>
              <w:pStyle w:val="BodyText"/>
              <w:rPr>
                <w:lang w:val="en-NZ"/>
              </w:rPr>
            </w:pPr>
          </w:p>
        </w:tc>
      </w:tr>
      <w:tr w:rsidTr="00416474">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416474">
            <w:pPr>
              <w:pStyle w:val="BodyText"/>
              <w:rPr>
                <w:lang w:val="en-NZ"/>
              </w:rPr>
            </w:pPr>
            <w:r w:rsidRPr="00416474">
              <w:rPr>
                <w:rStyle w:val="SpecialBold"/>
              </w:rPr>
              <w:t>Group C</w:t>
            </w:r>
          </w:p>
        </w:tc>
      </w:tr>
      <w:tr w:rsidTr="00416474">
        <w:tblPrEx>
          <w:tblW w:w="0" w:type="auto"/>
          <w:tblLayout w:type="fixed"/>
          <w:tblCellMar>
            <w:left w:w="62" w:type="dxa"/>
            <w:right w:w="62" w:type="dxa"/>
          </w:tblCellMar>
          <w:tblLook w:val="0000"/>
        </w:tblPrEx>
        <w:tc>
          <w:tcPr>
            <w:tcW w:w="9072" w:type="dxa"/>
            <w:gridSpan w:val="3"/>
            <w:tcBorders>
              <w:top w:val="nil"/>
              <w:left w:val="nil"/>
              <w:bottom w:val="single" w:sz="4" w:space="0" w:color="auto"/>
              <w:right w:val="nil"/>
            </w:tcBorders>
            <w:tcMar>
              <w:top w:w="0" w:type="dxa"/>
              <w:left w:w="62" w:type="dxa"/>
              <w:bottom w:w="0" w:type="dxa"/>
              <w:right w:w="62" w:type="dxa"/>
            </w:tcMar>
          </w:tcPr>
          <w:p w:rsidR="00000000" w:rsidP="00416474">
            <w:pPr>
              <w:pStyle w:val="BodyText"/>
              <w:rPr>
                <w:lang w:val="en-NZ"/>
              </w:rPr>
            </w:pPr>
          </w:p>
        </w:tc>
      </w:tr>
      <w:tr w:rsidTr="00416474">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6474" w:rsidP="00416474">
            <w:pPr>
              <w:pStyle w:val="BodyText"/>
            </w:pPr>
            <w:r w:rsidRPr="00416474">
              <w:rPr>
                <w:rStyle w:val="SpecialBold"/>
              </w:rPr>
              <w:t>Unit code</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6474" w:rsidP="00416474">
            <w:pPr>
              <w:pStyle w:val="BodyText"/>
            </w:pPr>
            <w:r w:rsidRPr="00416474">
              <w:rPr>
                <w:rStyle w:val="SpecialBold"/>
              </w:rPr>
              <w:t>Unit title</w:t>
            </w:r>
          </w:p>
        </w:tc>
        <w:tc>
          <w:tcPr>
            <w:tcW w:w="1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rPr>
                <w:rStyle w:val="SpecialBold"/>
              </w:rPr>
              <w:t>Prerequisites</w:t>
            </w:r>
          </w:p>
        </w:tc>
      </w:tr>
      <w:tr w:rsidTr="00416474">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MSL905001A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Perform non-standard calibrations</w:t>
            </w:r>
          </w:p>
        </w:tc>
        <w:tc>
          <w:tcPr>
            <w:tcW w:w="1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w:t>
            </w:r>
          </w:p>
        </w:tc>
      </w:tr>
      <w:tr w:rsidTr="00416474">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MSL905002A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Create or modify calibration procedures</w:t>
            </w:r>
          </w:p>
        </w:tc>
        <w:tc>
          <w:tcPr>
            <w:tcW w:w="1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w:t>
            </w:r>
          </w:p>
        </w:tc>
      </w:tr>
      <w:tr w:rsidTr="00416474">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MSL905003A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Create or modify automated calibration procedures</w:t>
            </w:r>
          </w:p>
        </w:tc>
        <w:tc>
          <w:tcPr>
            <w:tcW w:w="1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w:t>
            </w:r>
          </w:p>
        </w:tc>
      </w:tr>
      <w:tr w:rsidTr="00416474">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MSL915001A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Provide information to customers</w:t>
            </w:r>
          </w:p>
        </w:tc>
        <w:tc>
          <w:tcPr>
            <w:tcW w:w="1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p>
        </w:tc>
      </w:tr>
      <w:tr w:rsidTr="00416474">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MSL915002A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Schedule laboratory work for a small team</w:t>
            </w:r>
          </w:p>
        </w:tc>
        <w:tc>
          <w:tcPr>
            <w:tcW w:w="1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p>
        </w:tc>
      </w:tr>
      <w:tr w:rsidTr="00416474">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MSL925001A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Analyse data and report results</w:t>
            </w:r>
          </w:p>
        </w:tc>
        <w:tc>
          <w:tcPr>
            <w:tcW w:w="1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w:t>
            </w:r>
          </w:p>
        </w:tc>
      </w:tr>
      <w:tr w:rsidTr="00416474">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MSL925002A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Analyse measurements and estimate uncertainties</w:t>
            </w:r>
          </w:p>
        </w:tc>
        <w:tc>
          <w:tcPr>
            <w:tcW w:w="1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w:t>
            </w:r>
          </w:p>
        </w:tc>
      </w:tr>
      <w:tr w:rsidTr="00416474">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MSL935001A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Monitor the quality of test results and data</w:t>
            </w:r>
          </w:p>
        </w:tc>
        <w:tc>
          <w:tcPr>
            <w:tcW w:w="1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w:t>
            </w:r>
          </w:p>
        </w:tc>
      </w:tr>
      <w:tr w:rsidTr="00416474">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MSL935002A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Assist in the maintenance of reference materials</w:t>
            </w:r>
          </w:p>
        </w:tc>
        <w:tc>
          <w:tcPr>
            <w:tcW w:w="1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p>
        </w:tc>
      </w:tr>
      <w:tr w:rsidTr="00416474">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MSL935003A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Authorise the issue of test results</w:t>
            </w:r>
          </w:p>
        </w:tc>
        <w:tc>
          <w:tcPr>
            <w:tcW w:w="1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w:t>
            </w:r>
          </w:p>
        </w:tc>
      </w:tr>
      <w:tr w:rsidTr="00416474">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MSL935004A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Maintain instruments an</w:t>
            </w:r>
            <w:r w:rsidRPr="00416474">
              <w:t>d equipment</w:t>
            </w:r>
          </w:p>
        </w:tc>
        <w:tc>
          <w:tcPr>
            <w:tcW w:w="1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p>
        </w:tc>
      </w:tr>
      <w:tr w:rsidTr="00416474">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MSL955001A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Supervise a robotic sample preparation system</w:t>
            </w:r>
          </w:p>
        </w:tc>
        <w:tc>
          <w:tcPr>
            <w:tcW w:w="1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w:t>
            </w:r>
          </w:p>
        </w:tc>
      </w:tr>
      <w:tr w:rsidTr="00416474">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MSL965001A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Design and manufacture glass apparatus and glass systems</w:t>
            </w:r>
          </w:p>
        </w:tc>
        <w:tc>
          <w:tcPr>
            <w:tcW w:w="1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w:t>
            </w:r>
          </w:p>
        </w:tc>
      </w:tr>
      <w:tr w:rsidTr="00416474">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MSL965002A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Perform glass coating, grinding and finishing operations</w:t>
            </w:r>
          </w:p>
        </w:tc>
        <w:tc>
          <w:tcPr>
            <w:tcW w:w="1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w:t>
            </w:r>
          </w:p>
        </w:tc>
      </w:tr>
      <w:tr w:rsidTr="00416474">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MSL965003A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Construct, modify and maintain high vacuum systems</w:t>
            </w:r>
          </w:p>
        </w:tc>
        <w:tc>
          <w:tcPr>
            <w:tcW w:w="1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w:t>
            </w:r>
          </w:p>
        </w:tc>
      </w:tr>
      <w:tr w:rsidTr="00416474">
        <w:tblPrEx>
          <w:tblW w:w="0" w:type="auto"/>
          <w:tblLayout w:type="fixed"/>
          <w:tblCellMar>
            <w:left w:w="62" w:type="dxa"/>
            <w:right w:w="62" w:type="dxa"/>
          </w:tblCellMar>
          <w:tblLook w:val="0000"/>
        </w:tblPrEx>
        <w:trPr>
          <w:trHeight w:val="380"/>
        </w:trPr>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MSL975001A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Perform microbiological tests</w:t>
            </w:r>
          </w:p>
        </w:tc>
        <w:tc>
          <w:tcPr>
            <w:tcW w:w="1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w:t>
            </w:r>
          </w:p>
        </w:tc>
      </w:tr>
      <w:tr w:rsidTr="00416474">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MSL975002A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Perform haematological tests</w:t>
            </w:r>
          </w:p>
        </w:tc>
        <w:tc>
          <w:tcPr>
            <w:tcW w:w="1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w:t>
            </w:r>
          </w:p>
        </w:tc>
      </w:tr>
      <w:tr w:rsidTr="00416474">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MSL975003A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Perform histological tests</w:t>
            </w:r>
          </w:p>
        </w:tc>
        <w:tc>
          <w:tcPr>
            <w:tcW w:w="1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w:t>
            </w:r>
          </w:p>
        </w:tc>
      </w:tr>
      <w:tr w:rsidTr="00416474">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MSL975004A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Perform chemical pathology tests</w:t>
            </w:r>
          </w:p>
        </w:tc>
        <w:tc>
          <w:tcPr>
            <w:tcW w:w="1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w:t>
            </w:r>
          </w:p>
        </w:tc>
      </w:tr>
      <w:tr w:rsidTr="00416474">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MSL975005A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Conduct sensory analysis</w:t>
            </w:r>
          </w:p>
        </w:tc>
        <w:tc>
          <w:tcPr>
            <w:tcW w:w="1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p>
        </w:tc>
      </w:tr>
      <w:tr w:rsidTr="00416474">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MSL975006A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Perform immunohaematological tests</w:t>
            </w:r>
          </w:p>
        </w:tc>
        <w:tc>
          <w:tcPr>
            <w:tcW w:w="1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w:t>
            </w:r>
          </w:p>
        </w:tc>
      </w:tr>
      <w:tr w:rsidTr="00416474">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MSL975007A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 xml:space="preserve">Supervise sampling, inspections and testing at construction sites </w:t>
            </w:r>
          </w:p>
        </w:tc>
        <w:tc>
          <w:tcPr>
            <w:tcW w:w="1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w:t>
            </w:r>
          </w:p>
        </w:tc>
      </w:tr>
      <w:tr w:rsidTr="00416474">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MSL975008A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Apply electrophoretic techniques</w:t>
            </w:r>
          </w:p>
        </w:tc>
        <w:tc>
          <w:tcPr>
            <w:tcW w:w="1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w:t>
            </w:r>
          </w:p>
        </w:tc>
      </w:tr>
      <w:tr w:rsidTr="00416474">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MSL975009A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Apply routine chromatographic techniques</w:t>
            </w:r>
          </w:p>
        </w:tc>
        <w:tc>
          <w:tcPr>
            <w:tcW w:w="1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w:t>
            </w:r>
          </w:p>
        </w:tc>
      </w:tr>
      <w:tr w:rsidTr="00416474">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MSL975010A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Perform fire assay techniques</w:t>
            </w:r>
          </w:p>
        </w:tc>
        <w:tc>
          <w:tcPr>
            <w:tcW w:w="1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w:t>
            </w:r>
          </w:p>
        </w:tc>
      </w:tr>
      <w:tr w:rsidTr="00416474">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MSL975011A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Design and supervise complex environmental field surveys</w:t>
            </w:r>
          </w:p>
        </w:tc>
        <w:tc>
          <w:tcPr>
            <w:tcW w:w="1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w:t>
            </w:r>
          </w:p>
        </w:tc>
      </w:tr>
      <w:tr w:rsidTr="00416474">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MSL975012A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Provide input to production trials</w:t>
            </w:r>
          </w:p>
        </w:tc>
        <w:tc>
          <w:tcPr>
            <w:tcW w:w="1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w:t>
            </w:r>
          </w:p>
        </w:tc>
      </w:tr>
      <w:tr w:rsidTr="00416474">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MSL975013A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Perform tissue and cell culture techniques</w:t>
            </w:r>
          </w:p>
        </w:tc>
        <w:tc>
          <w:tcPr>
            <w:tcW w:w="1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w:t>
            </w:r>
          </w:p>
        </w:tc>
      </w:tr>
      <w:tr w:rsidTr="00416474">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MSL975014A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Perform molecular biology tests and procedures</w:t>
            </w:r>
          </w:p>
        </w:tc>
        <w:tc>
          <w:tcPr>
            <w:tcW w:w="1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w:t>
            </w:r>
          </w:p>
        </w:tc>
      </w:tr>
      <w:tr w:rsidTr="00416474">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MSL975015A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 xml:space="preserve">Prepare animal and plant material for display </w:t>
            </w:r>
          </w:p>
        </w:tc>
        <w:tc>
          <w:tcPr>
            <w:tcW w:w="1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w:t>
            </w:r>
          </w:p>
        </w:tc>
      </w:tr>
      <w:tr w:rsidTr="00416474">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MSL975016A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Perform complex tests to measure engineering properties of materials</w:t>
            </w:r>
          </w:p>
        </w:tc>
        <w:tc>
          <w:tcPr>
            <w:tcW w:w="1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w:t>
            </w:r>
          </w:p>
        </w:tc>
      </w:tr>
      <w:tr w:rsidTr="00416474">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MSL975017A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Perform laboratory-based ecological techniques</w:t>
            </w:r>
          </w:p>
        </w:tc>
        <w:tc>
          <w:tcPr>
            <w:tcW w:w="1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w:t>
            </w:r>
          </w:p>
        </w:tc>
      </w:tr>
      <w:tr w:rsidTr="00416474">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MSL975018A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Perform complex tests to measure chemical properties of materials</w:t>
            </w:r>
          </w:p>
        </w:tc>
        <w:tc>
          <w:tcPr>
            <w:tcW w:w="1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w:t>
            </w:r>
          </w:p>
        </w:tc>
      </w:tr>
      <w:tr w:rsidTr="00416474">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MSL975019A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Apply complex instrumental techniques</w:t>
            </w:r>
          </w:p>
        </w:tc>
        <w:tc>
          <w:tcPr>
            <w:tcW w:w="1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w:t>
            </w:r>
          </w:p>
        </w:tc>
      </w:tr>
      <w:tr w:rsidTr="00416474">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MSL975020A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Apply routine spectrometric techniques</w:t>
            </w:r>
          </w:p>
        </w:tc>
        <w:tc>
          <w:tcPr>
            <w:tcW w:w="1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w:t>
            </w:r>
          </w:p>
        </w:tc>
      </w:tr>
      <w:tr w:rsidTr="00416474">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MSL975021A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Apply routine electrometric techniques</w:t>
            </w:r>
          </w:p>
        </w:tc>
        <w:tc>
          <w:tcPr>
            <w:tcW w:w="1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w:t>
            </w:r>
          </w:p>
        </w:tc>
      </w:tr>
      <w:tr w:rsidTr="00416474">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MSL975022A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Perform</w:t>
            </w:r>
            <w:r w:rsidRPr="00416474">
              <w:t xml:space="preserve"> food analyses</w:t>
            </w:r>
          </w:p>
        </w:tc>
        <w:tc>
          <w:tcPr>
            <w:tcW w:w="1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w:t>
            </w:r>
          </w:p>
        </w:tc>
      </w:tr>
      <w:tr w:rsidTr="00416474">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MSL975023A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 xml:space="preserve">Supervise geotechnical site investigations </w:t>
            </w:r>
          </w:p>
        </w:tc>
        <w:tc>
          <w:tcPr>
            <w:tcW w:w="1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w:t>
            </w:r>
          </w:p>
        </w:tc>
      </w:tr>
      <w:tr w:rsidTr="00416474">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MSL975024A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Locate record and collect forensic samples</w:t>
            </w:r>
          </w:p>
        </w:tc>
        <w:tc>
          <w:tcPr>
            <w:tcW w:w="1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p>
        </w:tc>
      </w:tr>
      <w:tr w:rsidTr="00416474">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MSL975025A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Perform complex laboratory testing of forensic samples</w:t>
            </w:r>
          </w:p>
        </w:tc>
        <w:tc>
          <w:tcPr>
            <w:tcW w:w="1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p>
        </w:tc>
      </w:tr>
      <w:tr w:rsidTr="00416474">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MSL975026A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474">
            <w:pPr>
              <w:pStyle w:val="BodyText"/>
              <w:rPr>
                <w:lang w:val="en-NZ"/>
              </w:rPr>
            </w:pPr>
            <w:r w:rsidRPr="00416474">
              <w:t>Perform physical examination of forensic samples</w:t>
            </w:r>
          </w:p>
        </w:tc>
        <w:tc>
          <w:tcPr>
            <w:tcW w:w="1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6474" w:rsidP="00416474">
            <w:pPr>
              <w:pStyle w:val="BodyText"/>
            </w:pPr>
          </w:p>
        </w:tc>
      </w:tr>
    </w:tbl>
    <w:p w:rsidR="001B5A6F" w:rsidP="00416474">
      <w:pPr>
        <w:pStyle w:val="BodyText"/>
      </w:pPr>
    </w:p>
    <w:p w:rsidR="001B5A6F" w:rsidP="00416474">
      <w:pPr>
        <w:pStyle w:val="BodyText"/>
      </w:pPr>
    </w:p>
    <w:p w:rsidR="00000000" w:rsidRPr="00416474" w:rsidP="00416474"/>
    <w:sectPr w:rsidSect="0041647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4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474" w:rsidRPr="001B5A6F" w:rsidP="001B5A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4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A6F" w:rsidP="004164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1B5A6F" w:rsidP="0041647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B5A6F" w:rsidP="004164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4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474" w:rsidRPr="001B5A6F" w:rsidP="001B5A6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4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A6F" w:rsidRPr="002D2AF8" w:rsidP="00416474">
    <w:pPr>
      <w:pStyle w:val="Header"/>
      <w:framePr w:wrap="around"/>
    </w:pPr>
    <w:r>
      <w:fldChar w:fldCharType="begin"/>
    </w:r>
    <w:r>
      <w:instrText xml:space="preserve"> TITLE   \* MERGEFORMAT </w:instrText>
    </w:r>
    <w:r>
      <w:fldChar w:fldCharType="separate"/>
    </w:r>
    <w:r>
      <w:t>MSL40109 Certificate IV in Laboratory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11/03/2013</w:t>
    </w:r>
    <w:r>
      <w:fldChar w:fldCharType="end"/>
    </w:r>
  </w:p>
  <w:p w:rsidR="001B5A6F" w:rsidP="004164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652C2A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3C4FAD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64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6474"/>
    <w:pPr>
      <w:spacing w:before="360" w:after="60"/>
      <w:outlineLvl w:val="0"/>
    </w:pPr>
    <w:rPr>
      <w:sz w:val="32"/>
    </w:rPr>
  </w:style>
  <w:style w:type="paragraph" w:styleId="Heading2">
    <w:name w:val="heading 2"/>
    <w:basedOn w:val="HeadingBase"/>
    <w:next w:val="BodyText"/>
    <w:link w:val="Heading2Char"/>
    <w:qFormat/>
    <w:rsid w:val="00416474"/>
    <w:pPr>
      <w:keepLines/>
      <w:spacing w:before="240" w:after="120"/>
      <w:outlineLvl w:val="1"/>
    </w:pPr>
    <w:rPr>
      <w:sz w:val="28"/>
      <w:szCs w:val="40"/>
    </w:rPr>
  </w:style>
  <w:style w:type="paragraph" w:styleId="Heading3">
    <w:name w:val="heading 3"/>
    <w:basedOn w:val="HeadingBase"/>
    <w:next w:val="BodyText"/>
    <w:link w:val="Heading3Char"/>
    <w:qFormat/>
    <w:rsid w:val="00416474"/>
    <w:pPr>
      <w:spacing w:before="180" w:after="120"/>
      <w:outlineLvl w:val="2"/>
    </w:pPr>
    <w:rPr>
      <w:spacing w:val="-10"/>
      <w:kern w:val="32"/>
    </w:rPr>
  </w:style>
  <w:style w:type="paragraph" w:styleId="Heading4">
    <w:name w:val="heading 4"/>
    <w:basedOn w:val="HeadingBase"/>
    <w:next w:val="BodyText"/>
    <w:link w:val="Heading4Char"/>
    <w:qFormat/>
    <w:rsid w:val="00416474"/>
    <w:pPr>
      <w:spacing w:before="160" w:after="120"/>
      <w:outlineLvl w:val="3"/>
    </w:pPr>
    <w:rPr>
      <w:sz w:val="22"/>
    </w:rPr>
  </w:style>
  <w:style w:type="paragraph" w:styleId="Heading5">
    <w:name w:val="heading 5"/>
    <w:basedOn w:val="HeadingBase"/>
    <w:next w:val="Normal"/>
    <w:link w:val="Heading5Char"/>
    <w:qFormat/>
    <w:rsid w:val="00416474"/>
    <w:pPr>
      <w:spacing w:before="80"/>
      <w:outlineLvl w:val="4"/>
    </w:pPr>
    <w:rPr>
      <w:color w:val="918585"/>
      <w:sz w:val="20"/>
    </w:rPr>
  </w:style>
  <w:style w:type="paragraph" w:styleId="Heading6">
    <w:name w:val="heading 6"/>
    <w:basedOn w:val="HeadingBase"/>
    <w:next w:val="Normal"/>
    <w:link w:val="Heading6Char"/>
    <w:qFormat/>
    <w:rsid w:val="00416474"/>
    <w:pPr>
      <w:spacing w:before="60"/>
      <w:outlineLvl w:val="5"/>
    </w:pPr>
    <w:rPr>
      <w:color w:val="918585"/>
      <w:sz w:val="20"/>
    </w:rPr>
  </w:style>
  <w:style w:type="paragraph" w:styleId="Heading7">
    <w:name w:val="heading 7"/>
    <w:basedOn w:val="Normal"/>
    <w:next w:val="Normal"/>
    <w:link w:val="Heading7Char"/>
    <w:qFormat/>
    <w:rsid w:val="00416474"/>
    <w:pPr>
      <w:ind w:left="720"/>
      <w:outlineLvl w:val="6"/>
    </w:pPr>
    <w:rPr>
      <w:i/>
    </w:rPr>
  </w:style>
  <w:style w:type="paragraph" w:styleId="Heading8">
    <w:name w:val="heading 8"/>
    <w:basedOn w:val="Normal"/>
    <w:next w:val="Normal"/>
    <w:link w:val="Heading8Char"/>
    <w:qFormat/>
    <w:rsid w:val="00416474"/>
    <w:pPr>
      <w:ind w:left="720"/>
      <w:outlineLvl w:val="7"/>
    </w:pPr>
    <w:rPr>
      <w:i/>
    </w:rPr>
  </w:style>
  <w:style w:type="paragraph" w:styleId="Heading9">
    <w:name w:val="heading 9"/>
    <w:basedOn w:val="Normal"/>
    <w:next w:val="Normal"/>
    <w:link w:val="Heading9Char"/>
    <w:qFormat/>
    <w:rsid w:val="00416474"/>
    <w:pPr>
      <w:ind w:left="720"/>
      <w:outlineLvl w:val="8"/>
    </w:pPr>
    <w:rPr>
      <w:i/>
    </w:rPr>
  </w:style>
  <w:style w:type="character" w:default="1" w:styleId="DefaultParagraphFont">
    <w:name w:val="Default Paragraph Font"/>
    <w:uiPriority w:val="1"/>
    <w:unhideWhenUsed/>
    <w:rsid w:val="004164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6474"/>
  </w:style>
  <w:style w:type="character" w:customStyle="1" w:styleId="Heading1Char">
    <w:name w:val="Heading 1 Char"/>
    <w:basedOn w:val="DefaultParagraphFont"/>
    <w:link w:val="Heading1"/>
    <w:rsid w:val="00416474"/>
    <w:rPr>
      <w:rFonts w:ascii="Times New Roman" w:eastAsia="Times New Roman" w:hAnsi="Times New Roman" w:cs="Times New Roman"/>
      <w:b/>
      <w:sz w:val="32"/>
      <w:szCs w:val="20"/>
      <w:lang w:eastAsia="en-US"/>
    </w:rPr>
  </w:style>
  <w:style w:type="paragraph" w:styleId="BodyText">
    <w:name w:val="Body Text"/>
    <w:basedOn w:val="Normal"/>
    <w:link w:val="BodyTextChar"/>
    <w:rsid w:val="0041647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16474"/>
    <w:rPr>
      <w:rFonts w:ascii="Times New Roman" w:eastAsia="Times New Roman" w:hAnsi="Times New Roman" w:cs="Times New Roman"/>
      <w:sz w:val="24"/>
      <w:lang w:eastAsia="en-US"/>
    </w:rPr>
  </w:style>
  <w:style w:type="paragraph" w:styleId="ListBullet">
    <w:name w:val="List Bullet"/>
    <w:basedOn w:val="List"/>
    <w:rsid w:val="00416474"/>
    <w:pPr>
      <w:numPr>
        <w:numId w:val="12"/>
      </w:numPr>
      <w:tabs>
        <w:tab w:val="clear" w:pos="340"/>
      </w:tabs>
      <w:spacing w:before="40" w:after="40"/>
    </w:pPr>
  </w:style>
  <w:style w:type="character" w:customStyle="1" w:styleId="SpecialBold">
    <w:name w:val="Special Bold"/>
    <w:basedOn w:val="DefaultParagraphFont"/>
    <w:rsid w:val="00416474"/>
    <w:rPr>
      <w:b/>
      <w:spacing w:val="0"/>
    </w:rPr>
  </w:style>
  <w:style w:type="paragraph" w:customStyle="1" w:styleId="SuperHeading">
    <w:name w:val="SuperHeading"/>
    <w:basedOn w:val="Normal"/>
    <w:rsid w:val="00416474"/>
    <w:pPr>
      <w:spacing w:before="240" w:after="120"/>
      <w:outlineLvl w:val="0"/>
    </w:pPr>
    <w:rPr>
      <w:rFonts w:ascii="Times New Roman" w:hAnsi="Times New Roman"/>
      <w:b/>
      <w:sz w:val="32"/>
    </w:rPr>
  </w:style>
  <w:style w:type="paragraph" w:customStyle="1" w:styleId="AllowPageBreak">
    <w:name w:val="AllowPageBreak"/>
    <w:rsid w:val="0041647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164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64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64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64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64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64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64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6474"/>
    <w:rPr>
      <w:rFonts w:ascii="Courier New" w:eastAsia="Times New Roman" w:hAnsi="Courier New" w:cs="Times New Roman"/>
      <w:i/>
      <w:szCs w:val="20"/>
      <w:lang w:eastAsia="en-US"/>
    </w:rPr>
  </w:style>
  <w:style w:type="paragraph" w:customStyle="1" w:styleId="HeadingBase">
    <w:name w:val="Heading Base"/>
    <w:rsid w:val="004164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6474"/>
    <w:pPr>
      <w:tabs>
        <w:tab w:val="right" w:leader="dot" w:pos="9072"/>
      </w:tabs>
      <w:ind w:left="567"/>
    </w:pPr>
    <w:rPr>
      <w:szCs w:val="22"/>
    </w:rPr>
  </w:style>
  <w:style w:type="paragraph" w:customStyle="1" w:styleId="TOCBase">
    <w:name w:val="TOC Base"/>
    <w:rsid w:val="004164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6474"/>
    <w:pPr>
      <w:tabs>
        <w:tab w:val="right" w:leader="dot" w:pos="9072"/>
      </w:tabs>
      <w:spacing w:before="40" w:after="40"/>
      <w:ind w:left="284"/>
    </w:pPr>
    <w:rPr>
      <w:rFonts w:ascii="Times New Roman" w:hAnsi="Times New Roman"/>
    </w:rPr>
  </w:style>
  <w:style w:type="paragraph" w:styleId="TOC1">
    <w:name w:val="toc 1"/>
    <w:basedOn w:val="TOCBase"/>
    <w:next w:val="Normal"/>
    <w:rsid w:val="004164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164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6474"/>
    <w:rPr>
      <w:rFonts w:ascii="Times New Roman" w:eastAsia="Times New Roman" w:hAnsi="Times New Roman" w:cs="Times New Roman"/>
      <w:sz w:val="16"/>
      <w:lang w:eastAsia="en-US"/>
    </w:rPr>
  </w:style>
  <w:style w:type="paragraph" w:styleId="Title">
    <w:name w:val="Title"/>
    <w:basedOn w:val="HeadingBase"/>
    <w:link w:val="TitleChar"/>
    <w:qFormat/>
    <w:rsid w:val="00416474"/>
    <w:pPr>
      <w:spacing w:before="5040"/>
      <w:jc w:val="center"/>
    </w:pPr>
    <w:rPr>
      <w:sz w:val="48"/>
      <w:szCs w:val="72"/>
      <w:lang w:val="en-US"/>
    </w:rPr>
  </w:style>
  <w:style w:type="character" w:customStyle="1" w:styleId="TitleChar">
    <w:name w:val="Title Char"/>
    <w:basedOn w:val="DefaultParagraphFont"/>
    <w:link w:val="Title"/>
    <w:rsid w:val="004164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6474"/>
    <w:pPr>
      <w:tabs>
        <w:tab w:val="left" w:pos="3600"/>
        <w:tab w:val="left" w:pos="3958"/>
      </w:tabs>
    </w:pPr>
  </w:style>
  <w:style w:type="paragraph" w:styleId="List">
    <w:name w:val="List"/>
    <w:basedOn w:val="BodyText"/>
    <w:next w:val="BodyText"/>
    <w:rsid w:val="00416474"/>
    <w:pPr>
      <w:tabs>
        <w:tab w:val="left" w:pos="340"/>
      </w:tabs>
      <w:spacing w:before="60" w:after="60"/>
      <w:ind w:left="340" w:hanging="340"/>
    </w:pPr>
  </w:style>
  <w:style w:type="paragraph" w:customStyle="1" w:styleId="Note">
    <w:name w:val="Note"/>
    <w:basedOn w:val="BodyText"/>
    <w:rsid w:val="004164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6474"/>
    <w:pPr>
      <w:framePr w:wrap="auto" w:hAnchor="text" w:y="6049"/>
    </w:pPr>
    <w:rPr>
      <w:color w:val="000000"/>
      <w:sz w:val="40"/>
    </w:rPr>
  </w:style>
  <w:style w:type="paragraph" w:customStyle="1" w:styleId="TOCTitle">
    <w:name w:val="TOCTitle"/>
    <w:basedOn w:val="Heading1"/>
    <w:rsid w:val="00416474"/>
    <w:pPr>
      <w:spacing w:after="240"/>
      <w:jc w:val="center"/>
      <w:outlineLvl w:val="9"/>
    </w:pPr>
    <w:rPr>
      <w:caps/>
    </w:rPr>
  </w:style>
  <w:style w:type="paragraph" w:customStyle="1" w:styleId="Version">
    <w:name w:val="Version"/>
    <w:rsid w:val="0041647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16474"/>
    <w:pPr>
      <w:numPr>
        <w:numId w:val="13"/>
      </w:numPr>
      <w:tabs>
        <w:tab w:val="clear" w:pos="680"/>
      </w:tabs>
    </w:pPr>
  </w:style>
  <w:style w:type="paragraph" w:styleId="Index1">
    <w:name w:val="index 1"/>
    <w:basedOn w:val="Normal"/>
    <w:next w:val="Normal"/>
    <w:semiHidden/>
    <w:rsid w:val="00416474"/>
    <w:pPr>
      <w:keepNext w:val="0"/>
      <w:tabs>
        <w:tab w:val="right" w:pos="4176"/>
      </w:tabs>
      <w:ind w:left="198" w:hanging="198"/>
    </w:pPr>
    <w:rPr>
      <w:rFonts w:ascii="Garamond" w:hAnsi="Garamond"/>
    </w:rPr>
  </w:style>
  <w:style w:type="paragraph" w:styleId="IndexHeading">
    <w:name w:val="index heading"/>
    <w:basedOn w:val="Normal"/>
    <w:next w:val="Index1"/>
    <w:semiHidden/>
    <w:rsid w:val="00416474"/>
    <w:pPr>
      <w:spacing w:before="120" w:after="120"/>
    </w:pPr>
    <w:rPr>
      <w:rFonts w:ascii="Arial" w:hAnsi="Arial"/>
      <w:b/>
      <w:color w:val="918585"/>
      <w:sz w:val="24"/>
    </w:rPr>
  </w:style>
  <w:style w:type="paragraph" w:styleId="Header">
    <w:name w:val="header"/>
    <w:basedOn w:val="Normal"/>
    <w:link w:val="HeaderChar"/>
    <w:rsid w:val="004164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6474"/>
    <w:rPr>
      <w:rFonts w:ascii="Times New Roman" w:eastAsia="Times New Roman" w:hAnsi="Times New Roman" w:cs="Times New Roman"/>
      <w:sz w:val="16"/>
      <w:szCs w:val="20"/>
      <w:lang w:val="en-GB" w:eastAsia="en-US"/>
    </w:rPr>
  </w:style>
  <w:style w:type="paragraph" w:customStyle="1" w:styleId="Chapter">
    <w:name w:val="Chapter"/>
    <w:basedOn w:val="Normal"/>
    <w:rsid w:val="00416474"/>
    <w:pPr>
      <w:spacing w:before="240"/>
    </w:pPr>
    <w:rPr>
      <w:rFonts w:ascii="Times New Roman" w:hAnsi="Times New Roman"/>
      <w:smallCaps/>
      <w:spacing w:val="80"/>
      <w:sz w:val="28"/>
    </w:rPr>
  </w:style>
  <w:style w:type="paragraph" w:customStyle="1" w:styleId="InChapter">
    <w:name w:val="InChapter"/>
    <w:basedOn w:val="Heading3"/>
    <w:rsid w:val="00416474"/>
    <w:pPr>
      <w:spacing w:after="240"/>
      <w:outlineLvl w:val="9"/>
    </w:pPr>
    <w:rPr>
      <w:noProof/>
    </w:rPr>
  </w:style>
  <w:style w:type="paragraph" w:styleId="Index2">
    <w:name w:val="index 2"/>
    <w:basedOn w:val="Normal"/>
    <w:next w:val="Normal"/>
    <w:semiHidden/>
    <w:rsid w:val="00416474"/>
    <w:pPr>
      <w:tabs>
        <w:tab w:val="right" w:pos="4176"/>
      </w:tabs>
      <w:ind w:left="568" w:hanging="284"/>
    </w:pPr>
    <w:rPr>
      <w:rFonts w:ascii="Garamond" w:hAnsi="Garamond"/>
    </w:rPr>
  </w:style>
  <w:style w:type="paragraph" w:customStyle="1" w:styleId="Byline">
    <w:name w:val="Byline"/>
    <w:rsid w:val="004164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6474"/>
    <w:pPr>
      <w:tabs>
        <w:tab w:val="clear" w:pos="3600"/>
        <w:tab w:val="clear" w:pos="3958"/>
      </w:tabs>
      <w:jc w:val="right"/>
    </w:pPr>
  </w:style>
  <w:style w:type="character" w:styleId="Emphasis">
    <w:name w:val="Emphasis"/>
    <w:basedOn w:val="DefaultParagraphFont"/>
    <w:qFormat/>
    <w:rsid w:val="00416474"/>
    <w:rPr>
      <w:i/>
    </w:rPr>
  </w:style>
  <w:style w:type="paragraph" w:styleId="Caption">
    <w:name w:val="caption"/>
    <w:basedOn w:val="BodyText"/>
    <w:next w:val="Normal"/>
    <w:qFormat/>
    <w:rsid w:val="00416474"/>
    <w:pPr>
      <w:framePr w:w="2268" w:hSpace="181" w:vSpace="181" w:wrap="around" w:vAnchor="text" w:hAnchor="page" w:x="1135" w:y="285" w:anchorLock="1"/>
    </w:pPr>
    <w:rPr>
      <w:i/>
    </w:rPr>
  </w:style>
  <w:style w:type="paragraph" w:customStyle="1" w:styleId="MiniTOCTitle">
    <w:name w:val="MiniTOCTitle"/>
    <w:basedOn w:val="Heading4"/>
    <w:rsid w:val="00416474"/>
    <w:pPr>
      <w:spacing w:before="240"/>
      <w:outlineLvl w:val="9"/>
    </w:pPr>
    <w:rPr>
      <w:noProof/>
      <w:sz w:val="24"/>
    </w:rPr>
  </w:style>
  <w:style w:type="paragraph" w:customStyle="1" w:styleId="MiniTOCItem">
    <w:name w:val="MiniTOCItem"/>
    <w:basedOn w:val="ListBullet"/>
    <w:rsid w:val="00416474"/>
    <w:pPr>
      <w:numPr>
        <w:numId w:val="0"/>
      </w:numPr>
      <w:tabs>
        <w:tab w:val="right" w:leader="dot" w:pos="6521"/>
      </w:tabs>
      <w:spacing w:before="0" w:after="0"/>
    </w:pPr>
  </w:style>
  <w:style w:type="paragraph" w:customStyle="1" w:styleId="TOFTitle">
    <w:name w:val="TOFTitle"/>
    <w:basedOn w:val="TOCTitle"/>
    <w:rsid w:val="00416474"/>
  </w:style>
  <w:style w:type="paragraph" w:styleId="TableofFigures">
    <w:name w:val="table of figures"/>
    <w:basedOn w:val="Normal"/>
    <w:next w:val="Normal"/>
    <w:semiHidden/>
    <w:rsid w:val="00416474"/>
    <w:pPr>
      <w:tabs>
        <w:tab w:val="right" w:leader="dot" w:pos="9072"/>
      </w:tabs>
      <w:ind w:left="970" w:hanging="403"/>
    </w:pPr>
    <w:rPr>
      <w:rFonts w:ascii="Times New Roman" w:hAnsi="Times New Roman"/>
      <w:b/>
    </w:rPr>
  </w:style>
  <w:style w:type="paragraph" w:styleId="ListNumber">
    <w:name w:val="List Number"/>
    <w:basedOn w:val="List"/>
    <w:rsid w:val="00416474"/>
    <w:pPr>
      <w:numPr>
        <w:numId w:val="10"/>
      </w:numPr>
    </w:pPr>
  </w:style>
  <w:style w:type="character" w:customStyle="1" w:styleId="WingdingSymbols">
    <w:name w:val="Wingding Symbols"/>
    <w:rsid w:val="00416474"/>
    <w:rPr>
      <w:rFonts w:ascii="Wingdings" w:hAnsi="Wingdings"/>
    </w:rPr>
  </w:style>
  <w:style w:type="paragraph" w:customStyle="1" w:styleId="TableHeading">
    <w:name w:val="Table Heading"/>
    <w:basedOn w:val="HeadingBase"/>
    <w:rsid w:val="00416474"/>
    <w:pPr>
      <w:keepLines/>
      <w:pBdr>
        <w:bottom w:val="single" w:sz="6" w:space="1" w:color="918585"/>
      </w:pBdr>
      <w:spacing w:before="240"/>
    </w:pPr>
  </w:style>
  <w:style w:type="character" w:customStyle="1" w:styleId="HotSpot">
    <w:name w:val="HotSpot"/>
    <w:rsid w:val="00416474"/>
    <w:rPr>
      <w:color w:val="0033CC"/>
      <w:u w:val="none"/>
    </w:rPr>
  </w:style>
  <w:style w:type="paragraph" w:customStyle="1" w:styleId="BodyTextRight">
    <w:name w:val="Body Text Right"/>
    <w:basedOn w:val="BodyText"/>
    <w:rsid w:val="00416474"/>
    <w:pPr>
      <w:spacing w:before="0" w:after="0"/>
      <w:jc w:val="right"/>
    </w:pPr>
  </w:style>
  <w:style w:type="paragraph" w:styleId="Index3">
    <w:name w:val="index 3"/>
    <w:basedOn w:val="ListNumber2"/>
    <w:next w:val="Normal"/>
    <w:semiHidden/>
    <w:rsid w:val="00416474"/>
    <w:pPr>
      <w:numPr>
        <w:numId w:val="0"/>
      </w:numPr>
      <w:tabs>
        <w:tab w:val="right" w:leader="dot" w:pos="4176"/>
      </w:tabs>
    </w:pPr>
  </w:style>
  <w:style w:type="paragraph" w:styleId="ListNumber2">
    <w:name w:val="List Number 2"/>
    <w:basedOn w:val="List2"/>
    <w:rsid w:val="00416474"/>
    <w:pPr>
      <w:numPr>
        <w:numId w:val="9"/>
      </w:numPr>
      <w:tabs>
        <w:tab w:val="clear" w:pos="1060"/>
      </w:tabs>
    </w:pPr>
  </w:style>
  <w:style w:type="paragraph" w:customStyle="1" w:styleId="MarginNote">
    <w:name w:val="Margin Note"/>
    <w:basedOn w:val="BodyText"/>
    <w:rsid w:val="004164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64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64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6474"/>
    <w:rPr>
      <w:sz w:val="32"/>
    </w:rPr>
  </w:style>
  <w:style w:type="paragraph" w:customStyle="1" w:styleId="HeadingProcedure">
    <w:name w:val="Heading Procedure"/>
    <w:basedOn w:val="HeadingBase"/>
    <w:next w:val="Normal"/>
    <w:rsid w:val="00416474"/>
    <w:pPr>
      <w:tabs>
        <w:tab w:val="left" w:pos="0"/>
      </w:tabs>
      <w:spacing w:before="120" w:after="60"/>
    </w:pPr>
    <w:rPr>
      <w:i/>
      <w:color w:val="918585"/>
      <w:sz w:val="22"/>
    </w:rPr>
  </w:style>
  <w:style w:type="paragraph" w:customStyle="1" w:styleId="TableBodyText">
    <w:name w:val="Table Body Text"/>
    <w:basedOn w:val="BodyText"/>
    <w:rsid w:val="00416474"/>
    <w:pPr>
      <w:spacing w:before="60" w:after="60"/>
    </w:pPr>
  </w:style>
  <w:style w:type="paragraph" w:styleId="ListContinue">
    <w:name w:val="List Continue"/>
    <w:basedOn w:val="List"/>
    <w:rsid w:val="00416474"/>
    <w:pPr>
      <w:ind w:firstLine="0"/>
    </w:pPr>
  </w:style>
  <w:style w:type="paragraph" w:customStyle="1" w:styleId="ListNote">
    <w:name w:val="List Note"/>
    <w:basedOn w:val="List"/>
    <w:rsid w:val="00416474"/>
    <w:pPr>
      <w:pBdr>
        <w:top w:val="single" w:sz="6" w:space="2" w:color="918585"/>
        <w:bottom w:val="single" w:sz="6" w:space="2" w:color="918585"/>
      </w:pBdr>
      <w:tabs>
        <w:tab w:val="left" w:pos="1021"/>
      </w:tabs>
      <w:ind w:firstLine="0"/>
    </w:pPr>
  </w:style>
  <w:style w:type="paragraph" w:customStyle="1" w:styleId="Warning">
    <w:name w:val="Warning"/>
    <w:basedOn w:val="BodyText"/>
    <w:rsid w:val="00416474"/>
    <w:pPr>
      <w:shd w:val="clear" w:color="auto" w:fill="D9D9D9"/>
      <w:tabs>
        <w:tab w:val="left" w:pos="992"/>
      </w:tabs>
      <w:ind w:left="119" w:right="119"/>
    </w:pPr>
    <w:rPr>
      <w:sz w:val="20"/>
    </w:rPr>
  </w:style>
  <w:style w:type="paragraph" w:customStyle="1" w:styleId="MarginIcons">
    <w:name w:val="Margin Icons"/>
    <w:basedOn w:val="BodyText"/>
    <w:rsid w:val="004164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6474"/>
    <w:rPr>
      <w:rFonts w:ascii="Courier New" w:hAnsi="Courier New"/>
    </w:rPr>
  </w:style>
  <w:style w:type="paragraph" w:customStyle="1" w:styleId="NoteBullet">
    <w:name w:val="Note Bullet"/>
    <w:basedOn w:val="Note"/>
    <w:rsid w:val="00416474"/>
    <w:pPr>
      <w:tabs>
        <w:tab w:val="clear" w:pos="680"/>
      </w:tabs>
      <w:spacing w:before="60" w:after="60"/>
    </w:pPr>
  </w:style>
  <w:style w:type="paragraph" w:customStyle="1" w:styleId="SubHeading2">
    <w:name w:val="SubHeading2"/>
    <w:basedOn w:val="HeadingBase"/>
    <w:rsid w:val="00416474"/>
    <w:pPr>
      <w:spacing w:before="240" w:after="60"/>
    </w:pPr>
    <w:rPr>
      <w:sz w:val="20"/>
    </w:rPr>
  </w:style>
  <w:style w:type="paragraph" w:customStyle="1" w:styleId="SubHeading1">
    <w:name w:val="SubHeading1"/>
    <w:basedOn w:val="HeadingBase"/>
    <w:rsid w:val="00416474"/>
    <w:pPr>
      <w:spacing w:before="240" w:after="60"/>
    </w:pPr>
    <w:rPr>
      <w:color w:val="918585"/>
      <w:sz w:val="22"/>
    </w:rPr>
  </w:style>
  <w:style w:type="paragraph" w:customStyle="1" w:styleId="SideHeading">
    <w:name w:val="Side Heading"/>
    <w:basedOn w:val="HeadingBase"/>
    <w:rsid w:val="004164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6474"/>
    <w:pPr>
      <w:tabs>
        <w:tab w:val="num" w:pos="360"/>
      </w:tabs>
    </w:pPr>
  </w:style>
  <w:style w:type="paragraph" w:styleId="PlainText">
    <w:name w:val="Plain Text"/>
    <w:basedOn w:val="Normal"/>
    <w:link w:val="PlainTextChar"/>
    <w:rsid w:val="00416474"/>
    <w:rPr>
      <w:sz w:val="20"/>
    </w:rPr>
  </w:style>
  <w:style w:type="character" w:customStyle="1" w:styleId="PlainTextChar">
    <w:name w:val="Plain Text Char"/>
    <w:basedOn w:val="DefaultParagraphFont"/>
    <w:link w:val="PlainText"/>
    <w:rsid w:val="00416474"/>
    <w:rPr>
      <w:rFonts w:ascii="Courier New" w:eastAsia="Times New Roman" w:hAnsi="Courier New" w:cs="Times New Roman"/>
      <w:sz w:val="20"/>
      <w:szCs w:val="20"/>
      <w:lang w:eastAsia="en-US"/>
    </w:rPr>
  </w:style>
  <w:style w:type="character" w:customStyle="1" w:styleId="MenuOption">
    <w:name w:val="Menu Option"/>
    <w:basedOn w:val="DefaultParagraphFont"/>
    <w:rsid w:val="00416474"/>
    <w:rPr>
      <w:b/>
      <w:smallCaps/>
    </w:rPr>
  </w:style>
  <w:style w:type="paragraph" w:customStyle="1" w:styleId="TableListNumber">
    <w:name w:val="Table List Number"/>
    <w:basedOn w:val="ListNumber"/>
    <w:rsid w:val="00416474"/>
    <w:pPr>
      <w:numPr>
        <w:numId w:val="0"/>
      </w:numPr>
    </w:pPr>
  </w:style>
  <w:style w:type="paragraph" w:styleId="TOC4">
    <w:name w:val="toc 4"/>
    <w:basedOn w:val="TOCBase"/>
    <w:next w:val="Normal"/>
    <w:semiHidden/>
    <w:rsid w:val="00416474"/>
    <w:pPr>
      <w:tabs>
        <w:tab w:val="right" w:leader="dot" w:pos="9071"/>
      </w:tabs>
      <w:ind w:left="1701"/>
    </w:pPr>
  </w:style>
  <w:style w:type="paragraph" w:customStyle="1" w:styleId="ListAlpha">
    <w:name w:val="List Alpha"/>
    <w:basedOn w:val="List"/>
    <w:rsid w:val="00416474"/>
    <w:pPr>
      <w:numPr>
        <w:numId w:val="8"/>
      </w:numPr>
    </w:pPr>
  </w:style>
  <w:style w:type="paragraph" w:customStyle="1" w:styleId="ListAlpha2">
    <w:name w:val="List Alpha 2"/>
    <w:basedOn w:val="List2"/>
    <w:rsid w:val="00416474"/>
    <w:pPr>
      <w:numPr>
        <w:numId w:val="7"/>
      </w:numPr>
    </w:pPr>
  </w:style>
  <w:style w:type="paragraph" w:styleId="List2">
    <w:name w:val="List 2"/>
    <w:basedOn w:val="BodyText"/>
    <w:rsid w:val="00416474"/>
    <w:pPr>
      <w:tabs>
        <w:tab w:val="left" w:pos="680"/>
      </w:tabs>
      <w:spacing w:before="60" w:after="60"/>
      <w:ind w:left="680" w:hanging="340"/>
    </w:pPr>
  </w:style>
  <w:style w:type="paragraph" w:styleId="List3">
    <w:name w:val="List 3"/>
    <w:basedOn w:val="BodyText"/>
    <w:rsid w:val="00416474"/>
    <w:pPr>
      <w:tabs>
        <w:tab w:val="left" w:pos="1021"/>
      </w:tabs>
      <w:spacing w:before="60" w:after="60"/>
      <w:ind w:left="1020" w:hanging="340"/>
    </w:pPr>
  </w:style>
  <w:style w:type="paragraph" w:styleId="List4">
    <w:name w:val="List 4"/>
    <w:basedOn w:val="BodyText"/>
    <w:rsid w:val="00416474"/>
    <w:pPr>
      <w:tabs>
        <w:tab w:val="left" w:pos="1361"/>
      </w:tabs>
      <w:spacing w:before="60" w:after="60"/>
      <w:ind w:left="1361" w:hanging="340"/>
    </w:pPr>
  </w:style>
  <w:style w:type="paragraph" w:styleId="List5">
    <w:name w:val="List 5"/>
    <w:basedOn w:val="BodyText"/>
    <w:rsid w:val="00416474"/>
    <w:pPr>
      <w:tabs>
        <w:tab w:val="left" w:pos="1701"/>
      </w:tabs>
      <w:spacing w:before="60" w:after="60"/>
      <w:ind w:left="1701" w:hanging="340"/>
    </w:pPr>
  </w:style>
  <w:style w:type="paragraph" w:styleId="ListBullet3">
    <w:name w:val="List Bullet 3"/>
    <w:basedOn w:val="List3"/>
    <w:rsid w:val="00416474"/>
    <w:pPr>
      <w:numPr>
        <w:numId w:val="14"/>
      </w:numPr>
      <w:tabs>
        <w:tab w:val="clear" w:pos="1021"/>
      </w:tabs>
      <w:ind w:left="1037" w:hanging="357"/>
    </w:pPr>
  </w:style>
  <w:style w:type="paragraph" w:styleId="ListBullet4">
    <w:name w:val="List Bullet 4"/>
    <w:basedOn w:val="List4"/>
    <w:rsid w:val="00416474"/>
    <w:pPr>
      <w:numPr>
        <w:numId w:val="2"/>
      </w:numPr>
    </w:pPr>
  </w:style>
  <w:style w:type="paragraph" w:styleId="ListBullet5">
    <w:name w:val="List Bullet 5"/>
    <w:basedOn w:val="List5"/>
    <w:rsid w:val="00416474"/>
    <w:pPr>
      <w:numPr>
        <w:numId w:val="3"/>
      </w:numPr>
    </w:pPr>
  </w:style>
  <w:style w:type="paragraph" w:styleId="ListContinue2">
    <w:name w:val="List Continue 2"/>
    <w:basedOn w:val="List2"/>
    <w:rsid w:val="00416474"/>
    <w:pPr>
      <w:ind w:firstLine="0"/>
    </w:pPr>
  </w:style>
  <w:style w:type="paragraph" w:styleId="ListContinue3">
    <w:name w:val="List Continue 3"/>
    <w:basedOn w:val="List3"/>
    <w:rsid w:val="00416474"/>
    <w:pPr>
      <w:ind w:left="1021" w:firstLine="0"/>
    </w:pPr>
  </w:style>
  <w:style w:type="paragraph" w:styleId="ListContinue4">
    <w:name w:val="List Continue 4"/>
    <w:basedOn w:val="List4"/>
    <w:rsid w:val="00416474"/>
    <w:pPr>
      <w:ind w:firstLine="0"/>
    </w:pPr>
  </w:style>
  <w:style w:type="paragraph" w:styleId="ListContinue5">
    <w:name w:val="List Continue 5"/>
    <w:basedOn w:val="List5"/>
    <w:rsid w:val="00416474"/>
    <w:pPr>
      <w:ind w:firstLine="0"/>
    </w:pPr>
  </w:style>
  <w:style w:type="paragraph" w:styleId="ListNumber3">
    <w:name w:val="List Number 3"/>
    <w:basedOn w:val="List3"/>
    <w:rsid w:val="00416474"/>
    <w:pPr>
      <w:numPr>
        <w:numId w:val="4"/>
      </w:numPr>
    </w:pPr>
  </w:style>
  <w:style w:type="paragraph" w:styleId="ListNumber4">
    <w:name w:val="List Number 4"/>
    <w:basedOn w:val="List4"/>
    <w:rsid w:val="00416474"/>
    <w:pPr>
      <w:numPr>
        <w:numId w:val="5"/>
      </w:numPr>
    </w:pPr>
  </w:style>
  <w:style w:type="paragraph" w:styleId="ListNumber5">
    <w:name w:val="List Number 5"/>
    <w:basedOn w:val="List5"/>
    <w:rsid w:val="00416474"/>
    <w:pPr>
      <w:numPr>
        <w:numId w:val="6"/>
      </w:numPr>
    </w:pPr>
  </w:style>
  <w:style w:type="paragraph" w:styleId="BlockText">
    <w:name w:val="Block Text"/>
    <w:basedOn w:val="Normal"/>
    <w:rsid w:val="00416474"/>
    <w:pPr>
      <w:spacing w:after="120"/>
      <w:ind w:left="1440" w:right="1440"/>
    </w:pPr>
  </w:style>
  <w:style w:type="character" w:customStyle="1" w:styleId="Subscript">
    <w:name w:val="Subscript"/>
    <w:basedOn w:val="DefaultParagraphFont"/>
    <w:rsid w:val="00416474"/>
    <w:rPr>
      <w:sz w:val="16"/>
      <w:vertAlign w:val="subscript"/>
    </w:rPr>
  </w:style>
  <w:style w:type="character" w:customStyle="1" w:styleId="Superscript">
    <w:name w:val="Superscript"/>
    <w:basedOn w:val="DefaultParagraphFont"/>
    <w:rsid w:val="00416474"/>
    <w:rPr>
      <w:sz w:val="16"/>
      <w:vertAlign w:val="superscript"/>
    </w:rPr>
  </w:style>
  <w:style w:type="character" w:customStyle="1" w:styleId="Symbols">
    <w:name w:val="Symbols"/>
    <w:basedOn w:val="DefaultParagraphFont"/>
    <w:rsid w:val="00416474"/>
    <w:rPr>
      <w:rFonts w:ascii="Symbol" w:hAnsi="Symbol"/>
    </w:rPr>
  </w:style>
  <w:style w:type="character" w:customStyle="1" w:styleId="MenuOptions">
    <w:name w:val="Menu Options"/>
    <w:basedOn w:val="DefaultParagraphFont"/>
    <w:rsid w:val="00416474"/>
    <w:rPr>
      <w:rFonts w:ascii="Arial Narrow" w:hAnsi="Arial Narrow"/>
      <w:smallCaps/>
    </w:rPr>
  </w:style>
  <w:style w:type="character" w:customStyle="1" w:styleId="Buttons">
    <w:name w:val="Buttons"/>
    <w:basedOn w:val="DefaultParagraphFont"/>
    <w:rsid w:val="00416474"/>
    <w:rPr>
      <w:b/>
    </w:rPr>
  </w:style>
  <w:style w:type="character" w:customStyle="1" w:styleId="Underlined">
    <w:name w:val="Underlined"/>
    <w:basedOn w:val="DefaultParagraphFont"/>
    <w:rsid w:val="00416474"/>
    <w:rPr>
      <w:u w:val="single"/>
    </w:rPr>
  </w:style>
  <w:style w:type="paragraph" w:customStyle="1" w:styleId="TableBodyTextRight">
    <w:name w:val="Table Body Text Right"/>
    <w:basedOn w:val="TableBodyText"/>
    <w:rsid w:val="00416474"/>
    <w:pPr>
      <w:widowControl w:val="0"/>
      <w:autoSpaceDE w:val="0"/>
      <w:autoSpaceDN w:val="0"/>
      <w:adjustRightInd w:val="0"/>
      <w:jc w:val="right"/>
    </w:pPr>
    <w:rPr>
      <w:rFonts w:cs="Arial"/>
      <w:szCs w:val="18"/>
    </w:rPr>
  </w:style>
  <w:style w:type="paragraph" w:customStyle="1" w:styleId="CopyrightText">
    <w:name w:val="Copyright Text"/>
    <w:basedOn w:val="BodyText"/>
    <w:rsid w:val="00416474"/>
    <w:rPr>
      <w:sz w:val="18"/>
    </w:rPr>
  </w:style>
  <w:style w:type="paragraph" w:customStyle="1" w:styleId="BodySmallRight">
    <w:name w:val="Body Small Right"/>
    <w:basedOn w:val="BodyTextRight"/>
    <w:rsid w:val="00416474"/>
    <w:rPr>
      <w:sz w:val="18"/>
      <w:szCs w:val="18"/>
    </w:rPr>
  </w:style>
  <w:style w:type="paragraph" w:customStyle="1" w:styleId="MarginEdition">
    <w:name w:val="Margin Edition"/>
    <w:basedOn w:val="MarginNote"/>
    <w:rsid w:val="00416474"/>
    <w:pPr>
      <w:spacing w:before="0" w:after="0"/>
    </w:pPr>
    <w:rPr>
      <w:rFonts w:ascii="Times New Roman" w:hAnsi="Times New Roman"/>
      <w:color w:val="999999"/>
    </w:rPr>
  </w:style>
  <w:style w:type="paragraph" w:customStyle="1" w:styleId="Spacer">
    <w:name w:val="Spacer"/>
    <w:basedOn w:val="Normal"/>
    <w:rsid w:val="00416474"/>
    <w:rPr>
      <w:sz w:val="2"/>
      <w:szCs w:val="2"/>
    </w:rPr>
  </w:style>
  <w:style w:type="character" w:customStyle="1" w:styleId="Small">
    <w:name w:val="Small"/>
    <w:basedOn w:val="DefaultParagraphFont"/>
    <w:rsid w:val="00416474"/>
    <w:rPr>
      <w:sz w:val="16"/>
    </w:rPr>
  </w:style>
  <w:style w:type="paragraph" w:customStyle="1" w:styleId="WideTable">
    <w:name w:val="Wide Table"/>
    <w:basedOn w:val="Normal"/>
    <w:rsid w:val="00416474"/>
    <w:pPr>
      <w:ind w:left="-1418"/>
    </w:pPr>
    <w:rPr>
      <w:sz w:val="2"/>
      <w:szCs w:val="2"/>
    </w:rPr>
  </w:style>
  <w:style w:type="character" w:styleId="PageNumber">
    <w:name w:val="page number"/>
    <w:basedOn w:val="DefaultParagraphFont"/>
    <w:rsid w:val="00416474"/>
  </w:style>
  <w:style w:type="paragraph" w:styleId="Quote">
    <w:name w:val="Quote"/>
    <w:basedOn w:val="Heading1"/>
    <w:link w:val="QuoteChar"/>
    <w:qFormat/>
    <w:rsid w:val="00416474"/>
    <w:rPr>
      <w:b w:val="0"/>
      <w:sz w:val="72"/>
      <w:szCs w:val="72"/>
      <w:lang w:val="en-NZ"/>
    </w:rPr>
  </w:style>
  <w:style w:type="character" w:customStyle="1" w:styleId="QuoteChar">
    <w:name w:val="Quote Char"/>
    <w:basedOn w:val="DefaultParagraphFont"/>
    <w:link w:val="Quote"/>
    <w:rsid w:val="004164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6474"/>
    <w:pPr>
      <w:pageBreakBefore/>
    </w:pPr>
  </w:style>
  <w:style w:type="paragraph" w:customStyle="1" w:styleId="Border">
    <w:name w:val="Border"/>
    <w:basedOn w:val="Normal"/>
    <w:qFormat/>
    <w:rsid w:val="004164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6474"/>
    <w:rPr>
      <w:b/>
      <w:bCs/>
      <w:i/>
      <w:iCs/>
      <w:color w:val="auto"/>
    </w:rPr>
  </w:style>
  <w:style w:type="paragraph" w:styleId="IntenseQuote">
    <w:name w:val="Intense Quote"/>
    <w:basedOn w:val="Normal"/>
    <w:next w:val="Normal"/>
    <w:link w:val="IntenseQuoteChar"/>
    <w:uiPriority w:val="30"/>
    <w:qFormat/>
    <w:rsid w:val="004164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64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6474"/>
    <w:rPr>
      <w:smallCaps/>
      <w:color w:val="auto"/>
      <w:u w:val="single"/>
    </w:rPr>
  </w:style>
  <w:style w:type="character" w:styleId="IntenseReference">
    <w:name w:val="Intense Reference"/>
    <w:basedOn w:val="DefaultParagraphFont"/>
    <w:uiPriority w:val="32"/>
    <w:qFormat/>
    <w:rsid w:val="00416474"/>
    <w:rPr>
      <w:b/>
      <w:bCs/>
      <w:smallCaps/>
      <w:color w:val="auto"/>
      <w:spacing w:val="5"/>
      <w:u w:val="single"/>
    </w:rPr>
  </w:style>
  <w:style w:type="paragraph" w:customStyle="1" w:styleId="2ColumnHeading">
    <w:name w:val="2Column Heading"/>
    <w:basedOn w:val="BodyText"/>
    <w:qFormat/>
    <w:rsid w:val="00416474"/>
    <w:pPr>
      <w:spacing w:after="60"/>
      <w:ind w:left="-2268"/>
    </w:pPr>
    <w:rPr>
      <w:b/>
    </w:rPr>
  </w:style>
  <w:style w:type="paragraph" w:customStyle="1" w:styleId="Heading1TOC">
    <w:name w:val="Heading1 TOC"/>
    <w:basedOn w:val="Normal"/>
    <w:qFormat/>
    <w:rsid w:val="00416474"/>
    <w:pPr>
      <w:spacing w:before="240" w:after="120"/>
    </w:pPr>
    <w:rPr>
      <w:rFonts w:ascii="Times New Roman" w:hAnsi="Times New Roman"/>
      <w:b/>
      <w:sz w:val="32"/>
    </w:rPr>
  </w:style>
  <w:style w:type="paragraph" w:customStyle="1" w:styleId="Heading2TOC">
    <w:name w:val="Heading2 TOC"/>
    <w:basedOn w:val="Normal"/>
    <w:qFormat/>
    <w:rsid w:val="00416474"/>
    <w:pPr>
      <w:spacing w:before="240" w:after="60"/>
    </w:pPr>
    <w:rPr>
      <w:rFonts w:ascii="Times New Roman" w:hAnsi="Times New Roman"/>
      <w:b/>
      <w:sz w:val="28"/>
    </w:rPr>
  </w:style>
  <w:style w:type="character" w:customStyle="1" w:styleId="Underline">
    <w:name w:val="Underline"/>
    <w:basedOn w:val="DefaultParagraphFont"/>
    <w:qFormat/>
    <w:rsid w:val="00416474"/>
    <w:rPr>
      <w:u w:val="single"/>
    </w:rPr>
  </w:style>
  <w:style w:type="character" w:customStyle="1" w:styleId="BoldandItalics">
    <w:name w:val="Bold and Italics"/>
    <w:qFormat/>
    <w:rsid w:val="00416474"/>
    <w:rPr>
      <w:b/>
      <w:i/>
      <w:u w:val="none"/>
    </w:rPr>
  </w:style>
  <w:style w:type="paragraph" w:styleId="BalloonText">
    <w:name w:val="Balloon Text"/>
    <w:basedOn w:val="Normal"/>
    <w:link w:val="BalloonTextChar"/>
    <w:rsid w:val="00416474"/>
    <w:rPr>
      <w:rFonts w:ascii="Tahoma" w:hAnsi="Tahoma" w:cs="Tahoma"/>
      <w:sz w:val="16"/>
      <w:szCs w:val="16"/>
    </w:rPr>
  </w:style>
  <w:style w:type="character" w:customStyle="1" w:styleId="BalloonTextChar">
    <w:name w:val="Balloon Text Char"/>
    <w:basedOn w:val="DefaultParagraphFont"/>
    <w:link w:val="BalloonText"/>
    <w:rsid w:val="004164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647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164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6474"/>
    <w:rPr>
      <w:b/>
      <w:color w:val="660033"/>
      <w:spacing w:val="0"/>
    </w:rPr>
  </w:style>
  <w:style w:type="paragraph" w:customStyle="1" w:styleId="Nameditemlist">
    <w:name w:val="Named item list"/>
    <w:basedOn w:val="BodyText"/>
    <w:qFormat/>
    <w:rsid w:val="0041647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1948</Words>
  <Characters>12682</Characters>
  <Application>Microsoft Office Word</Application>
  <DocSecurity>0</DocSecurity>
  <Lines>518</Lines>
  <Paragraphs>348</Paragraphs>
  <ScaleCrop>false</ScaleCrop>
  <Company>Author-it Software Corporation Ltd.</Company>
  <LinksUpToDate>false</LinksUpToDate>
  <CharactersWithSpaces>14368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MSL40109 Certificate IV in Laboratory Techniques</dc:title>
  <dc:subject>Approved</dc:subject>
  <dc:creator>Manufacturing Skills Australia</dc:creator>
  <cp:keywords>Revision Number:</cp:keywords>
  <dc:description>Copyright © 1996-2007 Author-it Software Corporation Ltd., all rights reserved.</dc:description>
  <cp:lastModifiedBy>TPCMS</cp:lastModifiedBy>
  <cp:revision>3</cp:revision>
  <dcterms:created xsi:type="dcterms:W3CDTF">2013-03-11T04:32:00Z</dcterms:created>
  <dcterms:modified xsi:type="dcterms:W3CDTF">2013-03-11T04:32:00Z</dcterms:modified>
</cp:coreProperties>
</file>