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A84" w:rsidP="00925A84">
      <w:pPr>
        <w:pStyle w:val="Title"/>
      </w:pPr>
      <w:r>
        <w:fldChar w:fldCharType="begin"/>
      </w:r>
      <w:r>
        <w:instrText xml:space="preserve"> TITLE   \* MERGEFORMAT </w:instrText>
      </w:r>
      <w:r>
        <w:fldChar w:fldCharType="separate"/>
      </w:r>
      <w:r>
        <w:t>MSL30109 Certificate III in Laboratory Skills</w:t>
      </w:r>
      <w:r>
        <w:fldChar w:fldCharType="end"/>
      </w:r>
    </w:p>
    <w:p w:rsidR="00925A84" w:rsidP="00925A84">
      <w:pPr>
        <w:pStyle w:val="Version"/>
        <w:sectPr w:rsidSect="00A403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40307" w:rsidP="00A40307">
      <w:pPr>
        <w:pStyle w:val="SuperHeading"/>
      </w:pPr>
      <w:r w:rsidRPr="00A40307">
        <w:t>MSL30109 Certificate III in Laboratory Skills</w:t>
      </w:r>
    </w:p>
    <w:p w:rsidR="00000000" w:rsidRPr="00A40307" w:rsidP="00A40307">
      <w:pPr>
        <w:pStyle w:val="Heading1"/>
      </w:pPr>
      <w:bookmarkStart w:id="1" w:name="O_536065"/>
      <w:bookmarkEnd w:id="1"/>
      <w:r w:rsidRPr="00A40307">
        <w:t>Modification History</w:t>
      </w:r>
    </w:p>
    <w:p w:rsidR="00000000" w:rsidRPr="00A40307" w:rsidP="00A40307">
      <w:pPr>
        <w:pStyle w:val="BodyText"/>
      </w:pPr>
      <w:r w:rsidRPr="00A40307">
        <w:t>Release 3 - ISC upgrade</w:t>
      </w:r>
    </w:p>
    <w:p w:rsidR="00000000" w:rsidRPr="00A40307" w:rsidP="00A40307">
      <w:pPr>
        <w:pStyle w:val="ListBullet"/>
      </w:pPr>
      <w:r w:rsidRPr="00A40307">
        <w:t>Minor formatting changes</w:t>
      </w:r>
    </w:p>
    <w:p w:rsidR="00000000" w:rsidRPr="00A40307" w:rsidP="00A40307">
      <w:pPr>
        <w:pStyle w:val="ListBullet"/>
      </w:pPr>
      <w:r w:rsidRPr="00A40307">
        <w:t>Prerequisites now marked with an asterisk</w:t>
      </w:r>
    </w:p>
    <w:p w:rsidR="00000000" w:rsidRPr="00A40307" w:rsidP="00A40307">
      <w:pPr>
        <w:pStyle w:val="ListBullet"/>
      </w:pPr>
      <w:r w:rsidRPr="00A40307">
        <w:t>Imported unit updated to current version - equivalent</w:t>
      </w:r>
    </w:p>
    <w:p w:rsidR="00000000" w:rsidRPr="00A40307" w:rsidP="00A40307">
      <w:pPr>
        <w:pStyle w:val="BodyText"/>
      </w:pPr>
    </w:p>
    <w:p w:rsidR="00000000" w:rsidRPr="00A40307" w:rsidP="00A40307">
      <w:pPr>
        <w:pStyle w:val="BodyText"/>
      </w:pPr>
      <w:r w:rsidRPr="00A40307">
        <w:t>Release 2 - ISC upgrade</w:t>
      </w:r>
    </w:p>
    <w:p w:rsidR="00000000" w:rsidRPr="00A40307" w:rsidP="00A40307">
      <w:pPr>
        <w:pStyle w:val="ListBullet"/>
      </w:pPr>
      <w:r w:rsidRPr="00A40307">
        <w:t>Prerequisite listed for HLTPAT419A removed – unit has n</w:t>
      </w:r>
      <w:r w:rsidRPr="00A40307">
        <w:t>o prerequisite</w:t>
      </w:r>
    </w:p>
    <w:p w:rsidR="00925A84" w:rsidP="00A40307">
      <w:pPr>
        <w:pStyle w:val="ListBullet"/>
      </w:pPr>
      <w:r w:rsidRPr="00A40307">
        <w:t>HLTPAT units updated to current versions - equivalent</w:t>
      </w:r>
    </w:p>
    <w:p w:rsidR="00925A84" w:rsidP="00A40307">
      <w:pPr>
        <w:pStyle w:val="ListBullet"/>
      </w:pPr>
    </w:p>
    <w:p w:rsidR="00000000" w:rsidRPr="00A40307" w:rsidP="00A40307">
      <w:pPr>
        <w:pStyle w:val="Heading1"/>
      </w:pPr>
      <w:bookmarkStart w:id="2" w:name="O_536064"/>
      <w:bookmarkEnd w:id="2"/>
      <w:r w:rsidRPr="00A40307">
        <w:t>Description</w:t>
      </w:r>
    </w:p>
    <w:p w:rsidR="00000000" w:rsidRPr="00A40307" w:rsidP="00A40307">
      <w:pPr>
        <w:pStyle w:val="BodyText"/>
      </w:pPr>
      <w:r w:rsidRPr="00A40307">
        <w:t>This qualification covers the skills and knowledge required to perform a limited range of laboratory operations across all industry sectors.</w:t>
      </w:r>
    </w:p>
    <w:p w:rsidR="00000000" w:rsidRPr="00A40307" w:rsidP="00A40307">
      <w:pPr>
        <w:pStyle w:val="BodyText"/>
      </w:pPr>
    </w:p>
    <w:p w:rsidR="00000000" w:rsidRPr="00A40307" w:rsidP="00A40307">
      <w:pPr>
        <w:pStyle w:val="BodyText"/>
      </w:pPr>
      <w:r w:rsidRPr="00A40307">
        <w:rPr>
          <w:rStyle w:val="SpecialBold"/>
        </w:rPr>
        <w:t>Job roles/emplo</w:t>
      </w:r>
      <w:r w:rsidRPr="00A40307">
        <w:rPr>
          <w:rStyle w:val="SpecialBold"/>
        </w:rPr>
        <w:t>yment outcomes</w:t>
      </w:r>
    </w:p>
    <w:p w:rsidR="00000000" w:rsidRPr="00A40307" w:rsidP="00A40307">
      <w:pPr>
        <w:pStyle w:val="BodyText"/>
      </w:pPr>
      <w:r w:rsidRPr="00A40307">
        <w:t>The Certificate III in Laboratory Skills offers entry level technical training in laboratory skills across a range of industries. Employment outcomes targeted by this qualification include laboratory technicians, instrument operators and sim</w:t>
      </w:r>
      <w:r w:rsidRPr="00A40307">
        <w:t>ilar personnel.</w:t>
      </w:r>
    </w:p>
    <w:p w:rsidR="00000000" w:rsidRPr="00A40307" w:rsidP="00A40307">
      <w:pPr>
        <w:pStyle w:val="BodyText"/>
      </w:pPr>
      <w:r w:rsidRPr="00A40307">
        <w:t>Laboratory technicians perform straightforward laboratory work. They follow set procedures and recipes, and apply well developed technical skills and basic scientific knowledge. They generally work inside a laboratory but may also perform t</w:t>
      </w:r>
      <w:r w:rsidRPr="00A40307">
        <w:t>echnical tasks in the field or within production plants. They may also perform a range of laboratory maintenance and office tasks.</w:t>
      </w:r>
    </w:p>
    <w:p w:rsidR="00000000" w:rsidRPr="00A40307" w:rsidP="00A40307">
      <w:pPr>
        <w:pStyle w:val="BodyText"/>
      </w:pPr>
    </w:p>
    <w:p w:rsidR="00000000" w:rsidRPr="00A40307" w:rsidP="00A40307">
      <w:pPr>
        <w:pStyle w:val="BodyText"/>
      </w:pPr>
      <w:r w:rsidRPr="00A40307">
        <w:t>The majority of their work involves a predictable flow of parallel or similar tasks within one scientific discipline. They:</w:t>
      </w:r>
    </w:p>
    <w:p w:rsidR="00000000" w:rsidRPr="00A40307" w:rsidP="00A40307">
      <w:pPr>
        <w:pStyle w:val="ListBullet"/>
      </w:pPr>
      <w:r w:rsidRPr="00A40307">
        <w:t>perform straightforward technical tasks to prepare and test samples using relevant procedures, Australian standards and readily available advice. These tasks generally require close attention to detail and to the accuracy and precision of measurements. Th</w:t>
      </w:r>
      <w:r w:rsidRPr="00A40307">
        <w:t>ey may require the use of manual or semi-automated techniques</w:t>
      </w:r>
    </w:p>
    <w:p w:rsidR="00000000" w:rsidRPr="00A40307" w:rsidP="00A40307">
      <w:pPr>
        <w:pStyle w:val="ListBullet"/>
      </w:pPr>
      <w:r w:rsidRPr="00A40307">
        <w:t>operate test equipment and instruments and make limited adjustments to their controls</w:t>
      </w:r>
    </w:p>
    <w:p w:rsidR="00000000" w:rsidRPr="00A40307" w:rsidP="00A40307">
      <w:pPr>
        <w:pStyle w:val="ListBullet"/>
      </w:pPr>
      <w:r w:rsidRPr="00A40307">
        <w:t>process and record data and recognise trends and out of control conditions</w:t>
      </w:r>
    </w:p>
    <w:p w:rsidR="00000000" w:rsidRPr="00A40307" w:rsidP="00A40307">
      <w:pPr>
        <w:pStyle w:val="ListBullet"/>
      </w:pPr>
      <w:r w:rsidRPr="00A40307">
        <w:t>solve predictable problems using clear information or known solutions. Where alternatives exist, they are limited and apparent</w:t>
      </w:r>
    </w:p>
    <w:p w:rsidR="00000000" w:rsidRPr="00A40307" w:rsidP="00A40307">
      <w:pPr>
        <w:pStyle w:val="ListBullet"/>
      </w:pPr>
      <w:r w:rsidRPr="00A40307">
        <w:t>work under close and regular supervision, although they may have autonomy for specific tasks and responsibility for their own out</w:t>
      </w:r>
      <w:r w:rsidRPr="00A40307">
        <w:t>puts</w:t>
      </w:r>
    </w:p>
    <w:p w:rsidR="00000000" w:rsidRPr="00A40307" w:rsidP="00A40307">
      <w:pPr>
        <w:pStyle w:val="ListBullet"/>
      </w:pPr>
      <w:r w:rsidRPr="00A40307">
        <w:t>take decisions within defined limits of responsibility</w:t>
      </w:r>
    </w:p>
    <w:p w:rsidR="00000000" w:rsidRPr="00A40307" w:rsidP="00A40307">
      <w:pPr>
        <w:pStyle w:val="ListBullet"/>
      </w:pPr>
      <w:r w:rsidRPr="00A40307">
        <w:t>work as part of a team.</w:t>
      </w:r>
    </w:p>
    <w:p w:rsidR="00000000" w:rsidRPr="00A40307" w:rsidP="00A40307">
      <w:pPr>
        <w:pStyle w:val="BodyText"/>
      </w:pPr>
    </w:p>
    <w:p w:rsidR="00000000" w:rsidRPr="00A40307" w:rsidP="00A40307">
      <w:pPr>
        <w:pStyle w:val="BodyText"/>
      </w:pPr>
      <w:r w:rsidRPr="00A40307">
        <w:t>Examples of the work of laboratory technician are given below.</w:t>
      </w:r>
    </w:p>
    <w:p w:rsidR="00000000" w:rsidRPr="00A40307" w:rsidP="00A40307">
      <w:pPr>
        <w:pStyle w:val="ListBullet"/>
      </w:pPr>
      <w:r w:rsidRPr="00A40307">
        <w:t>A laboratory technician working at a dairy factory may gather samples from the milk tankers, vats and the p</w:t>
      </w:r>
      <w:r w:rsidRPr="00A40307">
        <w:t>rocessing line, and perform routine chemical and bacteriological tests on the samples.</w:t>
      </w:r>
    </w:p>
    <w:p w:rsidR="00000000" w:rsidRPr="00A40307" w:rsidP="00A40307">
      <w:pPr>
        <w:pStyle w:val="ListBullet"/>
      </w:pPr>
      <w:r w:rsidRPr="00A40307">
        <w:t>A laboratory technician in a pathology laboratory may receive and prepares tissue samples.</w:t>
      </w:r>
    </w:p>
    <w:p w:rsidR="00000000" w:rsidRPr="00A40307" w:rsidP="00A40307">
      <w:pPr>
        <w:pStyle w:val="ListBullet"/>
      </w:pPr>
      <w:r w:rsidRPr="00A40307">
        <w:t>A school laboratory technician may set up for classes, prepare chemicals and i</w:t>
      </w:r>
      <w:r w:rsidRPr="00A40307">
        <w:t>nstruments for students to undertake practical work.</w:t>
      </w:r>
    </w:p>
    <w:p w:rsidR="00000000" w:rsidRPr="00A40307" w:rsidP="00A40307">
      <w:pPr>
        <w:pStyle w:val="BodyText"/>
      </w:pPr>
    </w:p>
    <w:p w:rsidR="00000000" w:rsidRPr="00A40307" w:rsidP="00A40307">
      <w:pPr>
        <w:pStyle w:val="BodyText"/>
      </w:pPr>
      <w:r w:rsidRPr="00A40307">
        <w:rPr>
          <w:rStyle w:val="SpecialBold"/>
        </w:rPr>
        <w:t>Application</w:t>
      </w:r>
    </w:p>
    <w:p w:rsidR="00000000" w:rsidRPr="00A40307" w:rsidP="00A40307">
      <w:pPr>
        <w:pStyle w:val="BodyText"/>
      </w:pPr>
      <w:r w:rsidRPr="00A40307">
        <w:t>This qualification is typically used to prepare new employees or develop the skills of existing workers performing a laboratory technician or instrument operator role across all industry sec</w:t>
      </w:r>
      <w:r w:rsidRPr="00A40307">
        <w:t>tors.</w:t>
      </w:r>
    </w:p>
    <w:p w:rsidR="00000000" w:rsidRPr="00A40307" w:rsidP="00A40307">
      <w:pPr>
        <w:pStyle w:val="BodyText"/>
      </w:pPr>
      <w:r w:rsidRPr="00A40307">
        <w:t>MSL30109 Certificate III in Laboratory Skills is designed to maximise the portability of this qualification, which is the entry level required for laboratory personnel across all industry sectors.</w:t>
      </w:r>
    </w:p>
    <w:p w:rsidR="00000000" w:rsidRPr="00A40307" w:rsidP="00A40307">
      <w:pPr>
        <w:pStyle w:val="BodyText"/>
      </w:pPr>
      <w:r w:rsidRPr="00A40307">
        <w:t>Training programs for this qualification are suitable</w:t>
      </w:r>
      <w:r w:rsidRPr="00A40307">
        <w:t xml:space="preserve"> to be undertaken as part of a formal training contract with an employer under an Australian Traineeship or Apprenticeship arrangement. </w:t>
      </w:r>
    </w:p>
    <w:p w:rsidR="00000000" w:rsidRPr="00A40307" w:rsidP="00A40307">
      <w:pPr>
        <w:pStyle w:val="BodyText"/>
      </w:pPr>
    </w:p>
    <w:p w:rsidR="00000000" w:rsidRPr="00A40307" w:rsidP="00A40307">
      <w:pPr>
        <w:pStyle w:val="BodyText"/>
      </w:pPr>
      <w:r w:rsidRPr="00A40307">
        <w:rPr>
          <w:rStyle w:val="SpecialBold"/>
        </w:rPr>
        <w:t>Additional qualification advice</w:t>
      </w:r>
    </w:p>
    <w:p w:rsidR="00000000" w:rsidRPr="00A40307" w:rsidP="00A40307">
      <w:pPr>
        <w:pStyle w:val="BodyText"/>
      </w:pPr>
      <w:r w:rsidRPr="00A40307">
        <w:t>Because specialisation is a requirement in some industry sectors for the Certificate I</w:t>
      </w:r>
      <w:r w:rsidRPr="00A40307">
        <w:t>II in Laboratory Skills, Registered Training Organisations (RTOs) may choose to issue a generic:</w:t>
      </w:r>
    </w:p>
    <w:p w:rsidR="00000000" w:rsidRPr="00A40307" w:rsidP="00A40307">
      <w:pPr>
        <w:pStyle w:val="ListBullet"/>
      </w:pPr>
      <w:r w:rsidRPr="00A40307">
        <w:t>Certificate III in Laboratory Skills</w:t>
      </w:r>
    </w:p>
    <w:p w:rsidR="00000000" w:rsidRPr="00A40307" w:rsidP="00A40307">
      <w:pPr>
        <w:pStyle w:val="BodyText"/>
      </w:pPr>
      <w:r w:rsidRPr="00A40307">
        <w:t>or, where elective units of competency are packaged to suit a particular industry sector or specialisation, RTOs might is</w:t>
      </w:r>
      <w:r w:rsidRPr="00A40307">
        <w:t>sue a:</w:t>
      </w:r>
    </w:p>
    <w:p w:rsidR="00000000" w:rsidRPr="00A40307" w:rsidP="00A40307">
      <w:pPr>
        <w:pStyle w:val="ListBullet"/>
      </w:pPr>
      <w:r w:rsidRPr="00A40307">
        <w:t>Certificate III in Laboratory Skills</w:t>
      </w:r>
    </w:p>
    <w:p w:rsidR="00000000" w:rsidRPr="00A40307" w:rsidP="00A40307">
      <w:pPr>
        <w:pStyle w:val="BodyText"/>
      </w:pPr>
      <w:r w:rsidRPr="00A40307">
        <w:tab/>
        <w:t>(specialising in xxxxxxx)</w:t>
      </w:r>
    </w:p>
    <w:p w:rsidR="00000000" w:rsidRPr="00A40307" w:rsidP="00A40307">
      <w:pPr>
        <w:pStyle w:val="BodyText"/>
      </w:pPr>
      <w:r w:rsidRPr="00A40307">
        <w:t>Industry sector/specialisations could include, but are not limited to:</w:t>
      </w:r>
    </w:p>
    <w:p w:rsidR="00000000" w:rsidRPr="00A40307" w:rsidP="00A40307">
      <w:pPr>
        <w:pStyle w:val="ListBullet"/>
      </w:pPr>
      <w:r w:rsidRPr="00A40307">
        <w:t>construction materials testing</w:t>
      </w:r>
    </w:p>
    <w:p w:rsidR="00000000" w:rsidRPr="00A40307" w:rsidP="00A40307">
      <w:pPr>
        <w:pStyle w:val="ListBullet"/>
      </w:pPr>
      <w:r w:rsidRPr="00A40307">
        <w:t>environmental monitoring</w:t>
      </w:r>
    </w:p>
    <w:p w:rsidR="00000000" w:rsidRPr="00A40307" w:rsidP="00A40307">
      <w:pPr>
        <w:pStyle w:val="ListBullet"/>
      </w:pPr>
      <w:r w:rsidRPr="00A40307">
        <w:t>food testing</w:t>
      </w:r>
    </w:p>
    <w:p w:rsidR="00000000" w:rsidRPr="00A40307" w:rsidP="00A40307">
      <w:pPr>
        <w:pStyle w:val="ListBullet"/>
      </w:pPr>
      <w:r w:rsidRPr="00A40307">
        <w:t>pathology testing</w:t>
      </w:r>
    </w:p>
    <w:p w:rsidR="00000000" w:rsidRPr="00A40307" w:rsidP="00A40307">
      <w:pPr>
        <w:pStyle w:val="ListBullet"/>
      </w:pPr>
      <w:r w:rsidRPr="00A40307">
        <w:t>mineral assay</w:t>
      </w:r>
    </w:p>
    <w:p w:rsidR="00000000" w:rsidRPr="00A40307" w:rsidP="00A40307">
      <w:pPr>
        <w:pStyle w:val="ListBullet"/>
      </w:pPr>
      <w:r w:rsidRPr="00A40307">
        <w:t>scientific glassblowing</w:t>
      </w:r>
    </w:p>
    <w:p w:rsidR="00000000" w:rsidRPr="00A40307" w:rsidP="00A40307">
      <w:pPr>
        <w:pStyle w:val="ListBullet"/>
      </w:pPr>
      <w:r w:rsidRPr="00A40307">
        <w:t>wine testing.</w:t>
      </w:r>
    </w:p>
    <w:p w:rsidR="00000000" w:rsidRPr="00A40307" w:rsidP="00A40307">
      <w:pPr>
        <w:pStyle w:val="BodyText"/>
      </w:pPr>
    </w:p>
    <w:p w:rsidR="00925A84" w:rsidP="00A40307">
      <w:pPr>
        <w:pStyle w:val="BodyText"/>
      </w:pPr>
      <w:r w:rsidRPr="00A40307">
        <w:t xml:space="preserve">It should be noted that a qualification with a specialisation does not change the title of the qualification, although RTOs may choose to record the specialisation. The AQTF requirements must be complied with and the </w:t>
      </w:r>
      <w:r w:rsidRPr="00A40307">
        <w:t>qualification or Statement of Attainment should clearly specify the units of competency achieved and where appropriate, the specialisation.</w:t>
      </w:r>
    </w:p>
    <w:p w:rsidR="00925A84" w:rsidP="00A40307">
      <w:pPr>
        <w:pStyle w:val="BodyText"/>
      </w:pPr>
    </w:p>
    <w:p w:rsidR="00000000" w:rsidRPr="00A40307" w:rsidP="00A40307">
      <w:pPr>
        <w:pStyle w:val="Heading1"/>
      </w:pPr>
      <w:bookmarkStart w:id="3" w:name="O_536063"/>
      <w:bookmarkEnd w:id="3"/>
      <w:r w:rsidRPr="00A40307">
        <w:t>Pathways Information</w:t>
      </w:r>
    </w:p>
    <w:p w:rsidR="00000000" w:rsidRPr="00A40307" w:rsidP="00A40307">
      <w:pPr>
        <w:pStyle w:val="BodyText"/>
      </w:pPr>
      <w:r w:rsidRPr="00A40307">
        <w:rPr>
          <w:rStyle w:val="SpecialBold"/>
        </w:rPr>
        <w:t>Pathways into the qualification</w:t>
      </w:r>
    </w:p>
    <w:p w:rsidR="00000000" w:rsidRPr="00A40307" w:rsidP="00A40307">
      <w:pPr>
        <w:pStyle w:val="BodyText"/>
      </w:pPr>
      <w:r w:rsidRPr="00A40307">
        <w:t>This qualification may be accessed by direct</w:t>
      </w:r>
      <w:r w:rsidRPr="00A40307">
        <w:t xml:space="preserve"> entry. Credit for this qualification may include units contained within relevant skill sets.</w:t>
      </w:r>
    </w:p>
    <w:p w:rsidR="00000000" w:rsidRPr="00A40307" w:rsidP="00A40307">
      <w:pPr>
        <w:pStyle w:val="BodyText"/>
      </w:pPr>
    </w:p>
    <w:p w:rsidR="00000000" w:rsidRPr="00A40307" w:rsidP="00A40307">
      <w:pPr>
        <w:pStyle w:val="BodyText"/>
      </w:pPr>
      <w:r w:rsidRPr="00A40307">
        <w:rPr>
          <w:rStyle w:val="SpecialBold"/>
        </w:rPr>
        <w:t xml:space="preserve">Pathways from the qualification </w:t>
      </w:r>
    </w:p>
    <w:p w:rsidR="00925A84" w:rsidP="00A40307">
      <w:pPr>
        <w:pStyle w:val="BodyText"/>
      </w:pPr>
      <w:r w:rsidRPr="00A40307">
        <w:t>Further training pathways from this qualification include MSL40109 Certificate IV in Laboratory Techniques or MSA40108 Certifica</w:t>
      </w:r>
      <w:r w:rsidRPr="00A40307">
        <w:t>te IV in Manufacturing Technology (Laboratory Operations Stream).</w:t>
      </w:r>
    </w:p>
    <w:p w:rsidR="00925A84" w:rsidP="00A40307">
      <w:pPr>
        <w:pStyle w:val="BodyText"/>
      </w:pPr>
    </w:p>
    <w:p w:rsidR="00000000" w:rsidRPr="00A40307" w:rsidP="00A40307">
      <w:pPr>
        <w:pStyle w:val="Heading1"/>
      </w:pPr>
      <w:bookmarkStart w:id="4" w:name="O_536062"/>
      <w:bookmarkEnd w:id="4"/>
      <w:r w:rsidRPr="00A40307">
        <w:t>Licensing/Regulatory Information</w:t>
      </w:r>
    </w:p>
    <w:p w:rsidR="00925A84" w:rsidP="00A40307">
      <w:pPr>
        <w:pStyle w:val="BodyText"/>
      </w:pPr>
      <w:r w:rsidRPr="00A40307">
        <w:t>There are no specific licences that relate to this qualification. However depending on the jurisdiction, licensing or regulatory requirements may apply to the use of some units in this qualification. Local regulations should be checked for details.</w:t>
      </w:r>
    </w:p>
    <w:p w:rsidR="00925A84" w:rsidP="00A40307">
      <w:pPr>
        <w:pStyle w:val="BodyText"/>
      </w:pPr>
    </w:p>
    <w:p w:rsidR="00000000" w:rsidRPr="00A40307" w:rsidP="00A40307">
      <w:pPr>
        <w:pStyle w:val="Heading1"/>
      </w:pPr>
      <w:bookmarkStart w:id="5" w:name="O_536061"/>
      <w:bookmarkEnd w:id="5"/>
      <w:r w:rsidRPr="00A40307">
        <w:t>Entry Requirements</w:t>
      </w:r>
    </w:p>
    <w:p w:rsidR="00000000" w:rsidRPr="00A40307" w:rsidP="00A40307">
      <w:pPr>
        <w:pStyle w:val="BodyText"/>
      </w:pPr>
      <w:r w:rsidRPr="00A40307">
        <w:t>Not applicable.</w:t>
      </w:r>
    </w:p>
    <w:p w:rsidR="00000000" w:rsidRPr="00A40307" w:rsidP="00A40307">
      <w:pPr>
        <w:pStyle w:val="AllowPageBreak"/>
      </w:pPr>
    </w:p>
    <w:p w:rsidR="00000000" w:rsidRPr="00A40307" w:rsidP="00A40307">
      <w:pPr>
        <w:pStyle w:val="Heading1"/>
      </w:pPr>
      <w:bookmarkStart w:id="6" w:name="O_536060"/>
      <w:bookmarkEnd w:id="6"/>
      <w:r w:rsidRPr="00A40307">
        <w:t>Employability Skills Summary</w:t>
      </w:r>
    </w:p>
    <w:tbl>
      <w:tblPr>
        <w:tblW w:w="9570" w:type="dxa"/>
        <w:tblLayout w:type="fixed"/>
        <w:tblCellMar>
          <w:left w:w="62" w:type="dxa"/>
          <w:right w:w="62" w:type="dxa"/>
        </w:tblCellMar>
        <w:tblLook w:val="0000"/>
      </w:tblPr>
      <w:tblGrid>
        <w:gridCol w:w="2892"/>
        <w:gridCol w:w="6678"/>
      </w:tblGrid>
      <w:tr w:rsidTr="00925A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rPr>
                <w:rStyle w:val="SpecialBold"/>
              </w:rPr>
              <w:t>EMPLOYABILITY SKILLS QUALIFICATION SUMMARY</w:t>
            </w:r>
          </w:p>
        </w:tc>
      </w:tr>
      <w:tr w:rsidTr="00925A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r w:rsidRPr="00A4030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rPr>
                <w:rStyle w:val="SpecialBold"/>
              </w:rPr>
              <w:t>Industry</w:t>
            </w:r>
            <w:r w:rsidRPr="00A40307">
              <w:t>/</w:t>
            </w:r>
            <w:r w:rsidRPr="00A40307">
              <w:rPr>
                <w:rStyle w:val="SpecialBold"/>
              </w:rPr>
              <w:t>enterprise requirements for this qualification include</w:t>
            </w:r>
            <w:r w:rsidRPr="00A40307">
              <w:t>:</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R</w:t>
            </w:r>
            <w:r w:rsidRPr="00A40307">
              <w:t>eceive and pass on written and oral messages, provide relevant information in response to requests and demonstrate effective interpersonal skills including conflict resolution techniques</w:t>
            </w:r>
          </w:p>
          <w:p w:rsidR="00000000" w:rsidRPr="00A40307" w:rsidP="00A40307">
            <w:pPr>
              <w:pStyle w:val="ListBullet"/>
            </w:pPr>
            <w:r w:rsidRPr="00A40307">
              <w:t>Record and store data, perform basic calculations of scientific quant</w:t>
            </w:r>
            <w:r w:rsidRPr="00A40307">
              <w:t>ities and present information in tables and graphs</w:t>
            </w:r>
          </w:p>
          <w:p w:rsidR="00000000" w:rsidRPr="00A40307" w:rsidP="00A40307">
            <w:pPr>
              <w:pStyle w:val="ListBullet"/>
            </w:pPr>
            <w:r w:rsidRPr="00A40307">
              <w:t>Report using verbal responses, data entry into laboratory information management system (LIMS) or enterprise databases and brief written reports using enterprise proformas</w:t>
            </w:r>
          </w:p>
          <w:p w:rsidR="00000000" w:rsidP="00A40307">
            <w:pPr>
              <w:pStyle w:val="ListBullet"/>
              <w:rPr>
                <w:lang w:val="en-NZ"/>
              </w:rPr>
            </w:pPr>
            <w:r w:rsidRPr="00A40307">
              <w:t>Communicate with team members, su</w:t>
            </w:r>
            <w:r w:rsidRPr="00A40307">
              <w:t>pervisors and customers</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 xml:space="preserve">Work effectively with team members who may have diverse work styles, cultures and perspectives when reporting problems, hazards and incidents and results or contributing to productivity improvements </w:t>
            </w:r>
          </w:p>
          <w:p w:rsidR="00000000" w:rsidP="00A40307">
            <w:pPr>
              <w:pStyle w:val="ListBullet"/>
              <w:rPr>
                <w:lang w:val="en-NZ"/>
              </w:rPr>
            </w:pPr>
            <w:r w:rsidRPr="00A40307">
              <w:t>Promote cooperation and good relations in the team</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Deal with inquiries in accordance with enterprise customer service requirements</w:t>
            </w:r>
          </w:p>
          <w:p w:rsidR="00000000" w:rsidRPr="00A40307" w:rsidP="00A40307">
            <w:pPr>
              <w:pStyle w:val="ListBullet"/>
            </w:pPr>
            <w:r w:rsidRPr="00A40307">
              <w:t>Rectify errors in data using enterprise procedures</w:t>
            </w:r>
          </w:p>
          <w:p w:rsidR="00000000" w:rsidP="00A40307">
            <w:pPr>
              <w:pStyle w:val="ListBullet"/>
              <w:rPr>
                <w:lang w:val="en-NZ"/>
              </w:rPr>
            </w:pPr>
            <w:r w:rsidRPr="00A40307">
              <w:t>Resolve simple customer requirements, such as mismatched</w:t>
            </w:r>
            <w:r w:rsidRPr="00A40307">
              <w:t xml:space="preserve"> request forms and specimens</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Access and provide relevant information that meets own authorisation and confidentiality requirements</w:t>
            </w:r>
          </w:p>
          <w:p w:rsidR="00000000" w:rsidRPr="00A40307" w:rsidP="00A40307">
            <w:pPr>
              <w:pStyle w:val="ListBullet"/>
            </w:pPr>
            <w:r w:rsidRPr="00A40307">
              <w:t>Recognise potential incidents and take appropriate corrective action</w:t>
            </w:r>
          </w:p>
          <w:p w:rsidR="00000000" w:rsidRPr="00A40307" w:rsidP="00A40307">
            <w:pPr>
              <w:pStyle w:val="ListBullet"/>
            </w:pPr>
            <w:r w:rsidRPr="00A40307">
              <w:t>Identify and report opportun</w:t>
            </w:r>
            <w:r w:rsidRPr="00A40307">
              <w:t>ities for improvements in procedures, processes and equipment</w:t>
            </w:r>
          </w:p>
          <w:p w:rsidR="00000000" w:rsidP="00A40307">
            <w:pPr>
              <w:pStyle w:val="ListBullet"/>
              <w:rPr>
                <w:lang w:val="en-NZ"/>
              </w:rPr>
            </w:pPr>
            <w:r w:rsidRPr="00A40307">
              <w:t>Identify hazards associated with samples, preparation methods, reagents and equipment and implement enterprise control measures</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Plan and organise daily work activities to ensure the timely completion of tasks</w:t>
            </w:r>
          </w:p>
          <w:p w:rsidR="00000000" w:rsidRPr="00A40307" w:rsidP="00A40307">
            <w:pPr>
              <w:pStyle w:val="ListBullet"/>
            </w:pPr>
            <w:r w:rsidRPr="00A40307">
              <w:t>Modify work plans to suit changing conditions and priorities</w:t>
            </w:r>
          </w:p>
          <w:p w:rsidR="00000000" w:rsidP="00A40307">
            <w:pPr>
              <w:pStyle w:val="ListBullet"/>
              <w:rPr>
                <w:lang w:val="en-NZ"/>
              </w:rPr>
            </w:pPr>
            <w:r w:rsidRPr="00A40307">
              <w:t>Assemble and organise specified laboratory equipment and materials</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 xml:space="preserve">Follow enterprise procedures </w:t>
            </w:r>
            <w:r w:rsidRPr="00A40307">
              <w:t>which reflect equal opportunity, anti-discrimination and non-harassment legislative requirements</w:t>
            </w:r>
          </w:p>
          <w:p w:rsidR="00000000" w:rsidRPr="00A40307" w:rsidP="00A40307">
            <w:pPr>
              <w:pStyle w:val="ListBullet"/>
            </w:pPr>
            <w:r w:rsidRPr="00A40307">
              <w:t>Maintain enterprise standards of personal hygiene</w:t>
            </w:r>
          </w:p>
          <w:p w:rsidR="00000000" w:rsidRPr="00A40307" w:rsidP="00A40307">
            <w:pPr>
              <w:pStyle w:val="ListBullet"/>
            </w:pPr>
            <w:r w:rsidRPr="00A40307">
              <w:t xml:space="preserve">Conduct work based on ethical values and principles </w:t>
            </w:r>
          </w:p>
          <w:p w:rsidR="00000000" w:rsidRPr="00A40307" w:rsidP="00A40307">
            <w:pPr>
              <w:pStyle w:val="ListBullet"/>
            </w:pPr>
            <w:r w:rsidRPr="00A40307">
              <w:t xml:space="preserve">Review own strengths, weaknesses and work practices for </w:t>
            </w:r>
            <w:r w:rsidRPr="00A40307">
              <w:t>opportunities to continuously improve performance</w:t>
            </w:r>
          </w:p>
          <w:p w:rsidR="00000000" w:rsidRPr="00A40307" w:rsidP="00A40307">
            <w:pPr>
              <w:pStyle w:val="ListBullet"/>
            </w:pPr>
            <w:r w:rsidRPr="00A40307">
              <w:t>Maintain confidentiality of all client/enterprise data and information</w:t>
            </w:r>
          </w:p>
          <w:p w:rsidR="00000000" w:rsidP="00A40307">
            <w:pPr>
              <w:pStyle w:val="ListBullet"/>
              <w:rPr>
                <w:lang w:val="en-NZ"/>
              </w:rPr>
            </w:pPr>
            <w:r w:rsidRPr="00A40307">
              <w:t>Use appropriate protective equipment to ensure personal safety when sampling, processing, transferring or disposing of samples</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Learnin</w:t>
            </w:r>
            <w:r w:rsidRPr="00A40307">
              <w:t>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Clarify instructions with supervisors to ensure a complete understanding of the task</w:t>
            </w:r>
          </w:p>
          <w:p w:rsidR="00000000" w:rsidP="00A40307">
            <w:pPr>
              <w:pStyle w:val="ListBullet"/>
              <w:rPr>
                <w:lang w:val="en-NZ"/>
              </w:rPr>
            </w:pPr>
            <w:r w:rsidRPr="00A40307">
              <w:t>Update knowledge and skills and take advantage of skill development opportunities</w:t>
            </w:r>
          </w:p>
        </w:tc>
      </w:tr>
      <w:tr w:rsidTr="00925A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ListBullet"/>
            </w:pPr>
            <w:r w:rsidRPr="00A40307">
              <w:t>Use communication, emergency, data recording and laboratory equipment. Laboratory equipment includes items such as microscopes, weigh balances, LIMS and centrifuges</w:t>
            </w:r>
          </w:p>
          <w:p w:rsidR="00000000" w:rsidRPr="00A40307" w:rsidP="00A40307">
            <w:pPr>
              <w:pStyle w:val="ListBullet"/>
            </w:pPr>
            <w:r w:rsidRPr="00A40307">
              <w:t>Use computers and software to collect and report information</w:t>
            </w:r>
          </w:p>
        </w:tc>
      </w:tr>
    </w:tbl>
    <w:p w:rsidR="00925A84" w:rsidP="00A40307">
      <w:pPr>
        <w:pStyle w:val="BodyText"/>
      </w:pPr>
    </w:p>
    <w:p w:rsidR="00925A84" w:rsidP="00A40307">
      <w:pPr>
        <w:pStyle w:val="BodyText"/>
      </w:pPr>
    </w:p>
    <w:p w:rsidR="00000000" w:rsidRPr="00A40307" w:rsidP="00A40307">
      <w:pPr>
        <w:pStyle w:val="Heading1"/>
      </w:pPr>
      <w:bookmarkStart w:id="7" w:name="O_536059"/>
      <w:bookmarkEnd w:id="7"/>
      <w:r w:rsidRPr="00A40307">
        <w:t xml:space="preserve">Packaging </w:t>
      </w:r>
      <w:r w:rsidRPr="00A40307">
        <w:t>Rules</w:t>
      </w:r>
    </w:p>
    <w:p w:rsidR="00000000" w:rsidRPr="00A40307" w:rsidP="00A40307">
      <w:pPr>
        <w:pStyle w:val="BodyText"/>
      </w:pPr>
      <w:r w:rsidRPr="00A40307">
        <w:t xml:space="preserve">To be awarded a Certificate III in Laboratory Skills, competency must be achieved in a total of </w:t>
      </w:r>
      <w:r w:rsidRPr="00A40307">
        <w:rPr>
          <w:rStyle w:val="SpecialBold"/>
        </w:rPr>
        <w:t>thirteen</w:t>
      </w:r>
      <w:r w:rsidRPr="00A40307">
        <w:t xml:space="preserve"> (</w:t>
      </w:r>
      <w:r w:rsidRPr="00A40307">
        <w:rPr>
          <w:rStyle w:val="SpecialBold"/>
        </w:rPr>
        <w:t>13</w:t>
      </w:r>
      <w:r w:rsidRPr="00A40307">
        <w:t>) units of competency, consisting of:</w:t>
      </w:r>
    </w:p>
    <w:p w:rsidR="00000000" w:rsidRPr="00A40307" w:rsidP="00A40307">
      <w:pPr>
        <w:pStyle w:val="ListBullet"/>
      </w:pPr>
      <w:r w:rsidRPr="00A40307">
        <w:rPr>
          <w:rStyle w:val="SpecialBold"/>
        </w:rPr>
        <w:t>six</w:t>
      </w:r>
      <w:r w:rsidRPr="00A40307">
        <w:t xml:space="preserve"> (</w:t>
      </w:r>
      <w:r w:rsidRPr="00A40307">
        <w:rPr>
          <w:rStyle w:val="SpecialBold"/>
        </w:rPr>
        <w:t>6</w:t>
      </w:r>
      <w:r w:rsidRPr="00A40307">
        <w:t>) core units</w:t>
      </w:r>
    </w:p>
    <w:p w:rsidR="00000000" w:rsidRPr="00A40307" w:rsidP="00A40307">
      <w:pPr>
        <w:pStyle w:val="ListBullet"/>
      </w:pPr>
      <w:r w:rsidRPr="00A40307">
        <w:rPr>
          <w:rStyle w:val="SpecialBold"/>
        </w:rPr>
        <w:t>seven</w:t>
      </w:r>
      <w:r w:rsidRPr="00A40307">
        <w:t xml:space="preserve"> (</w:t>
      </w:r>
      <w:r w:rsidRPr="00A40307">
        <w:rPr>
          <w:rStyle w:val="SpecialBold"/>
        </w:rPr>
        <w:t>7</w:t>
      </w:r>
      <w:r w:rsidRPr="00A40307">
        <w:t>) elective units from Groups A and B, chosen as specified below.</w:t>
      </w:r>
    </w:p>
    <w:p w:rsidR="00000000" w:rsidRPr="00A40307" w:rsidP="00A40307">
      <w:pPr>
        <w:pStyle w:val="BodyText"/>
      </w:pPr>
    </w:p>
    <w:p w:rsidR="00000000" w:rsidRPr="00A40307" w:rsidP="00A40307">
      <w:pPr>
        <w:pStyle w:val="BodyText"/>
      </w:pPr>
      <w:r w:rsidRPr="00A40307">
        <w:t xml:space="preserve">Units listed under </w:t>
      </w:r>
      <w:r w:rsidRPr="00A40307">
        <w:rPr>
          <w:rStyle w:val="SpecialBold"/>
        </w:rPr>
        <w:t>core</w:t>
      </w:r>
      <w:r w:rsidRPr="00A40307">
        <w:t xml:space="preserve"> are considered essential for all laboratory assistants. The units of competency listed as </w:t>
      </w:r>
      <w:r w:rsidRPr="00A40307">
        <w:rPr>
          <w:rStyle w:val="SpecialBold"/>
        </w:rPr>
        <w:t>electives</w:t>
      </w:r>
      <w:r w:rsidRPr="00A40307">
        <w:t xml:space="preserve"> may only apply to some personnel according to the size and scope of the particular enterprise and laboratory.</w:t>
      </w:r>
    </w:p>
    <w:p w:rsidR="00000000" w:rsidRPr="00A40307" w:rsidP="00A40307">
      <w:pPr>
        <w:pStyle w:val="BodyText"/>
      </w:pPr>
    </w:p>
    <w:p w:rsidR="00000000" w:rsidRPr="00A40307" w:rsidP="00A40307">
      <w:pPr>
        <w:pStyle w:val="BodyText"/>
      </w:pPr>
      <w:r w:rsidRPr="00A40307">
        <w:rPr>
          <w:rStyle w:val="SpecialBold"/>
        </w:rPr>
        <w:t>Note</w:t>
      </w:r>
      <w:r w:rsidRPr="00A40307">
        <w:t>:  Units marked w</w:t>
      </w:r>
      <w:r w:rsidRPr="00A40307">
        <w:t>ith an asterisk have one or more prerequisite requirements and must be included in the total number of units chosen. Please refer to individual units for details.</w:t>
      </w:r>
    </w:p>
    <w:p w:rsidR="00000000" w:rsidRPr="00A40307" w:rsidP="00A40307">
      <w:pPr>
        <w:pStyle w:val="BodyText"/>
      </w:pPr>
    </w:p>
    <w:p w:rsidR="00000000" w:rsidRPr="00A40307" w:rsidP="00A40307">
      <w:pPr>
        <w:pStyle w:val="BodyText"/>
      </w:pPr>
      <w:r w:rsidRPr="00A40307">
        <w:rPr>
          <w:rStyle w:val="SpecialBold"/>
        </w:rPr>
        <w:t>Core units of competency</w:t>
      </w:r>
      <w:r w:rsidRPr="00A40307">
        <w:t xml:space="preserve"> </w:t>
      </w:r>
    </w:p>
    <w:p w:rsidR="00000000" w:rsidRPr="00A40307" w:rsidP="00A40307">
      <w:pPr>
        <w:pStyle w:val="BodyText"/>
      </w:pPr>
    </w:p>
    <w:p w:rsidR="00000000" w:rsidRPr="00A40307" w:rsidP="00A40307">
      <w:pPr>
        <w:pStyle w:val="BodyText"/>
      </w:pPr>
      <w:r w:rsidRPr="00A40307">
        <w:t xml:space="preserve">Select </w:t>
      </w:r>
      <w:r w:rsidRPr="00A40307">
        <w:rPr>
          <w:rStyle w:val="SpecialBold"/>
        </w:rPr>
        <w:t>all</w:t>
      </w:r>
      <w:r w:rsidRPr="00A40307">
        <w:t xml:space="preserve"> </w:t>
      </w:r>
      <w:r w:rsidRPr="00A40307">
        <w:rPr>
          <w:rStyle w:val="SpecialBold"/>
        </w:rPr>
        <w:t>six</w:t>
      </w:r>
      <w:r w:rsidRPr="00A40307">
        <w:t xml:space="preserve"> (</w:t>
      </w:r>
      <w:r w:rsidRPr="00A40307">
        <w:rPr>
          <w:rStyle w:val="SpecialBold"/>
        </w:rPr>
        <w:t>6</w:t>
      </w:r>
      <w:r w:rsidRPr="00A40307">
        <w:t>) units of competency from this list.</w:t>
      </w:r>
    </w:p>
    <w:p w:rsidR="00000000" w:rsidRPr="00A40307" w:rsidP="00A40307">
      <w:pPr>
        <w:pStyle w:val="BodyText"/>
      </w:pPr>
    </w:p>
    <w:tbl>
      <w:tblPr>
        <w:tblW w:w="0" w:type="auto"/>
        <w:tblLayout w:type="fixed"/>
        <w:tblCellMar>
          <w:left w:w="62" w:type="dxa"/>
          <w:right w:w="62" w:type="dxa"/>
        </w:tblCellMar>
        <w:tblLook w:val="0000"/>
      </w:tblPr>
      <w:tblGrid>
        <w:gridCol w:w="2160"/>
        <w:gridCol w:w="5130"/>
        <w:gridCol w:w="1124"/>
      </w:tblGrid>
      <w:tr w:rsidTr="00925A84">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r w:rsidRPr="00A40307">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r w:rsidRPr="00A40307">
              <w:rPr>
                <w:rStyle w:val="SpecialBold"/>
              </w:rPr>
              <w:t>Unit title</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rPr>
                <w:rStyle w:val="SpecialBold"/>
              </w:rPr>
              <w:t>Prerequisites</w:t>
            </w:r>
          </w:p>
        </w:tc>
      </w:tr>
      <w:tr w:rsidTr="00925A8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MSAENV272B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Participate in environmentally sustainable work practices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MSL913001A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Communicate with other people</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MSL913002A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Plan and conduct laboratory/field work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MSL922001A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Record and present data</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MSL933002A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Contribute to the achievement of quality objectives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MSL943002A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Participate in laboratory/field workplace safety</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p>
        </w:tc>
      </w:tr>
    </w:tbl>
    <w:p w:rsidR="00000000" w:rsidRPr="00A40307" w:rsidP="00A40307">
      <w:pPr>
        <w:pStyle w:val="BodyText"/>
      </w:pPr>
    </w:p>
    <w:p w:rsidR="00000000" w:rsidRPr="00A40307" w:rsidP="00A40307">
      <w:pPr>
        <w:pStyle w:val="BodyText"/>
      </w:pPr>
      <w:r w:rsidRPr="00A40307">
        <w:rPr>
          <w:rStyle w:val="SpecialBold"/>
        </w:rPr>
        <w:t>Elective units of competency</w:t>
      </w:r>
    </w:p>
    <w:p w:rsidR="00000000" w:rsidRPr="00A40307" w:rsidP="00A40307">
      <w:pPr>
        <w:pStyle w:val="BodyText"/>
      </w:pPr>
      <w:r w:rsidRPr="00A40307">
        <w:t xml:space="preserve">Select </w:t>
      </w:r>
      <w:r w:rsidRPr="00A40307">
        <w:rPr>
          <w:rStyle w:val="SpecialBold"/>
        </w:rPr>
        <w:t>seven</w:t>
      </w:r>
      <w:r w:rsidRPr="00A40307">
        <w:t xml:space="preserve"> (</w:t>
      </w:r>
      <w:r w:rsidRPr="00A40307">
        <w:rPr>
          <w:rStyle w:val="SpecialBold"/>
        </w:rPr>
        <w:t>7</w:t>
      </w:r>
      <w:r w:rsidRPr="00A40307">
        <w:t>) elective units from Groups A and B, as specified below:</w:t>
      </w:r>
    </w:p>
    <w:p w:rsidR="00000000" w:rsidRPr="00A40307" w:rsidP="00A40307">
      <w:pPr>
        <w:pStyle w:val="ListBullet"/>
      </w:pPr>
      <w:r w:rsidRPr="00A40307">
        <w:t xml:space="preserve">a minimum of </w:t>
      </w:r>
      <w:r w:rsidRPr="00A40307">
        <w:rPr>
          <w:rStyle w:val="SpecialBold"/>
        </w:rPr>
        <w:t>four</w:t>
      </w:r>
      <w:r w:rsidRPr="00A40307">
        <w:t xml:space="preserve"> (</w:t>
      </w:r>
      <w:r w:rsidRPr="00A40307">
        <w:rPr>
          <w:rStyle w:val="SpecialBold"/>
        </w:rPr>
        <w:t>4</w:t>
      </w:r>
      <w:r w:rsidRPr="00A40307">
        <w:t xml:space="preserve">) units must be </w:t>
      </w:r>
      <w:r w:rsidRPr="00A40307">
        <w:t>chosen from Group A.</w:t>
      </w:r>
    </w:p>
    <w:p w:rsidR="00000000" w:rsidRPr="00A40307" w:rsidP="00A40307">
      <w:pPr>
        <w:pStyle w:val="ListBullet"/>
      </w:pPr>
      <w:r w:rsidRPr="00A40307">
        <w:t xml:space="preserve">the remainder may be chosen from Groups A and B, to bring the total number of electives to </w:t>
      </w:r>
      <w:r w:rsidRPr="00A40307">
        <w:rPr>
          <w:rStyle w:val="SpecialBold"/>
        </w:rPr>
        <w:t>seven</w:t>
      </w:r>
      <w:r w:rsidRPr="00A40307">
        <w:t xml:space="preserve"> (</w:t>
      </w:r>
      <w:r w:rsidRPr="00A40307">
        <w:rPr>
          <w:rStyle w:val="SpecialBold"/>
        </w:rPr>
        <w:t>7</w:t>
      </w:r>
      <w:r w:rsidRPr="00A40307">
        <w:t>).</w:t>
      </w:r>
    </w:p>
    <w:p w:rsidR="00000000" w:rsidRPr="00A40307" w:rsidP="00A40307">
      <w:pPr>
        <w:pStyle w:val="BodyText"/>
      </w:pPr>
    </w:p>
    <w:p w:rsidR="00000000" w:rsidRPr="00A40307" w:rsidP="00A40307">
      <w:pPr>
        <w:pStyle w:val="BodyText"/>
      </w:pPr>
      <w:r w:rsidRPr="00A40307">
        <w:t xml:space="preserve">Note that </w:t>
      </w:r>
      <w:r w:rsidRPr="00A40307">
        <w:rPr>
          <w:rStyle w:val="SpecialBold"/>
        </w:rPr>
        <w:t>two</w:t>
      </w:r>
      <w:r w:rsidRPr="00A40307">
        <w:t xml:space="preserve"> (</w:t>
      </w:r>
      <w:r w:rsidRPr="00A40307">
        <w:rPr>
          <w:rStyle w:val="SpecialBold"/>
        </w:rPr>
        <w:t>2</w:t>
      </w:r>
      <w:r w:rsidRPr="00A40307">
        <w:t xml:space="preserve">) of the electives units may be chosen from this Training Package, other endorsed Training Packages and accredited </w:t>
      </w:r>
      <w:r w:rsidRPr="00A40307">
        <w:t>courses, where those units are available at Certificate III.</w:t>
      </w:r>
    </w:p>
    <w:p w:rsidR="00000000" w:rsidRPr="00A40307" w:rsidP="00A40307">
      <w:pPr>
        <w:pStyle w:val="BodyText"/>
      </w:pPr>
    </w:p>
    <w:p w:rsidR="00000000" w:rsidRPr="00A40307" w:rsidP="00A40307">
      <w:pPr>
        <w:pStyle w:val="BodyText"/>
      </w:pPr>
      <w:r w:rsidRPr="00A40307">
        <w:rPr>
          <w:rStyle w:val="SpecialBold"/>
        </w:rPr>
        <w:t>Group A</w:t>
      </w:r>
      <w:r w:rsidRPr="00A40307">
        <w:t xml:space="preserve"> </w:t>
      </w:r>
    </w:p>
    <w:p w:rsidR="00000000" w:rsidRPr="00A40307" w:rsidP="00A40307">
      <w:pPr>
        <w:pStyle w:val="BodyText"/>
      </w:pPr>
    </w:p>
    <w:tbl>
      <w:tblPr>
        <w:tblW w:w="0" w:type="auto"/>
        <w:tblLayout w:type="fixed"/>
        <w:tblCellMar>
          <w:left w:w="62" w:type="dxa"/>
          <w:right w:w="62" w:type="dxa"/>
        </w:tblCellMar>
        <w:tblLook w:val="0000"/>
      </w:tblPr>
      <w:tblGrid>
        <w:gridCol w:w="2070"/>
        <w:gridCol w:w="5220"/>
        <w:gridCol w:w="1124"/>
      </w:tblGrid>
      <w:tr w:rsidTr="00925A84">
        <w:tblPrEx>
          <w:tblW w:w="0" w:type="auto"/>
          <w:tblLayout w:type="fixed"/>
          <w:tblCellMar>
            <w:left w:w="62" w:type="dxa"/>
            <w:right w:w="62" w:type="dxa"/>
          </w:tblCellMar>
          <w:tblLook w:val="0000"/>
        </w:tblPrEx>
        <w:trPr>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r w:rsidRPr="00A40307">
              <w:rPr>
                <w:rStyle w:val="SpecialBold"/>
              </w:rPr>
              <w:t>Unit code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r w:rsidRPr="00A40307">
              <w:rPr>
                <w:rStyle w:val="SpecialBold"/>
              </w:rPr>
              <w:t>Unit title</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rPr>
                <w:rStyle w:val="SpecialBold"/>
              </w:rPr>
              <w:t>Prerequisites</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MSL933001A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Maintain the laboratory/field workplace fit for purpose</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MSL933003A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Apply critical control point requirements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MSL933004A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Perform calibration checks on equipment and assist with its maintenance</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MSL943001A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Work safely with instruments that emit ionising radiation</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MSL953001A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Receive and prepare samples for testing</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MSL953002A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Operate a robotic sample preparation system</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w:t>
            </w:r>
            <w:r w:rsidRPr="00A40307">
              <w:t>SL963001A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Operate basic handblowing equipment</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MSL963002A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Repair glass apparatus using simple glassblowing equipment</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basic tests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Prepare working solutions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Prepare culture media</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MSL973004A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Perform aseptic techniques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MSL973005A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Assist with fieldwork</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Prepare trial batches for evaluation</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MSL973007A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microscopic examination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MSL973008A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Perform histological procedures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MSL973009A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Conduct field-based acceptance tests for construction materials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MSL973010A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Conduct laboratory-based acceptance tests for construction materials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MSL973011A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fire pouring techniques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MSL973012A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Assist with geotechnical site investigations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HLTPAT317C</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Operate effectively within a pathology testing environment</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TAEDEL301A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Provide work skill instruction</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p>
        </w:tc>
      </w:tr>
    </w:tbl>
    <w:p w:rsidR="00000000" w:rsidRPr="00A40307" w:rsidP="00A40307">
      <w:pPr>
        <w:pStyle w:val="BodyText"/>
      </w:pPr>
    </w:p>
    <w:p w:rsidR="00000000" w:rsidRPr="00A40307" w:rsidP="00A40307">
      <w:pPr>
        <w:pStyle w:val="BodyText"/>
      </w:pPr>
      <w:r w:rsidRPr="00A40307">
        <w:rPr>
          <w:rStyle w:val="SpecialBold"/>
        </w:rPr>
        <w:t>Group B</w:t>
      </w:r>
      <w:r w:rsidRPr="00A40307">
        <w:t xml:space="preserve"> </w:t>
      </w:r>
    </w:p>
    <w:p w:rsidR="00000000" w:rsidRPr="00A40307" w:rsidP="00A40307">
      <w:pPr>
        <w:pStyle w:val="BodyText"/>
      </w:pPr>
    </w:p>
    <w:tbl>
      <w:tblPr>
        <w:tblW w:w="0" w:type="auto"/>
        <w:tblLayout w:type="fixed"/>
        <w:tblCellMar>
          <w:left w:w="62" w:type="dxa"/>
          <w:right w:w="62" w:type="dxa"/>
        </w:tblCellMar>
        <w:tblLook w:val="0000"/>
      </w:tblPr>
      <w:tblGrid>
        <w:gridCol w:w="2070"/>
        <w:gridCol w:w="5220"/>
        <w:gridCol w:w="1124"/>
      </w:tblGrid>
      <w:tr w:rsidTr="00925A84">
        <w:tblPrEx>
          <w:tblW w:w="0" w:type="auto"/>
          <w:tblLayout w:type="fixed"/>
          <w:tblCellMar>
            <w:left w:w="62" w:type="dxa"/>
            <w:right w:w="62" w:type="dxa"/>
          </w:tblCellMar>
          <w:tblLook w:val="0000"/>
        </w:tblPrEx>
        <w:trPr>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r w:rsidRPr="00A40307">
              <w:rPr>
                <w:rStyle w:val="SpecialBold"/>
              </w:rPr>
              <w:t>Unit code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r w:rsidRPr="00A40307">
              <w:rPr>
                <w:rStyle w:val="SpecialBold"/>
              </w:rPr>
              <w:t>Unit title</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rPr>
                <w:rStyle w:val="SpecialBold"/>
              </w:rPr>
              <w:t>Prerequisites</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MSL912001A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Work within a laboratory/field workplace (induction)</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MSL952001A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Collect routine site samples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MSL952002A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Handle and transport samples or equipment</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MSL972001A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Conduct routine site measurements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MSL904001A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Perform standard calibrations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MSL914001A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Prepare practical science classes and demonstrations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MSL924001A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Process and interpret data</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MSL924002A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Use laboratory application software</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MSL934001A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Contribute to the ongoing development of HACCP plans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MSL934002A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Apply quality system and continuous improvement processes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MSL934003A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Maintain and control stocks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MSL944001A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Maintain laboratory/field workplace safety</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MSL954001A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Obtain representative samples in accordance with sampling plan</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MSL954002A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Prepare mineral samples for analysis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Prepare, standardise and use solutions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Conduct geotechnical site investigations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chemical tests and procedures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MSL974004A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food tests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MSL974005A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physical tests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Perform biological procedures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MSL974007A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Undertake environmental field-based monitoring</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MSL974008A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Capture and manage scientific images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MSL974009A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Undertake field-based, remote-sensing monitoring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MSL974010A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mechanical tests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MSL974011A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Prepare tissue and cell cultures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MSL97401</w:t>
            </w:r>
            <w:r w:rsidRPr="00A40307">
              <w:t>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Perform tests to determine the properties of construction materials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MSL974013A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 xml:space="preserve">Monitor performance of structures </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w:t>
            </w: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MSAENV472B</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Implement and monitor environmentally sustainable work practices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p>
        </w:tc>
      </w:tr>
      <w:tr w:rsidTr="00925A8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HLTPAT419C</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307">
            <w:pPr>
              <w:pStyle w:val="BodyText"/>
              <w:rPr>
                <w:lang w:val="en-NZ"/>
              </w:rPr>
            </w:pPr>
            <w:r w:rsidRPr="00A40307">
              <w:t>Perform pathology tests</w:t>
            </w:r>
          </w:p>
        </w:tc>
        <w:tc>
          <w:tcPr>
            <w:tcW w:w="1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307" w:rsidP="00A40307">
            <w:pPr>
              <w:pStyle w:val="BodyText"/>
            </w:pPr>
          </w:p>
        </w:tc>
      </w:tr>
    </w:tbl>
    <w:p w:rsidR="00000000" w:rsidRPr="00A40307" w:rsidP="00A40307">
      <w:pPr>
        <w:pStyle w:val="BodyText"/>
      </w:pPr>
    </w:p>
    <w:p w:rsidR="00000000" w:rsidRPr="00A40307" w:rsidP="00A40307"/>
    <w:sectPr w:rsidSect="00A403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07" w:rsidRPr="00925A84" w:rsidP="00925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84" w:rsidP="00A40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5A84" w:rsidP="00A403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5A84" w:rsidP="00A40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07" w:rsidRPr="00925A84" w:rsidP="00925A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84" w:rsidRPr="002D2AF8" w:rsidP="00A40307">
    <w:pPr>
      <w:pStyle w:val="Header"/>
      <w:framePr w:wrap="around"/>
    </w:pPr>
    <w:r>
      <w:fldChar w:fldCharType="begin"/>
    </w:r>
    <w:r>
      <w:instrText xml:space="preserve"> TITLE   \* MERGEFORMAT </w:instrText>
    </w:r>
    <w:r>
      <w:fldChar w:fldCharType="separate"/>
    </w:r>
    <w:r>
      <w:t>MSL30109 Certificate III in Laboratory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11/03/2013</w:t>
    </w:r>
    <w:r>
      <w:fldChar w:fldCharType="end"/>
    </w:r>
  </w:p>
  <w:p w:rsidR="00925A84" w:rsidP="00A40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2AC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F478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307"/>
    <w:pPr>
      <w:spacing w:before="360" w:after="60"/>
      <w:outlineLvl w:val="0"/>
    </w:pPr>
    <w:rPr>
      <w:sz w:val="32"/>
    </w:rPr>
  </w:style>
  <w:style w:type="paragraph" w:styleId="Heading2">
    <w:name w:val="heading 2"/>
    <w:basedOn w:val="HeadingBase"/>
    <w:next w:val="BodyText"/>
    <w:link w:val="Heading2Char"/>
    <w:qFormat/>
    <w:rsid w:val="00A40307"/>
    <w:pPr>
      <w:keepLines/>
      <w:spacing w:before="240" w:after="120"/>
      <w:outlineLvl w:val="1"/>
    </w:pPr>
    <w:rPr>
      <w:sz w:val="28"/>
      <w:szCs w:val="40"/>
    </w:rPr>
  </w:style>
  <w:style w:type="paragraph" w:styleId="Heading3">
    <w:name w:val="heading 3"/>
    <w:basedOn w:val="HeadingBase"/>
    <w:next w:val="BodyText"/>
    <w:link w:val="Heading3Char"/>
    <w:qFormat/>
    <w:rsid w:val="00A40307"/>
    <w:pPr>
      <w:spacing w:before="180" w:after="120"/>
      <w:outlineLvl w:val="2"/>
    </w:pPr>
    <w:rPr>
      <w:spacing w:val="-10"/>
      <w:kern w:val="32"/>
    </w:rPr>
  </w:style>
  <w:style w:type="paragraph" w:styleId="Heading4">
    <w:name w:val="heading 4"/>
    <w:basedOn w:val="HeadingBase"/>
    <w:next w:val="BodyText"/>
    <w:link w:val="Heading4Char"/>
    <w:qFormat/>
    <w:rsid w:val="00A40307"/>
    <w:pPr>
      <w:spacing w:before="160" w:after="120"/>
      <w:outlineLvl w:val="3"/>
    </w:pPr>
    <w:rPr>
      <w:sz w:val="22"/>
    </w:rPr>
  </w:style>
  <w:style w:type="paragraph" w:styleId="Heading5">
    <w:name w:val="heading 5"/>
    <w:basedOn w:val="HeadingBase"/>
    <w:next w:val="Normal"/>
    <w:link w:val="Heading5Char"/>
    <w:qFormat/>
    <w:rsid w:val="00A40307"/>
    <w:pPr>
      <w:spacing w:before="80"/>
      <w:outlineLvl w:val="4"/>
    </w:pPr>
    <w:rPr>
      <w:color w:val="918585"/>
      <w:sz w:val="20"/>
    </w:rPr>
  </w:style>
  <w:style w:type="paragraph" w:styleId="Heading6">
    <w:name w:val="heading 6"/>
    <w:basedOn w:val="HeadingBase"/>
    <w:next w:val="Normal"/>
    <w:link w:val="Heading6Char"/>
    <w:qFormat/>
    <w:rsid w:val="00A40307"/>
    <w:pPr>
      <w:spacing w:before="60"/>
      <w:outlineLvl w:val="5"/>
    </w:pPr>
    <w:rPr>
      <w:color w:val="918585"/>
      <w:sz w:val="20"/>
    </w:rPr>
  </w:style>
  <w:style w:type="paragraph" w:styleId="Heading7">
    <w:name w:val="heading 7"/>
    <w:basedOn w:val="Normal"/>
    <w:next w:val="Normal"/>
    <w:link w:val="Heading7Char"/>
    <w:qFormat/>
    <w:rsid w:val="00A40307"/>
    <w:pPr>
      <w:ind w:left="720"/>
      <w:outlineLvl w:val="6"/>
    </w:pPr>
    <w:rPr>
      <w:i/>
    </w:rPr>
  </w:style>
  <w:style w:type="paragraph" w:styleId="Heading8">
    <w:name w:val="heading 8"/>
    <w:basedOn w:val="Normal"/>
    <w:next w:val="Normal"/>
    <w:link w:val="Heading8Char"/>
    <w:qFormat/>
    <w:rsid w:val="00A40307"/>
    <w:pPr>
      <w:ind w:left="720"/>
      <w:outlineLvl w:val="7"/>
    </w:pPr>
    <w:rPr>
      <w:i/>
    </w:rPr>
  </w:style>
  <w:style w:type="paragraph" w:styleId="Heading9">
    <w:name w:val="heading 9"/>
    <w:basedOn w:val="Normal"/>
    <w:next w:val="Normal"/>
    <w:link w:val="Heading9Char"/>
    <w:qFormat/>
    <w:rsid w:val="00A40307"/>
    <w:pPr>
      <w:ind w:left="720"/>
      <w:outlineLvl w:val="8"/>
    </w:pPr>
    <w:rPr>
      <w:i/>
    </w:rPr>
  </w:style>
  <w:style w:type="character" w:default="1" w:styleId="DefaultParagraphFont">
    <w:name w:val="Default Paragraph Font"/>
    <w:uiPriority w:val="1"/>
    <w:unhideWhenUsed/>
    <w:rsid w:val="00A40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307"/>
  </w:style>
  <w:style w:type="character" w:customStyle="1" w:styleId="Heading1Char">
    <w:name w:val="Heading 1 Char"/>
    <w:basedOn w:val="DefaultParagraphFont"/>
    <w:link w:val="Heading1"/>
    <w:rsid w:val="00A40307"/>
    <w:rPr>
      <w:rFonts w:ascii="Times New Roman" w:eastAsia="Times New Roman" w:hAnsi="Times New Roman" w:cs="Times New Roman"/>
      <w:b/>
      <w:sz w:val="32"/>
      <w:szCs w:val="20"/>
      <w:lang w:eastAsia="en-US"/>
    </w:rPr>
  </w:style>
  <w:style w:type="paragraph" w:styleId="BodyText">
    <w:name w:val="Body Text"/>
    <w:basedOn w:val="Normal"/>
    <w:link w:val="BodyTextChar"/>
    <w:rsid w:val="00A403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307"/>
    <w:rPr>
      <w:rFonts w:ascii="Times New Roman" w:eastAsia="Times New Roman" w:hAnsi="Times New Roman" w:cs="Times New Roman"/>
      <w:sz w:val="24"/>
      <w:lang w:eastAsia="en-US"/>
    </w:rPr>
  </w:style>
  <w:style w:type="paragraph" w:styleId="ListBullet">
    <w:name w:val="List Bullet"/>
    <w:basedOn w:val="List"/>
    <w:rsid w:val="00A40307"/>
    <w:pPr>
      <w:numPr>
        <w:numId w:val="12"/>
      </w:numPr>
      <w:tabs>
        <w:tab w:val="clear" w:pos="340"/>
      </w:tabs>
      <w:spacing w:before="40" w:after="40"/>
    </w:pPr>
  </w:style>
  <w:style w:type="character" w:customStyle="1" w:styleId="SpecialBold">
    <w:name w:val="Special Bold"/>
    <w:basedOn w:val="DefaultParagraphFont"/>
    <w:rsid w:val="00A40307"/>
    <w:rPr>
      <w:b/>
      <w:spacing w:val="0"/>
    </w:rPr>
  </w:style>
  <w:style w:type="paragraph" w:customStyle="1" w:styleId="SuperHeading">
    <w:name w:val="SuperHeading"/>
    <w:basedOn w:val="Normal"/>
    <w:rsid w:val="00A40307"/>
    <w:pPr>
      <w:spacing w:before="240" w:after="120"/>
      <w:outlineLvl w:val="0"/>
    </w:pPr>
    <w:rPr>
      <w:rFonts w:ascii="Times New Roman" w:hAnsi="Times New Roman"/>
      <w:b/>
      <w:sz w:val="32"/>
    </w:rPr>
  </w:style>
  <w:style w:type="paragraph" w:customStyle="1" w:styleId="AllowPageBreak">
    <w:name w:val="AllowPageBreak"/>
    <w:rsid w:val="00A403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307"/>
    <w:rPr>
      <w:rFonts w:ascii="Courier New" w:eastAsia="Times New Roman" w:hAnsi="Courier New" w:cs="Times New Roman"/>
      <w:i/>
      <w:szCs w:val="20"/>
      <w:lang w:eastAsia="en-US"/>
    </w:rPr>
  </w:style>
  <w:style w:type="paragraph" w:customStyle="1" w:styleId="HeadingBase">
    <w:name w:val="Heading Base"/>
    <w:rsid w:val="00A40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307"/>
    <w:pPr>
      <w:tabs>
        <w:tab w:val="right" w:leader="dot" w:pos="9072"/>
      </w:tabs>
      <w:ind w:left="567"/>
    </w:pPr>
    <w:rPr>
      <w:szCs w:val="22"/>
    </w:rPr>
  </w:style>
  <w:style w:type="paragraph" w:customStyle="1" w:styleId="TOCBase">
    <w:name w:val="TOC Base"/>
    <w:rsid w:val="00A40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307"/>
    <w:pPr>
      <w:tabs>
        <w:tab w:val="right" w:leader="dot" w:pos="9072"/>
      </w:tabs>
      <w:spacing w:before="40" w:after="40"/>
      <w:ind w:left="284"/>
    </w:pPr>
    <w:rPr>
      <w:rFonts w:ascii="Times New Roman" w:hAnsi="Times New Roman"/>
    </w:rPr>
  </w:style>
  <w:style w:type="paragraph" w:styleId="TOC1">
    <w:name w:val="toc 1"/>
    <w:basedOn w:val="TOCBase"/>
    <w:next w:val="Normal"/>
    <w:rsid w:val="00A40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307"/>
    <w:rPr>
      <w:rFonts w:ascii="Times New Roman" w:eastAsia="Times New Roman" w:hAnsi="Times New Roman" w:cs="Times New Roman"/>
      <w:sz w:val="16"/>
      <w:lang w:eastAsia="en-US"/>
    </w:rPr>
  </w:style>
  <w:style w:type="paragraph" w:styleId="Title">
    <w:name w:val="Title"/>
    <w:basedOn w:val="HeadingBase"/>
    <w:link w:val="TitleChar"/>
    <w:qFormat/>
    <w:rsid w:val="00A40307"/>
    <w:pPr>
      <w:spacing w:before="5040"/>
      <w:jc w:val="center"/>
    </w:pPr>
    <w:rPr>
      <w:sz w:val="48"/>
      <w:szCs w:val="72"/>
      <w:lang w:val="en-US"/>
    </w:rPr>
  </w:style>
  <w:style w:type="character" w:customStyle="1" w:styleId="TitleChar">
    <w:name w:val="Title Char"/>
    <w:basedOn w:val="DefaultParagraphFont"/>
    <w:link w:val="Title"/>
    <w:rsid w:val="00A40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307"/>
    <w:pPr>
      <w:tabs>
        <w:tab w:val="left" w:pos="3600"/>
        <w:tab w:val="left" w:pos="3958"/>
      </w:tabs>
    </w:pPr>
  </w:style>
  <w:style w:type="paragraph" w:styleId="List">
    <w:name w:val="List"/>
    <w:basedOn w:val="BodyText"/>
    <w:next w:val="BodyText"/>
    <w:rsid w:val="00A40307"/>
    <w:pPr>
      <w:tabs>
        <w:tab w:val="left" w:pos="340"/>
      </w:tabs>
      <w:spacing w:before="60" w:after="60"/>
      <w:ind w:left="340" w:hanging="340"/>
    </w:pPr>
  </w:style>
  <w:style w:type="paragraph" w:customStyle="1" w:styleId="Note">
    <w:name w:val="Note"/>
    <w:basedOn w:val="BodyText"/>
    <w:rsid w:val="00A40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307"/>
    <w:pPr>
      <w:framePr w:wrap="auto" w:hAnchor="text" w:y="6049"/>
    </w:pPr>
    <w:rPr>
      <w:color w:val="000000"/>
      <w:sz w:val="40"/>
    </w:rPr>
  </w:style>
  <w:style w:type="paragraph" w:customStyle="1" w:styleId="TOCTitle">
    <w:name w:val="TOCTitle"/>
    <w:basedOn w:val="Heading1"/>
    <w:rsid w:val="00A40307"/>
    <w:pPr>
      <w:spacing w:after="240"/>
      <w:jc w:val="center"/>
      <w:outlineLvl w:val="9"/>
    </w:pPr>
    <w:rPr>
      <w:caps/>
    </w:rPr>
  </w:style>
  <w:style w:type="paragraph" w:customStyle="1" w:styleId="Version">
    <w:name w:val="Version"/>
    <w:rsid w:val="00A403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307"/>
    <w:pPr>
      <w:numPr>
        <w:numId w:val="13"/>
      </w:numPr>
      <w:tabs>
        <w:tab w:val="clear" w:pos="680"/>
      </w:tabs>
    </w:pPr>
  </w:style>
  <w:style w:type="paragraph" w:styleId="Index1">
    <w:name w:val="index 1"/>
    <w:basedOn w:val="Normal"/>
    <w:next w:val="Normal"/>
    <w:semiHidden/>
    <w:rsid w:val="00A40307"/>
    <w:pPr>
      <w:keepNext w:val="0"/>
      <w:tabs>
        <w:tab w:val="right" w:pos="4176"/>
      </w:tabs>
      <w:ind w:left="198" w:hanging="198"/>
    </w:pPr>
    <w:rPr>
      <w:rFonts w:ascii="Garamond" w:hAnsi="Garamond"/>
    </w:rPr>
  </w:style>
  <w:style w:type="paragraph" w:styleId="IndexHeading">
    <w:name w:val="index heading"/>
    <w:basedOn w:val="Normal"/>
    <w:next w:val="Index1"/>
    <w:semiHidden/>
    <w:rsid w:val="00A40307"/>
    <w:pPr>
      <w:spacing w:before="120" w:after="120"/>
    </w:pPr>
    <w:rPr>
      <w:rFonts w:ascii="Arial" w:hAnsi="Arial"/>
      <w:b/>
      <w:color w:val="918585"/>
      <w:sz w:val="24"/>
    </w:rPr>
  </w:style>
  <w:style w:type="paragraph" w:styleId="Header">
    <w:name w:val="header"/>
    <w:basedOn w:val="Normal"/>
    <w:link w:val="HeaderChar"/>
    <w:rsid w:val="00A40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307"/>
    <w:rPr>
      <w:rFonts w:ascii="Times New Roman" w:eastAsia="Times New Roman" w:hAnsi="Times New Roman" w:cs="Times New Roman"/>
      <w:sz w:val="16"/>
      <w:szCs w:val="20"/>
      <w:lang w:val="en-GB" w:eastAsia="en-US"/>
    </w:rPr>
  </w:style>
  <w:style w:type="paragraph" w:customStyle="1" w:styleId="Chapter">
    <w:name w:val="Chapter"/>
    <w:basedOn w:val="Normal"/>
    <w:rsid w:val="00A40307"/>
    <w:pPr>
      <w:spacing w:before="240"/>
    </w:pPr>
    <w:rPr>
      <w:rFonts w:ascii="Times New Roman" w:hAnsi="Times New Roman"/>
      <w:smallCaps/>
      <w:spacing w:val="80"/>
      <w:sz w:val="28"/>
    </w:rPr>
  </w:style>
  <w:style w:type="paragraph" w:customStyle="1" w:styleId="InChapter">
    <w:name w:val="InChapter"/>
    <w:basedOn w:val="Heading3"/>
    <w:rsid w:val="00A40307"/>
    <w:pPr>
      <w:spacing w:after="240"/>
      <w:outlineLvl w:val="9"/>
    </w:pPr>
    <w:rPr>
      <w:noProof/>
    </w:rPr>
  </w:style>
  <w:style w:type="paragraph" w:styleId="Index2">
    <w:name w:val="index 2"/>
    <w:basedOn w:val="Normal"/>
    <w:next w:val="Normal"/>
    <w:semiHidden/>
    <w:rsid w:val="00A40307"/>
    <w:pPr>
      <w:tabs>
        <w:tab w:val="right" w:pos="4176"/>
      </w:tabs>
      <w:ind w:left="568" w:hanging="284"/>
    </w:pPr>
    <w:rPr>
      <w:rFonts w:ascii="Garamond" w:hAnsi="Garamond"/>
    </w:rPr>
  </w:style>
  <w:style w:type="paragraph" w:customStyle="1" w:styleId="Byline">
    <w:name w:val="Byline"/>
    <w:rsid w:val="00A40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307"/>
    <w:pPr>
      <w:tabs>
        <w:tab w:val="clear" w:pos="3600"/>
        <w:tab w:val="clear" w:pos="3958"/>
      </w:tabs>
      <w:jc w:val="right"/>
    </w:pPr>
  </w:style>
  <w:style w:type="character" w:styleId="Emphasis">
    <w:name w:val="Emphasis"/>
    <w:basedOn w:val="DefaultParagraphFont"/>
    <w:qFormat/>
    <w:rsid w:val="00A40307"/>
    <w:rPr>
      <w:i/>
    </w:rPr>
  </w:style>
  <w:style w:type="paragraph" w:styleId="Caption">
    <w:name w:val="caption"/>
    <w:basedOn w:val="BodyText"/>
    <w:next w:val="Normal"/>
    <w:qFormat/>
    <w:rsid w:val="00A40307"/>
    <w:pPr>
      <w:framePr w:w="2268" w:hSpace="181" w:vSpace="181" w:wrap="around" w:vAnchor="text" w:hAnchor="page" w:x="1135" w:y="285" w:anchorLock="1"/>
    </w:pPr>
    <w:rPr>
      <w:i/>
    </w:rPr>
  </w:style>
  <w:style w:type="paragraph" w:customStyle="1" w:styleId="MiniTOCTitle">
    <w:name w:val="MiniTOCTitle"/>
    <w:basedOn w:val="Heading4"/>
    <w:rsid w:val="00A40307"/>
    <w:pPr>
      <w:spacing w:before="240"/>
      <w:outlineLvl w:val="9"/>
    </w:pPr>
    <w:rPr>
      <w:noProof/>
      <w:sz w:val="24"/>
    </w:rPr>
  </w:style>
  <w:style w:type="paragraph" w:customStyle="1" w:styleId="MiniTOCItem">
    <w:name w:val="MiniTOCItem"/>
    <w:basedOn w:val="ListBullet"/>
    <w:rsid w:val="00A40307"/>
    <w:pPr>
      <w:numPr>
        <w:numId w:val="0"/>
      </w:numPr>
      <w:tabs>
        <w:tab w:val="right" w:leader="dot" w:pos="6521"/>
      </w:tabs>
      <w:spacing w:before="0" w:after="0"/>
    </w:pPr>
  </w:style>
  <w:style w:type="paragraph" w:customStyle="1" w:styleId="TOFTitle">
    <w:name w:val="TOFTitle"/>
    <w:basedOn w:val="TOCTitle"/>
    <w:rsid w:val="00A40307"/>
  </w:style>
  <w:style w:type="paragraph" w:styleId="TableofFigures">
    <w:name w:val="table of figures"/>
    <w:basedOn w:val="Normal"/>
    <w:next w:val="Normal"/>
    <w:semiHidden/>
    <w:rsid w:val="00A40307"/>
    <w:pPr>
      <w:tabs>
        <w:tab w:val="right" w:leader="dot" w:pos="9072"/>
      </w:tabs>
      <w:ind w:left="970" w:hanging="403"/>
    </w:pPr>
    <w:rPr>
      <w:rFonts w:ascii="Times New Roman" w:hAnsi="Times New Roman"/>
      <w:b/>
    </w:rPr>
  </w:style>
  <w:style w:type="paragraph" w:styleId="ListNumber">
    <w:name w:val="List Number"/>
    <w:basedOn w:val="List"/>
    <w:rsid w:val="00A40307"/>
    <w:pPr>
      <w:numPr>
        <w:numId w:val="10"/>
      </w:numPr>
    </w:pPr>
  </w:style>
  <w:style w:type="character" w:customStyle="1" w:styleId="WingdingSymbols">
    <w:name w:val="Wingding Symbols"/>
    <w:rsid w:val="00A40307"/>
    <w:rPr>
      <w:rFonts w:ascii="Wingdings" w:hAnsi="Wingdings"/>
    </w:rPr>
  </w:style>
  <w:style w:type="paragraph" w:customStyle="1" w:styleId="TableHeading">
    <w:name w:val="Table Heading"/>
    <w:basedOn w:val="HeadingBase"/>
    <w:rsid w:val="00A40307"/>
    <w:pPr>
      <w:keepLines/>
      <w:pBdr>
        <w:bottom w:val="single" w:sz="6" w:space="1" w:color="918585"/>
      </w:pBdr>
      <w:spacing w:before="240"/>
    </w:pPr>
  </w:style>
  <w:style w:type="character" w:customStyle="1" w:styleId="HotSpot">
    <w:name w:val="HotSpot"/>
    <w:rsid w:val="00A40307"/>
    <w:rPr>
      <w:color w:val="0033CC"/>
      <w:u w:val="none"/>
    </w:rPr>
  </w:style>
  <w:style w:type="paragraph" w:customStyle="1" w:styleId="BodyTextRight">
    <w:name w:val="Body Text Right"/>
    <w:basedOn w:val="BodyText"/>
    <w:rsid w:val="00A40307"/>
    <w:pPr>
      <w:spacing w:before="0" w:after="0"/>
      <w:jc w:val="right"/>
    </w:pPr>
  </w:style>
  <w:style w:type="paragraph" w:styleId="Index3">
    <w:name w:val="index 3"/>
    <w:basedOn w:val="ListNumber2"/>
    <w:next w:val="Normal"/>
    <w:semiHidden/>
    <w:rsid w:val="00A40307"/>
    <w:pPr>
      <w:numPr>
        <w:numId w:val="0"/>
      </w:numPr>
      <w:tabs>
        <w:tab w:val="right" w:leader="dot" w:pos="4176"/>
      </w:tabs>
    </w:pPr>
  </w:style>
  <w:style w:type="paragraph" w:styleId="ListNumber2">
    <w:name w:val="List Number 2"/>
    <w:basedOn w:val="List2"/>
    <w:rsid w:val="00A40307"/>
    <w:pPr>
      <w:numPr>
        <w:numId w:val="9"/>
      </w:numPr>
      <w:tabs>
        <w:tab w:val="clear" w:pos="1060"/>
      </w:tabs>
    </w:pPr>
  </w:style>
  <w:style w:type="paragraph" w:customStyle="1" w:styleId="MarginNote">
    <w:name w:val="Margin Note"/>
    <w:basedOn w:val="BodyText"/>
    <w:rsid w:val="00A40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307"/>
    <w:rPr>
      <w:sz w:val="32"/>
    </w:rPr>
  </w:style>
  <w:style w:type="paragraph" w:customStyle="1" w:styleId="HeadingProcedure">
    <w:name w:val="Heading Procedure"/>
    <w:basedOn w:val="HeadingBase"/>
    <w:next w:val="Normal"/>
    <w:rsid w:val="00A40307"/>
    <w:pPr>
      <w:tabs>
        <w:tab w:val="left" w:pos="0"/>
      </w:tabs>
      <w:spacing w:before="120" w:after="60"/>
    </w:pPr>
    <w:rPr>
      <w:i/>
      <w:color w:val="918585"/>
      <w:sz w:val="22"/>
    </w:rPr>
  </w:style>
  <w:style w:type="paragraph" w:customStyle="1" w:styleId="TableBodyText">
    <w:name w:val="Table Body Text"/>
    <w:basedOn w:val="BodyText"/>
    <w:rsid w:val="00A40307"/>
    <w:pPr>
      <w:spacing w:before="60" w:after="60"/>
    </w:pPr>
  </w:style>
  <w:style w:type="paragraph" w:styleId="ListContinue">
    <w:name w:val="List Continue"/>
    <w:basedOn w:val="List"/>
    <w:rsid w:val="00A40307"/>
    <w:pPr>
      <w:ind w:firstLine="0"/>
    </w:pPr>
  </w:style>
  <w:style w:type="paragraph" w:customStyle="1" w:styleId="ListNote">
    <w:name w:val="List Note"/>
    <w:basedOn w:val="List"/>
    <w:rsid w:val="00A40307"/>
    <w:pPr>
      <w:pBdr>
        <w:top w:val="single" w:sz="6" w:space="2" w:color="918585"/>
        <w:bottom w:val="single" w:sz="6" w:space="2" w:color="918585"/>
      </w:pBdr>
      <w:tabs>
        <w:tab w:val="left" w:pos="1021"/>
      </w:tabs>
      <w:ind w:firstLine="0"/>
    </w:pPr>
  </w:style>
  <w:style w:type="paragraph" w:customStyle="1" w:styleId="Warning">
    <w:name w:val="Warning"/>
    <w:basedOn w:val="BodyText"/>
    <w:rsid w:val="00A40307"/>
    <w:pPr>
      <w:shd w:val="clear" w:color="auto" w:fill="D9D9D9"/>
      <w:tabs>
        <w:tab w:val="left" w:pos="992"/>
      </w:tabs>
      <w:ind w:left="119" w:right="119"/>
    </w:pPr>
    <w:rPr>
      <w:sz w:val="20"/>
    </w:rPr>
  </w:style>
  <w:style w:type="paragraph" w:customStyle="1" w:styleId="MarginIcons">
    <w:name w:val="Margin Icons"/>
    <w:basedOn w:val="BodyText"/>
    <w:rsid w:val="00A40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307"/>
    <w:rPr>
      <w:rFonts w:ascii="Courier New" w:hAnsi="Courier New"/>
    </w:rPr>
  </w:style>
  <w:style w:type="paragraph" w:customStyle="1" w:styleId="NoteBullet">
    <w:name w:val="Note Bullet"/>
    <w:basedOn w:val="Note"/>
    <w:rsid w:val="00A40307"/>
    <w:pPr>
      <w:tabs>
        <w:tab w:val="clear" w:pos="680"/>
      </w:tabs>
      <w:spacing w:before="60" w:after="60"/>
    </w:pPr>
  </w:style>
  <w:style w:type="paragraph" w:customStyle="1" w:styleId="SubHeading2">
    <w:name w:val="SubHeading2"/>
    <w:basedOn w:val="HeadingBase"/>
    <w:rsid w:val="00A40307"/>
    <w:pPr>
      <w:spacing w:before="240" w:after="60"/>
    </w:pPr>
    <w:rPr>
      <w:sz w:val="20"/>
    </w:rPr>
  </w:style>
  <w:style w:type="paragraph" w:customStyle="1" w:styleId="SubHeading1">
    <w:name w:val="SubHeading1"/>
    <w:basedOn w:val="HeadingBase"/>
    <w:rsid w:val="00A40307"/>
    <w:pPr>
      <w:spacing w:before="240" w:after="60"/>
    </w:pPr>
    <w:rPr>
      <w:color w:val="918585"/>
      <w:sz w:val="22"/>
    </w:rPr>
  </w:style>
  <w:style w:type="paragraph" w:customStyle="1" w:styleId="SideHeading">
    <w:name w:val="Side Heading"/>
    <w:basedOn w:val="HeadingBase"/>
    <w:rsid w:val="00A40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307"/>
    <w:pPr>
      <w:tabs>
        <w:tab w:val="num" w:pos="360"/>
      </w:tabs>
    </w:pPr>
  </w:style>
  <w:style w:type="paragraph" w:styleId="PlainText">
    <w:name w:val="Plain Text"/>
    <w:basedOn w:val="Normal"/>
    <w:link w:val="PlainTextChar"/>
    <w:rsid w:val="00A40307"/>
    <w:rPr>
      <w:sz w:val="20"/>
    </w:rPr>
  </w:style>
  <w:style w:type="character" w:customStyle="1" w:styleId="PlainTextChar">
    <w:name w:val="Plain Text Char"/>
    <w:basedOn w:val="DefaultParagraphFont"/>
    <w:link w:val="PlainText"/>
    <w:rsid w:val="00A40307"/>
    <w:rPr>
      <w:rFonts w:ascii="Courier New" w:eastAsia="Times New Roman" w:hAnsi="Courier New" w:cs="Times New Roman"/>
      <w:sz w:val="20"/>
      <w:szCs w:val="20"/>
      <w:lang w:eastAsia="en-US"/>
    </w:rPr>
  </w:style>
  <w:style w:type="character" w:customStyle="1" w:styleId="MenuOption">
    <w:name w:val="Menu Option"/>
    <w:basedOn w:val="DefaultParagraphFont"/>
    <w:rsid w:val="00A40307"/>
    <w:rPr>
      <w:b/>
      <w:smallCaps/>
    </w:rPr>
  </w:style>
  <w:style w:type="paragraph" w:customStyle="1" w:styleId="TableListNumber">
    <w:name w:val="Table List Number"/>
    <w:basedOn w:val="ListNumber"/>
    <w:rsid w:val="00A40307"/>
    <w:pPr>
      <w:numPr>
        <w:numId w:val="0"/>
      </w:numPr>
    </w:pPr>
  </w:style>
  <w:style w:type="paragraph" w:styleId="TOC4">
    <w:name w:val="toc 4"/>
    <w:basedOn w:val="TOCBase"/>
    <w:next w:val="Normal"/>
    <w:semiHidden/>
    <w:rsid w:val="00A40307"/>
    <w:pPr>
      <w:tabs>
        <w:tab w:val="right" w:leader="dot" w:pos="9071"/>
      </w:tabs>
      <w:ind w:left="1701"/>
    </w:pPr>
  </w:style>
  <w:style w:type="paragraph" w:customStyle="1" w:styleId="ListAlpha">
    <w:name w:val="List Alpha"/>
    <w:basedOn w:val="List"/>
    <w:rsid w:val="00A40307"/>
    <w:pPr>
      <w:numPr>
        <w:numId w:val="8"/>
      </w:numPr>
    </w:pPr>
  </w:style>
  <w:style w:type="paragraph" w:customStyle="1" w:styleId="ListAlpha2">
    <w:name w:val="List Alpha 2"/>
    <w:basedOn w:val="List2"/>
    <w:rsid w:val="00A40307"/>
    <w:pPr>
      <w:numPr>
        <w:numId w:val="7"/>
      </w:numPr>
    </w:pPr>
  </w:style>
  <w:style w:type="paragraph" w:styleId="List2">
    <w:name w:val="List 2"/>
    <w:basedOn w:val="BodyText"/>
    <w:rsid w:val="00A40307"/>
    <w:pPr>
      <w:tabs>
        <w:tab w:val="left" w:pos="680"/>
      </w:tabs>
      <w:spacing w:before="60" w:after="60"/>
      <w:ind w:left="680" w:hanging="340"/>
    </w:pPr>
  </w:style>
  <w:style w:type="paragraph" w:styleId="List3">
    <w:name w:val="List 3"/>
    <w:basedOn w:val="BodyText"/>
    <w:rsid w:val="00A40307"/>
    <w:pPr>
      <w:tabs>
        <w:tab w:val="left" w:pos="1021"/>
      </w:tabs>
      <w:spacing w:before="60" w:after="60"/>
      <w:ind w:left="1020" w:hanging="340"/>
    </w:pPr>
  </w:style>
  <w:style w:type="paragraph" w:styleId="List4">
    <w:name w:val="List 4"/>
    <w:basedOn w:val="BodyText"/>
    <w:rsid w:val="00A40307"/>
    <w:pPr>
      <w:tabs>
        <w:tab w:val="left" w:pos="1361"/>
      </w:tabs>
      <w:spacing w:before="60" w:after="60"/>
      <w:ind w:left="1361" w:hanging="340"/>
    </w:pPr>
  </w:style>
  <w:style w:type="paragraph" w:styleId="List5">
    <w:name w:val="List 5"/>
    <w:basedOn w:val="BodyText"/>
    <w:rsid w:val="00A40307"/>
    <w:pPr>
      <w:tabs>
        <w:tab w:val="left" w:pos="1701"/>
      </w:tabs>
      <w:spacing w:before="60" w:after="60"/>
      <w:ind w:left="1701" w:hanging="340"/>
    </w:pPr>
  </w:style>
  <w:style w:type="paragraph" w:styleId="ListBullet3">
    <w:name w:val="List Bullet 3"/>
    <w:basedOn w:val="List3"/>
    <w:rsid w:val="00A40307"/>
    <w:pPr>
      <w:numPr>
        <w:numId w:val="14"/>
      </w:numPr>
      <w:tabs>
        <w:tab w:val="clear" w:pos="1021"/>
      </w:tabs>
      <w:ind w:left="1037" w:hanging="357"/>
    </w:pPr>
  </w:style>
  <w:style w:type="paragraph" w:styleId="ListBullet4">
    <w:name w:val="List Bullet 4"/>
    <w:basedOn w:val="List4"/>
    <w:rsid w:val="00A40307"/>
    <w:pPr>
      <w:numPr>
        <w:numId w:val="2"/>
      </w:numPr>
    </w:pPr>
  </w:style>
  <w:style w:type="paragraph" w:styleId="ListBullet5">
    <w:name w:val="List Bullet 5"/>
    <w:basedOn w:val="List5"/>
    <w:rsid w:val="00A40307"/>
    <w:pPr>
      <w:numPr>
        <w:numId w:val="3"/>
      </w:numPr>
    </w:pPr>
  </w:style>
  <w:style w:type="paragraph" w:styleId="ListContinue2">
    <w:name w:val="List Continue 2"/>
    <w:basedOn w:val="List2"/>
    <w:rsid w:val="00A40307"/>
    <w:pPr>
      <w:ind w:firstLine="0"/>
    </w:pPr>
  </w:style>
  <w:style w:type="paragraph" w:styleId="ListContinue3">
    <w:name w:val="List Continue 3"/>
    <w:basedOn w:val="List3"/>
    <w:rsid w:val="00A40307"/>
    <w:pPr>
      <w:ind w:left="1021" w:firstLine="0"/>
    </w:pPr>
  </w:style>
  <w:style w:type="paragraph" w:styleId="ListContinue4">
    <w:name w:val="List Continue 4"/>
    <w:basedOn w:val="List4"/>
    <w:rsid w:val="00A40307"/>
    <w:pPr>
      <w:ind w:firstLine="0"/>
    </w:pPr>
  </w:style>
  <w:style w:type="paragraph" w:styleId="ListContinue5">
    <w:name w:val="List Continue 5"/>
    <w:basedOn w:val="List5"/>
    <w:rsid w:val="00A40307"/>
    <w:pPr>
      <w:ind w:firstLine="0"/>
    </w:pPr>
  </w:style>
  <w:style w:type="paragraph" w:styleId="ListNumber3">
    <w:name w:val="List Number 3"/>
    <w:basedOn w:val="List3"/>
    <w:rsid w:val="00A40307"/>
    <w:pPr>
      <w:numPr>
        <w:numId w:val="4"/>
      </w:numPr>
    </w:pPr>
  </w:style>
  <w:style w:type="paragraph" w:styleId="ListNumber4">
    <w:name w:val="List Number 4"/>
    <w:basedOn w:val="List4"/>
    <w:rsid w:val="00A40307"/>
    <w:pPr>
      <w:numPr>
        <w:numId w:val="5"/>
      </w:numPr>
    </w:pPr>
  </w:style>
  <w:style w:type="paragraph" w:styleId="ListNumber5">
    <w:name w:val="List Number 5"/>
    <w:basedOn w:val="List5"/>
    <w:rsid w:val="00A40307"/>
    <w:pPr>
      <w:numPr>
        <w:numId w:val="6"/>
      </w:numPr>
    </w:pPr>
  </w:style>
  <w:style w:type="paragraph" w:styleId="BlockText">
    <w:name w:val="Block Text"/>
    <w:basedOn w:val="Normal"/>
    <w:rsid w:val="00A40307"/>
    <w:pPr>
      <w:spacing w:after="120"/>
      <w:ind w:left="1440" w:right="1440"/>
    </w:pPr>
  </w:style>
  <w:style w:type="character" w:customStyle="1" w:styleId="Subscript">
    <w:name w:val="Subscript"/>
    <w:basedOn w:val="DefaultParagraphFont"/>
    <w:rsid w:val="00A40307"/>
    <w:rPr>
      <w:sz w:val="16"/>
      <w:vertAlign w:val="subscript"/>
    </w:rPr>
  </w:style>
  <w:style w:type="character" w:customStyle="1" w:styleId="Superscript">
    <w:name w:val="Superscript"/>
    <w:basedOn w:val="DefaultParagraphFont"/>
    <w:rsid w:val="00A40307"/>
    <w:rPr>
      <w:sz w:val="16"/>
      <w:vertAlign w:val="superscript"/>
    </w:rPr>
  </w:style>
  <w:style w:type="character" w:customStyle="1" w:styleId="Symbols">
    <w:name w:val="Symbols"/>
    <w:basedOn w:val="DefaultParagraphFont"/>
    <w:rsid w:val="00A40307"/>
    <w:rPr>
      <w:rFonts w:ascii="Symbol" w:hAnsi="Symbol"/>
    </w:rPr>
  </w:style>
  <w:style w:type="character" w:customStyle="1" w:styleId="MenuOptions">
    <w:name w:val="Menu Options"/>
    <w:basedOn w:val="DefaultParagraphFont"/>
    <w:rsid w:val="00A40307"/>
    <w:rPr>
      <w:rFonts w:ascii="Arial Narrow" w:hAnsi="Arial Narrow"/>
      <w:smallCaps/>
    </w:rPr>
  </w:style>
  <w:style w:type="character" w:customStyle="1" w:styleId="Buttons">
    <w:name w:val="Buttons"/>
    <w:basedOn w:val="DefaultParagraphFont"/>
    <w:rsid w:val="00A40307"/>
    <w:rPr>
      <w:b/>
    </w:rPr>
  </w:style>
  <w:style w:type="character" w:customStyle="1" w:styleId="Underlined">
    <w:name w:val="Underlined"/>
    <w:basedOn w:val="DefaultParagraphFont"/>
    <w:rsid w:val="00A40307"/>
    <w:rPr>
      <w:u w:val="single"/>
    </w:rPr>
  </w:style>
  <w:style w:type="paragraph" w:customStyle="1" w:styleId="TableBodyTextRight">
    <w:name w:val="Table Body Text Right"/>
    <w:basedOn w:val="TableBodyText"/>
    <w:rsid w:val="00A40307"/>
    <w:pPr>
      <w:widowControl w:val="0"/>
      <w:autoSpaceDE w:val="0"/>
      <w:autoSpaceDN w:val="0"/>
      <w:adjustRightInd w:val="0"/>
      <w:jc w:val="right"/>
    </w:pPr>
    <w:rPr>
      <w:rFonts w:cs="Arial"/>
      <w:szCs w:val="18"/>
    </w:rPr>
  </w:style>
  <w:style w:type="paragraph" w:customStyle="1" w:styleId="CopyrightText">
    <w:name w:val="Copyright Text"/>
    <w:basedOn w:val="BodyText"/>
    <w:rsid w:val="00A40307"/>
    <w:rPr>
      <w:sz w:val="18"/>
    </w:rPr>
  </w:style>
  <w:style w:type="paragraph" w:customStyle="1" w:styleId="BodySmallRight">
    <w:name w:val="Body Small Right"/>
    <w:basedOn w:val="BodyTextRight"/>
    <w:rsid w:val="00A40307"/>
    <w:rPr>
      <w:sz w:val="18"/>
      <w:szCs w:val="18"/>
    </w:rPr>
  </w:style>
  <w:style w:type="paragraph" w:customStyle="1" w:styleId="MarginEdition">
    <w:name w:val="Margin Edition"/>
    <w:basedOn w:val="MarginNote"/>
    <w:rsid w:val="00A40307"/>
    <w:pPr>
      <w:spacing w:before="0" w:after="0"/>
    </w:pPr>
    <w:rPr>
      <w:rFonts w:ascii="Times New Roman" w:hAnsi="Times New Roman"/>
      <w:color w:val="999999"/>
    </w:rPr>
  </w:style>
  <w:style w:type="paragraph" w:customStyle="1" w:styleId="Spacer">
    <w:name w:val="Spacer"/>
    <w:basedOn w:val="Normal"/>
    <w:rsid w:val="00A40307"/>
    <w:rPr>
      <w:sz w:val="2"/>
      <w:szCs w:val="2"/>
    </w:rPr>
  </w:style>
  <w:style w:type="character" w:customStyle="1" w:styleId="Small">
    <w:name w:val="Small"/>
    <w:basedOn w:val="DefaultParagraphFont"/>
    <w:rsid w:val="00A40307"/>
    <w:rPr>
      <w:sz w:val="16"/>
    </w:rPr>
  </w:style>
  <w:style w:type="paragraph" w:customStyle="1" w:styleId="WideTable">
    <w:name w:val="Wide Table"/>
    <w:basedOn w:val="Normal"/>
    <w:rsid w:val="00A40307"/>
    <w:pPr>
      <w:ind w:left="-1418"/>
    </w:pPr>
    <w:rPr>
      <w:sz w:val="2"/>
      <w:szCs w:val="2"/>
    </w:rPr>
  </w:style>
  <w:style w:type="character" w:styleId="PageNumber">
    <w:name w:val="page number"/>
    <w:basedOn w:val="DefaultParagraphFont"/>
    <w:rsid w:val="00A40307"/>
  </w:style>
  <w:style w:type="paragraph" w:styleId="Quote">
    <w:name w:val="Quote"/>
    <w:basedOn w:val="Heading1"/>
    <w:link w:val="QuoteChar"/>
    <w:qFormat/>
    <w:rsid w:val="00A40307"/>
    <w:rPr>
      <w:b w:val="0"/>
      <w:sz w:val="72"/>
      <w:szCs w:val="72"/>
      <w:lang w:val="en-NZ"/>
    </w:rPr>
  </w:style>
  <w:style w:type="character" w:customStyle="1" w:styleId="QuoteChar">
    <w:name w:val="Quote Char"/>
    <w:basedOn w:val="DefaultParagraphFont"/>
    <w:link w:val="Quote"/>
    <w:rsid w:val="00A40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307"/>
    <w:pPr>
      <w:pageBreakBefore/>
    </w:pPr>
  </w:style>
  <w:style w:type="paragraph" w:customStyle="1" w:styleId="Border">
    <w:name w:val="Border"/>
    <w:basedOn w:val="Normal"/>
    <w:qFormat/>
    <w:rsid w:val="00A40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307"/>
    <w:rPr>
      <w:b/>
      <w:bCs/>
      <w:i/>
      <w:iCs/>
      <w:color w:val="auto"/>
    </w:rPr>
  </w:style>
  <w:style w:type="paragraph" w:styleId="IntenseQuote">
    <w:name w:val="Intense Quote"/>
    <w:basedOn w:val="Normal"/>
    <w:next w:val="Normal"/>
    <w:link w:val="IntenseQuoteChar"/>
    <w:uiPriority w:val="30"/>
    <w:qFormat/>
    <w:rsid w:val="00A40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307"/>
    <w:rPr>
      <w:smallCaps/>
      <w:color w:val="auto"/>
      <w:u w:val="single"/>
    </w:rPr>
  </w:style>
  <w:style w:type="character" w:styleId="IntenseReference">
    <w:name w:val="Intense Reference"/>
    <w:basedOn w:val="DefaultParagraphFont"/>
    <w:uiPriority w:val="32"/>
    <w:qFormat/>
    <w:rsid w:val="00A40307"/>
    <w:rPr>
      <w:b/>
      <w:bCs/>
      <w:smallCaps/>
      <w:color w:val="auto"/>
      <w:spacing w:val="5"/>
      <w:u w:val="single"/>
    </w:rPr>
  </w:style>
  <w:style w:type="paragraph" w:customStyle="1" w:styleId="2ColumnHeading">
    <w:name w:val="2Column Heading"/>
    <w:basedOn w:val="BodyText"/>
    <w:qFormat/>
    <w:rsid w:val="00A40307"/>
    <w:pPr>
      <w:spacing w:after="60"/>
      <w:ind w:left="-2268"/>
    </w:pPr>
    <w:rPr>
      <w:b/>
    </w:rPr>
  </w:style>
  <w:style w:type="paragraph" w:customStyle="1" w:styleId="Heading1TOC">
    <w:name w:val="Heading1 TOC"/>
    <w:basedOn w:val="Normal"/>
    <w:qFormat/>
    <w:rsid w:val="00A40307"/>
    <w:pPr>
      <w:spacing w:before="240" w:after="120"/>
    </w:pPr>
    <w:rPr>
      <w:rFonts w:ascii="Times New Roman" w:hAnsi="Times New Roman"/>
      <w:b/>
      <w:sz w:val="32"/>
    </w:rPr>
  </w:style>
  <w:style w:type="paragraph" w:customStyle="1" w:styleId="Heading2TOC">
    <w:name w:val="Heading2 TOC"/>
    <w:basedOn w:val="Normal"/>
    <w:qFormat/>
    <w:rsid w:val="00A40307"/>
    <w:pPr>
      <w:spacing w:before="240" w:after="60"/>
    </w:pPr>
    <w:rPr>
      <w:rFonts w:ascii="Times New Roman" w:hAnsi="Times New Roman"/>
      <w:b/>
      <w:sz w:val="28"/>
    </w:rPr>
  </w:style>
  <w:style w:type="character" w:customStyle="1" w:styleId="Underline">
    <w:name w:val="Underline"/>
    <w:basedOn w:val="DefaultParagraphFont"/>
    <w:qFormat/>
    <w:rsid w:val="00A40307"/>
    <w:rPr>
      <w:u w:val="single"/>
    </w:rPr>
  </w:style>
  <w:style w:type="character" w:customStyle="1" w:styleId="BoldandItalics">
    <w:name w:val="Bold and Italics"/>
    <w:qFormat/>
    <w:rsid w:val="00A40307"/>
    <w:rPr>
      <w:b/>
      <w:i/>
      <w:u w:val="none"/>
    </w:rPr>
  </w:style>
  <w:style w:type="paragraph" w:styleId="BalloonText">
    <w:name w:val="Balloon Text"/>
    <w:basedOn w:val="Normal"/>
    <w:link w:val="BalloonTextChar"/>
    <w:rsid w:val="00A40307"/>
    <w:rPr>
      <w:rFonts w:ascii="Tahoma" w:hAnsi="Tahoma" w:cs="Tahoma"/>
      <w:sz w:val="16"/>
      <w:szCs w:val="16"/>
    </w:rPr>
  </w:style>
  <w:style w:type="character" w:customStyle="1" w:styleId="BalloonTextChar">
    <w:name w:val="Balloon Text Char"/>
    <w:basedOn w:val="DefaultParagraphFont"/>
    <w:link w:val="BalloonText"/>
    <w:rsid w:val="00A40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3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307"/>
    <w:rPr>
      <w:b/>
      <w:color w:val="660033"/>
      <w:spacing w:val="0"/>
    </w:rPr>
  </w:style>
  <w:style w:type="paragraph" w:customStyle="1" w:styleId="Nameditemlist">
    <w:name w:val="Named item list"/>
    <w:basedOn w:val="BodyText"/>
    <w:qFormat/>
    <w:rsid w:val="00A403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1618</Words>
  <Characters>10536</Characters>
  <Application>Microsoft Office Word</Application>
  <DocSecurity>0</DocSecurity>
  <Lines>400</Lines>
  <Paragraphs>238</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MSL30109 Certificate III in Laboratory Skills</dc:title>
  <dc:subject>Approved</dc:subject>
  <dc:creator>Manufacturing Skills Australia</dc:creator>
  <cp:keywords>Revision Number:</cp:keywords>
  <dc:description>Copyright © 1996-2007 Author-it Software Corporation Ltd., all rights reserved.</dc:description>
  <cp:lastModifiedBy>TPCMS</cp:lastModifiedBy>
  <cp:revision>3</cp:revision>
  <dcterms:created xsi:type="dcterms:W3CDTF">2013-03-11T04:33:00Z</dcterms:created>
  <dcterms:modified xsi:type="dcterms:W3CDTF">2013-03-11T04:33:00Z</dcterms:modified>
</cp:coreProperties>
</file>