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753" w:rsidP="006B7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MSL977012 Develop or adapt analyses and procedures</w:t>
      </w:r>
      <w:r>
        <w:fldChar w:fldCharType="end"/>
      </w:r>
    </w:p>
    <w:p w:rsidR="006B7753" w:rsidP="006B7753">
      <w:pPr>
        <w:pStyle w:val="Version"/>
        <w:sectPr w:rsidSect="00DA6F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6F4B" w:rsidP="00DA6F4B">
      <w:pPr>
        <w:pStyle w:val="SuperHeading"/>
      </w:pPr>
      <w:r w:rsidRPr="00DA6F4B">
        <w:t>MSL977012 Develop or adapt analyses and procedures</w:t>
      </w:r>
    </w:p>
    <w:p w:rsidR="00000000" w:rsidRPr="00DA6F4B" w:rsidP="00DA6F4B">
      <w:pPr>
        <w:pStyle w:val="Heading1"/>
      </w:pPr>
      <w:bookmarkStart w:id="1" w:name="O_1259851"/>
      <w:bookmarkEnd w:id="1"/>
      <w:r w:rsidRPr="00DA6F4B">
        <w:t>Modification History</w:t>
      </w:r>
    </w:p>
    <w:p w:rsidR="00000000" w:rsidRPr="00DA6F4B" w:rsidP="006B7753">
      <w:pPr>
        <w:pStyle w:val="BodyText"/>
      </w:pPr>
      <w:r w:rsidRPr="00DA6F4B">
        <w:t>Release 1. Supersedes and equivalent to MSL977008 Develop or adapt analyses and procedures. Minor changes to Performance Criteria. Performance Evidence simplified.</w:t>
      </w:r>
    </w:p>
    <w:p w:rsidR="00000000" w:rsidRPr="00DA6F4B" w:rsidP="00DA6F4B">
      <w:pPr>
        <w:pStyle w:val="Heading1"/>
      </w:pPr>
      <w:bookmarkStart w:id="2" w:name="O_1259852"/>
      <w:bookmarkEnd w:id="2"/>
      <w:r w:rsidRPr="00DA6F4B">
        <w:t>Application</w:t>
      </w:r>
    </w:p>
    <w:p w:rsidR="00000000" w:rsidRPr="00DA6F4B" w:rsidP="006B7753">
      <w:pPr>
        <w:pStyle w:val="BodyText"/>
      </w:pPr>
      <w:r w:rsidRPr="00DA6F4B">
        <w:t>This unit of competency describ</w:t>
      </w:r>
      <w:r w:rsidRPr="00DA6F4B">
        <w:t>es the skills and knowledge to develop or adapt analyses, including methods and procedures, to meet workplace and/or regulatory requirements. New analyses, methods and associated procedures may be required to meet a customer’s brief, analyse new products o</w:t>
      </w:r>
      <w:r w:rsidRPr="00DA6F4B">
        <w:t>r raw materials, improve laboratory efficiency or meet changing regulatory requirements.</w:t>
      </w:r>
    </w:p>
    <w:p w:rsidR="00000000" w:rsidRPr="00DA6F4B" w:rsidP="006B7753">
      <w:pPr>
        <w:pStyle w:val="BodyText"/>
      </w:pPr>
      <w:r w:rsidRPr="00DA6F4B">
        <w:t>This unit applies to senior technical officers, laboratory supervisors and technical specialists working in all industry sectors. All operations must comply with relev</w:t>
      </w:r>
      <w:r w:rsidRPr="00DA6F4B">
        <w:t>ant standards, appropriate procedures and/or workplace requirements. The work may involve developing new testing methods or adapting existing methods to satisfy a testing need.</w:t>
      </w:r>
    </w:p>
    <w:p w:rsidR="00000000" w:rsidRPr="00DA6F4B" w:rsidP="006B7753">
      <w:pPr>
        <w:pStyle w:val="BodyText"/>
      </w:pPr>
      <w:r w:rsidRPr="00DA6F4B">
        <w:t>No licensing or certification requirements exist at the time of publication. Ho</w:t>
      </w:r>
      <w:r w:rsidRPr="00DA6F4B">
        <w:t>wever, regulations 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DA6F4B" w:rsidP="00DA6F4B">
      <w:pPr>
        <w:pStyle w:val="Heading1"/>
      </w:pPr>
      <w:bookmarkStart w:id="3" w:name="O_1259853"/>
      <w:bookmarkEnd w:id="3"/>
      <w:r w:rsidRPr="00DA6F4B">
        <w:t>Pre-requisite Unit</w:t>
      </w:r>
    </w:p>
    <w:p w:rsidR="00000000" w:rsidRPr="00DA6F4B" w:rsidP="006B7753">
      <w:pPr>
        <w:pStyle w:val="BodyText"/>
      </w:pPr>
      <w:r w:rsidRPr="00DA6F4B">
        <w:t>MSL976006 Evaluate and select appropriate test methods and/or procedures</w:t>
      </w:r>
    </w:p>
    <w:p w:rsidR="00000000" w:rsidRPr="00DA6F4B" w:rsidP="00DA6F4B">
      <w:pPr>
        <w:pStyle w:val="Heading1"/>
      </w:pPr>
      <w:bookmarkStart w:id="4" w:name="O_1259854"/>
      <w:bookmarkEnd w:id="4"/>
      <w:r w:rsidRPr="00DA6F4B">
        <w:t>Competency Field</w:t>
      </w:r>
    </w:p>
    <w:p w:rsidR="00000000" w:rsidRPr="00DA6F4B" w:rsidP="006B7753">
      <w:pPr>
        <w:pStyle w:val="BodyText"/>
      </w:pPr>
      <w:r w:rsidRPr="00DA6F4B">
        <w:t>Testing</w:t>
      </w:r>
    </w:p>
    <w:p w:rsidR="00000000" w:rsidRPr="00DA6F4B" w:rsidP="00DA6F4B">
      <w:pPr>
        <w:pStyle w:val="Heading1"/>
      </w:pPr>
      <w:bookmarkStart w:id="5" w:name="O_1259856"/>
      <w:bookmarkEnd w:id="5"/>
      <w:r w:rsidRPr="00DA6F4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B77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F4B" w:rsidP="00DA6F4B">
            <w:pPr>
              <w:pStyle w:val="BodyText"/>
            </w:pPr>
            <w:r w:rsidRPr="00DA6F4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F4B">
            <w:pPr>
              <w:pStyle w:val="BodyText"/>
              <w:rPr>
                <w:lang w:val="en-NZ"/>
              </w:rPr>
            </w:pPr>
            <w:r w:rsidRPr="00DA6F4B">
              <w:rPr>
                <w:rStyle w:val="SpecialBold"/>
              </w:rPr>
              <w:t>Performance Criteria</w:t>
            </w:r>
          </w:p>
        </w:tc>
      </w:tr>
      <w:tr w:rsidTr="006B77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F4B">
            <w:pPr>
              <w:pStyle w:val="BodyText"/>
              <w:rPr>
                <w:lang w:val="en-NZ"/>
              </w:rPr>
            </w:pPr>
            <w:r w:rsidRPr="00DA6F4B">
              <w:t>Elements describe the essential out</w:t>
            </w:r>
            <w:r w:rsidRPr="00DA6F4B">
              <w:t>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F4B">
            <w:pPr>
              <w:pStyle w:val="BodyText"/>
              <w:rPr>
                <w:lang w:val="en-NZ"/>
              </w:rPr>
            </w:pPr>
            <w:r w:rsidRPr="00DA6F4B">
              <w:t>Performance criteria describe the performance needed to demonstrate achievement of the element.</w:t>
            </w:r>
          </w:p>
        </w:tc>
      </w:tr>
      <w:tr w:rsidTr="006B77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F4B">
            <w:pPr>
              <w:pStyle w:val="BodyText"/>
              <w:rPr>
                <w:lang w:val="en-NZ"/>
              </w:rPr>
            </w:pPr>
            <w:r w:rsidRPr="00DA6F4B">
              <w:t>1. Determine gaps and deficiencies in present methods and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F4B" w:rsidP="00DA6F4B">
            <w:pPr>
              <w:pStyle w:val="BodyText"/>
            </w:pPr>
            <w:r w:rsidRPr="00DA6F4B">
              <w:t>1.1 Identify opportunities to improve analyses and procedures</w:t>
            </w:r>
          </w:p>
          <w:p w:rsidR="00000000" w:rsidRPr="00DA6F4B" w:rsidP="00DA6F4B">
            <w:pPr>
              <w:pStyle w:val="BodyText"/>
            </w:pPr>
            <w:r w:rsidRPr="00DA6F4B">
              <w:t>1.2 Identify requirements for new analyses and procedures to meet testing briefs</w:t>
            </w:r>
          </w:p>
          <w:p w:rsidR="00000000" w:rsidRPr="00DA6F4B" w:rsidP="00DA6F4B">
            <w:pPr>
              <w:pStyle w:val="BodyText"/>
            </w:pPr>
            <w:r w:rsidRPr="00DA6F4B">
              <w:t xml:space="preserve">1.3 Define the scope of analysis required by the improvement or new </w:t>
            </w:r>
            <w:r w:rsidRPr="00DA6F4B">
              <w:t>testing brief</w:t>
            </w:r>
          </w:p>
          <w:p w:rsidR="00000000" w:rsidRPr="00DA6F4B" w:rsidP="00DA6F4B">
            <w:pPr>
              <w:pStyle w:val="BodyText"/>
            </w:pPr>
            <w:r w:rsidRPr="00DA6F4B">
              <w:t>1.4 Establish that existing workplace test methods and procedures do not meet requirements</w:t>
            </w:r>
          </w:p>
          <w:p w:rsidR="00000000" w:rsidRPr="00DA6F4B" w:rsidP="00DA6F4B">
            <w:pPr>
              <w:pStyle w:val="BodyText"/>
            </w:pPr>
            <w:r w:rsidRPr="00DA6F4B">
              <w:t>1.</w:t>
            </w:r>
            <w:r w:rsidRPr="00DA6F4B">
              <w:t>5 Prepare development proposal based on information reviewed</w:t>
            </w:r>
          </w:p>
          <w:p w:rsidR="00000000" w:rsidRPr="00DA6F4B" w:rsidP="00DA6F4B">
            <w:pPr>
              <w:pStyle w:val="BodyText"/>
            </w:pPr>
            <w:r w:rsidRPr="00DA6F4B">
              <w:t>1.6 Confirm development requirements and development proposal with appropriate personnel</w:t>
            </w:r>
          </w:p>
          <w:p w:rsidR="00000000" w:rsidP="00DA6F4B">
            <w:pPr>
              <w:pStyle w:val="BodyText"/>
              <w:rPr>
                <w:lang w:val="en-NZ"/>
              </w:rPr>
            </w:pPr>
            <w:r w:rsidRPr="00DA6F4B">
              <w:t>1.7 Obtain authorisation to proceed in accordance with workplace procedures</w:t>
            </w:r>
          </w:p>
        </w:tc>
      </w:tr>
      <w:tr w:rsidTr="006B77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F4B">
            <w:pPr>
              <w:pStyle w:val="BodyText"/>
              <w:rPr>
                <w:lang w:val="en-NZ"/>
              </w:rPr>
            </w:pPr>
            <w:r w:rsidRPr="00DA6F4B">
              <w:t>2. Research and propose alter</w:t>
            </w:r>
            <w:r w:rsidRPr="00DA6F4B">
              <w:t>natives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F4B" w:rsidP="00DA6F4B">
            <w:pPr>
              <w:pStyle w:val="BodyText"/>
            </w:pPr>
            <w:r w:rsidRPr="00DA6F4B">
              <w:t>2.1 Source relevant documented methods and procedures</w:t>
            </w:r>
          </w:p>
          <w:p w:rsidR="00000000" w:rsidRPr="00DA6F4B" w:rsidP="00DA6F4B">
            <w:pPr>
              <w:pStyle w:val="BodyText"/>
            </w:pPr>
            <w:r w:rsidRPr="00DA6F4B">
              <w:t>2.2 Review relevant documented methods and procedures in accordance with workplace procedures</w:t>
            </w:r>
          </w:p>
          <w:p w:rsidR="00000000" w:rsidRPr="00DA6F4B" w:rsidP="00DA6F4B">
            <w:pPr>
              <w:pStyle w:val="BodyText"/>
            </w:pPr>
            <w:r w:rsidRPr="00DA6F4B">
              <w:t>2.3 Consult with relevant technical personnel regarding project development issues</w:t>
            </w:r>
          </w:p>
          <w:p w:rsidR="00000000" w:rsidRPr="00DA6F4B" w:rsidP="00DA6F4B">
            <w:pPr>
              <w:pStyle w:val="BodyText"/>
            </w:pPr>
            <w:r w:rsidRPr="00DA6F4B">
              <w:t>2.4 Evaluate reso</w:t>
            </w:r>
            <w:r w:rsidRPr="00DA6F4B">
              <w:t>urce requirements for proposed changes</w:t>
            </w:r>
          </w:p>
          <w:p w:rsidR="00000000" w:rsidRPr="00DA6F4B" w:rsidP="00DA6F4B">
            <w:pPr>
              <w:pStyle w:val="BodyText"/>
            </w:pPr>
            <w:r w:rsidRPr="00DA6F4B">
              <w:t>2.5 Ensure that proposed changes meet work health and safety (WHS), environmental, regulatory and workplace requirements</w:t>
            </w:r>
          </w:p>
          <w:p w:rsidR="00000000" w:rsidRPr="00DA6F4B" w:rsidP="00DA6F4B">
            <w:pPr>
              <w:pStyle w:val="BodyText"/>
            </w:pPr>
            <w:r w:rsidRPr="00DA6F4B">
              <w:t>2.6 Document development requirements, timelines and proposed methods and procedures</w:t>
            </w:r>
          </w:p>
          <w:p w:rsidR="00000000" w:rsidP="00DA6F4B">
            <w:pPr>
              <w:pStyle w:val="BodyText"/>
              <w:rPr>
                <w:lang w:val="en-NZ"/>
              </w:rPr>
            </w:pPr>
            <w:r w:rsidRPr="00DA6F4B">
              <w:t>2.7 Obtain authorisation to proceed in accordance with workplace procedures</w:t>
            </w:r>
          </w:p>
        </w:tc>
      </w:tr>
      <w:tr w:rsidTr="006B77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F4B">
            <w:pPr>
              <w:pStyle w:val="BodyText"/>
              <w:rPr>
                <w:lang w:val="en-NZ"/>
              </w:rPr>
            </w:pPr>
            <w:r w:rsidRPr="00DA6F4B">
              <w:t>3. Evaluate alternatives, develop analyses and recommend methods and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F4B" w:rsidP="00DA6F4B">
            <w:pPr>
              <w:pStyle w:val="BodyText"/>
            </w:pPr>
            <w:r w:rsidRPr="00DA6F4B">
              <w:t>3.1 Investigate possible alternatives and choose appropriate method/procedure</w:t>
            </w:r>
          </w:p>
          <w:p w:rsidR="00000000" w:rsidRPr="00DA6F4B" w:rsidP="00DA6F4B">
            <w:pPr>
              <w:pStyle w:val="BodyText"/>
            </w:pPr>
            <w:r w:rsidRPr="00DA6F4B">
              <w:t>3.2 Develop and/or ad</w:t>
            </w:r>
            <w:r w:rsidRPr="00DA6F4B">
              <w:t>apt analytical method or test procedure to meet requirements</w:t>
            </w:r>
          </w:p>
          <w:p w:rsidR="00000000" w:rsidRPr="00DA6F4B" w:rsidP="00DA6F4B">
            <w:pPr>
              <w:pStyle w:val="BodyText"/>
            </w:pPr>
            <w:r w:rsidRPr="00DA6F4B">
              <w:t>3.3 Trial method and procedure against requirements</w:t>
            </w:r>
          </w:p>
          <w:p w:rsidR="00000000" w:rsidRPr="00DA6F4B" w:rsidP="00DA6F4B">
            <w:pPr>
              <w:pStyle w:val="BodyText"/>
            </w:pPr>
            <w:r w:rsidRPr="00DA6F4B">
              <w:t>3.4 Validate method and procedure against workplace requirements</w:t>
            </w:r>
          </w:p>
          <w:p w:rsidR="00000000" w:rsidP="00DA6F4B">
            <w:pPr>
              <w:pStyle w:val="BodyText"/>
              <w:rPr>
                <w:lang w:val="en-NZ"/>
              </w:rPr>
            </w:pPr>
            <w:r w:rsidRPr="00DA6F4B">
              <w:t>3.5 Maintain records to substantiate and justify chosen approach</w:t>
            </w:r>
          </w:p>
        </w:tc>
      </w:tr>
      <w:tr w:rsidTr="006B77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F4B">
            <w:pPr>
              <w:pStyle w:val="BodyText"/>
              <w:rPr>
                <w:lang w:val="en-NZ"/>
              </w:rPr>
            </w:pPr>
            <w:r w:rsidRPr="00DA6F4B">
              <w:t xml:space="preserve">4. Document </w:t>
            </w:r>
            <w:r w:rsidRPr="00DA6F4B">
              <w:t>and report new methods and procedure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F4B" w:rsidP="00DA6F4B">
            <w:pPr>
              <w:pStyle w:val="BodyText"/>
            </w:pPr>
            <w:r w:rsidRPr="00DA6F4B">
              <w:t>4.1 Prepare and/or update analytical method/procedure and associated laboratory documentation</w:t>
            </w:r>
          </w:p>
          <w:p w:rsidR="00000000" w:rsidRPr="00DA6F4B" w:rsidP="00DA6F4B">
            <w:pPr>
              <w:pStyle w:val="BodyText"/>
            </w:pPr>
            <w:r w:rsidRPr="00DA6F4B">
              <w:t>4.2 Obtain final approval for new method/procedure</w:t>
            </w:r>
          </w:p>
          <w:p w:rsidR="00000000" w:rsidRPr="00DA6F4B" w:rsidP="00DA6F4B">
            <w:pPr>
              <w:pStyle w:val="BodyText"/>
            </w:pPr>
            <w:r w:rsidRPr="00DA6F4B">
              <w:t>4.3 Identify and respond to situations where withdrawal, documentation and</w:t>
            </w:r>
            <w:r w:rsidRPr="00DA6F4B">
              <w:t xml:space="preserve"> archiving of superseded methods and/or procedures is required</w:t>
            </w:r>
          </w:p>
          <w:p w:rsidR="00000000" w:rsidRPr="00DA6F4B" w:rsidP="00DA6F4B">
            <w:pPr>
              <w:pStyle w:val="BodyText"/>
            </w:pPr>
            <w:r w:rsidRPr="00DA6F4B">
              <w:t xml:space="preserve">4.4 Issue new method and procedures in accordance with workplace </w:t>
            </w:r>
            <w:r w:rsidRPr="00DA6F4B">
              <w:t>procedures</w:t>
            </w:r>
          </w:p>
        </w:tc>
      </w:tr>
    </w:tbl>
    <w:p w:rsidR="00000000" w:rsidRPr="00DA6F4B" w:rsidP="00DA6F4B">
      <w:pPr>
        <w:pStyle w:val="BodyText"/>
      </w:pPr>
    </w:p>
    <w:p w:rsidR="00000000" w:rsidRPr="00DA6F4B" w:rsidP="00DA6F4B">
      <w:pPr>
        <w:pStyle w:val="AllowPageBreak"/>
      </w:pPr>
    </w:p>
    <w:p w:rsidR="00000000" w:rsidRPr="00DA6F4B" w:rsidP="00DA6F4B">
      <w:pPr>
        <w:pStyle w:val="Heading1"/>
      </w:pPr>
      <w:bookmarkStart w:id="6" w:name="O_1259857"/>
      <w:bookmarkEnd w:id="6"/>
      <w:r w:rsidRPr="00DA6F4B">
        <w:t>Foundation Skills</w:t>
      </w:r>
    </w:p>
    <w:p w:rsidR="00000000" w:rsidRPr="00DA6F4B" w:rsidP="006B7753">
      <w:pPr>
        <w:pStyle w:val="BodyText"/>
      </w:pPr>
      <w:r w:rsidRPr="00DA6F4B">
        <w:t>This section describes those language, literacy, numeracy and employment skill</w:t>
      </w:r>
      <w:r w:rsidRPr="00DA6F4B">
        <w:t>s that are essential to performance.</w:t>
      </w:r>
    </w:p>
    <w:p w:rsidR="00000000" w:rsidRPr="00DA6F4B" w:rsidP="00DA6F4B">
      <w:pPr>
        <w:pStyle w:val="ListBullet"/>
      </w:pPr>
      <w:r w:rsidRPr="00DA6F4B">
        <w:t>Learning skills to applying theoretical concepts and practical principles to develop or adapt methods and procedures to meet requirements</w:t>
      </w:r>
    </w:p>
    <w:p w:rsidR="00000000" w:rsidRPr="00DA6F4B" w:rsidP="00DA6F4B">
      <w:pPr>
        <w:pStyle w:val="ListBullet"/>
      </w:pPr>
      <w:r w:rsidRPr="00DA6F4B">
        <w:t>Numeracy skills to apply method performance measures, such as accuracy, precision, uncertainty, linearity, selectivity, range, limit of detection and matrix characteristics.</w:t>
      </w:r>
    </w:p>
    <w:p w:rsidR="006B7753" w:rsidP="006B7753">
      <w:pPr>
        <w:pStyle w:val="BodyText"/>
      </w:pPr>
      <w:r w:rsidRPr="00DA6F4B">
        <w:t>Other foundation skills essential to performance are explicit in the performance c</w:t>
      </w:r>
      <w:r w:rsidRPr="00DA6F4B">
        <w:t>riteria of this unit.</w:t>
      </w:r>
    </w:p>
    <w:p w:rsidR="00000000" w:rsidRPr="00DA6F4B" w:rsidP="00DA6F4B">
      <w:pPr>
        <w:pStyle w:val="Heading1"/>
      </w:pPr>
      <w:bookmarkStart w:id="7" w:name="O_1259859"/>
      <w:bookmarkEnd w:id="7"/>
      <w:r w:rsidRPr="00DA6F4B">
        <w:t>Unit Mapping Information</w:t>
      </w:r>
    </w:p>
    <w:p w:rsidR="006B7753" w:rsidP="006B7753">
      <w:pPr>
        <w:pStyle w:val="BodyText"/>
      </w:pPr>
      <w:r w:rsidRPr="00DA6F4B">
        <w:t>Supersedes and is equivalent to MSL977008 Develop or adapt analyses and procedures.</w:t>
      </w:r>
    </w:p>
    <w:p w:rsidR="00000000" w:rsidRPr="00DA6F4B" w:rsidP="00DA6F4B">
      <w:pPr>
        <w:pStyle w:val="Heading1"/>
      </w:pPr>
      <w:bookmarkStart w:id="8" w:name="O_1259866"/>
      <w:bookmarkEnd w:id="8"/>
      <w:r w:rsidRPr="00DA6F4B">
        <w:t>Links</w:t>
      </w:r>
    </w:p>
    <w:p w:rsidR="00000000" w:rsidRPr="00DA6F4B" w:rsidP="006B7753">
      <w:pPr>
        <w:pStyle w:val="BodyText"/>
      </w:pPr>
      <w:r w:rsidRPr="00DA6F4B">
        <w:t>MSL Laboratory Operations Companion Volume Implementation Guide is available fr</w:t>
      </w:r>
      <w:r w:rsidRPr="00DA6F4B">
        <w:t xml:space="preserve">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20A1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A6F4B" w:rsidP="00DA6F4B"/>
    <w:sectPr w:rsidSect="00DA6F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4B" w:rsidRPr="006B7753" w:rsidP="006B77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753" w:rsidP="00DA6F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7753" w:rsidP="00DA6F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B7753" w:rsidP="00DA6F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7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6F4B" w:rsidRPr="006B7753" w:rsidP="006B77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753" w:rsidRPr="002D2AF8" w:rsidP="00DA6F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MSL977012 Develop or adapt analyses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6B7753" w:rsidP="00DA6F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5ED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AA39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F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6F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6F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6F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6F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6F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6F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6F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6F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6F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6F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6F4B"/>
  </w:style>
  <w:style w:type="character" w:customStyle="1" w:styleId="Heading1Char">
    <w:name w:val="Heading 1 Char"/>
    <w:basedOn w:val="DefaultParagraphFont"/>
    <w:link w:val="Heading1"/>
    <w:rsid w:val="00DA6F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6F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6F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6F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6F4B"/>
    <w:rPr>
      <w:b/>
      <w:spacing w:val="0"/>
    </w:rPr>
  </w:style>
  <w:style w:type="paragraph" w:customStyle="1" w:styleId="SuperHeading">
    <w:name w:val="SuperHeading"/>
    <w:basedOn w:val="Normal"/>
    <w:rsid w:val="00DA6F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6F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6F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6F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6F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6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6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6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6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6F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6F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6F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6F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6F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6F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6F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6F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6F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6F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6F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6F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6F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6F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6F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6F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6F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6F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6F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6F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6F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6F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6F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6F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6F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6F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6F4B"/>
    <w:rPr>
      <w:i/>
    </w:rPr>
  </w:style>
  <w:style w:type="paragraph" w:styleId="Caption">
    <w:name w:val="caption"/>
    <w:basedOn w:val="BodyText"/>
    <w:next w:val="Normal"/>
    <w:qFormat/>
    <w:rsid w:val="00DA6F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6F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6F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6F4B"/>
  </w:style>
  <w:style w:type="paragraph" w:styleId="TableofFigures">
    <w:name w:val="table of figures"/>
    <w:basedOn w:val="Normal"/>
    <w:next w:val="Normal"/>
    <w:semiHidden/>
    <w:rsid w:val="00DA6F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6F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6F4B"/>
    <w:rPr>
      <w:rFonts w:ascii="Wingdings" w:hAnsi="Wingdings"/>
    </w:rPr>
  </w:style>
  <w:style w:type="paragraph" w:customStyle="1" w:styleId="TableHeading">
    <w:name w:val="Table Heading"/>
    <w:basedOn w:val="HeadingBase"/>
    <w:rsid w:val="00DA6F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6F4B"/>
    <w:rPr>
      <w:color w:val="0033CC"/>
      <w:u w:val="none"/>
    </w:rPr>
  </w:style>
  <w:style w:type="paragraph" w:customStyle="1" w:styleId="BodyTextRight">
    <w:name w:val="Body Text Right"/>
    <w:basedOn w:val="BodyText"/>
    <w:rsid w:val="00DA6F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6F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6F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6F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6F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6F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6F4B"/>
    <w:rPr>
      <w:sz w:val="32"/>
    </w:rPr>
  </w:style>
  <w:style w:type="paragraph" w:customStyle="1" w:styleId="HeadingProcedure">
    <w:name w:val="Heading Procedure"/>
    <w:basedOn w:val="HeadingBase"/>
    <w:next w:val="Normal"/>
    <w:rsid w:val="00DA6F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6F4B"/>
    <w:pPr>
      <w:spacing w:before="60" w:after="60"/>
    </w:pPr>
  </w:style>
  <w:style w:type="paragraph" w:styleId="ListContinue">
    <w:name w:val="List Continue"/>
    <w:basedOn w:val="List"/>
    <w:rsid w:val="00DA6F4B"/>
    <w:pPr>
      <w:ind w:firstLine="0"/>
    </w:pPr>
  </w:style>
  <w:style w:type="paragraph" w:customStyle="1" w:styleId="ListNote">
    <w:name w:val="List Note"/>
    <w:basedOn w:val="List"/>
    <w:rsid w:val="00DA6F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6F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6F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6F4B"/>
    <w:rPr>
      <w:rFonts w:ascii="Courier New" w:hAnsi="Courier New"/>
    </w:rPr>
  </w:style>
  <w:style w:type="paragraph" w:customStyle="1" w:styleId="NoteBullet">
    <w:name w:val="Note Bullet"/>
    <w:basedOn w:val="Note"/>
    <w:rsid w:val="00DA6F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6F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6F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6F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6F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6F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6F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6F4B"/>
    <w:rPr>
      <w:b/>
      <w:smallCaps/>
    </w:rPr>
  </w:style>
  <w:style w:type="paragraph" w:customStyle="1" w:styleId="TableListNumber">
    <w:name w:val="Table List Number"/>
    <w:basedOn w:val="ListNumber"/>
    <w:rsid w:val="00DA6F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6F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6F4B"/>
    <w:pPr>
      <w:numPr>
        <w:numId w:val="8"/>
      </w:numPr>
    </w:pPr>
  </w:style>
  <w:style w:type="paragraph" w:customStyle="1" w:styleId="ListAlpha2">
    <w:name w:val="List Alpha 2"/>
    <w:basedOn w:val="List2"/>
    <w:rsid w:val="00DA6F4B"/>
    <w:pPr>
      <w:numPr>
        <w:numId w:val="7"/>
      </w:numPr>
    </w:pPr>
  </w:style>
  <w:style w:type="paragraph" w:styleId="List2">
    <w:name w:val="List 2"/>
    <w:basedOn w:val="BodyText"/>
    <w:rsid w:val="00DA6F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6F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6F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6F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6F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6F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6F4B"/>
    <w:pPr>
      <w:numPr>
        <w:numId w:val="3"/>
      </w:numPr>
    </w:pPr>
  </w:style>
  <w:style w:type="paragraph" w:styleId="ListContinue2">
    <w:name w:val="List Continue 2"/>
    <w:basedOn w:val="List2"/>
    <w:rsid w:val="00DA6F4B"/>
    <w:pPr>
      <w:ind w:firstLine="0"/>
    </w:pPr>
  </w:style>
  <w:style w:type="paragraph" w:styleId="ListContinue3">
    <w:name w:val="List Continue 3"/>
    <w:basedOn w:val="List3"/>
    <w:rsid w:val="00DA6F4B"/>
    <w:pPr>
      <w:ind w:left="1021" w:firstLine="0"/>
    </w:pPr>
  </w:style>
  <w:style w:type="paragraph" w:styleId="ListContinue4">
    <w:name w:val="List Continue 4"/>
    <w:basedOn w:val="List4"/>
    <w:rsid w:val="00DA6F4B"/>
    <w:pPr>
      <w:ind w:firstLine="0"/>
    </w:pPr>
  </w:style>
  <w:style w:type="paragraph" w:styleId="ListContinue5">
    <w:name w:val="List Continue 5"/>
    <w:basedOn w:val="List5"/>
    <w:rsid w:val="00DA6F4B"/>
    <w:pPr>
      <w:ind w:firstLine="0"/>
    </w:pPr>
  </w:style>
  <w:style w:type="paragraph" w:styleId="ListNumber3">
    <w:name w:val="List Number 3"/>
    <w:basedOn w:val="List3"/>
    <w:rsid w:val="00DA6F4B"/>
    <w:pPr>
      <w:numPr>
        <w:numId w:val="4"/>
      </w:numPr>
    </w:pPr>
  </w:style>
  <w:style w:type="paragraph" w:styleId="ListNumber4">
    <w:name w:val="List Number 4"/>
    <w:basedOn w:val="List4"/>
    <w:rsid w:val="00DA6F4B"/>
    <w:pPr>
      <w:numPr>
        <w:numId w:val="5"/>
      </w:numPr>
    </w:pPr>
  </w:style>
  <w:style w:type="paragraph" w:styleId="ListNumber5">
    <w:name w:val="List Number 5"/>
    <w:basedOn w:val="List5"/>
    <w:rsid w:val="00DA6F4B"/>
    <w:pPr>
      <w:numPr>
        <w:numId w:val="6"/>
      </w:numPr>
    </w:pPr>
  </w:style>
  <w:style w:type="paragraph" w:styleId="BlockText">
    <w:name w:val="Block Text"/>
    <w:basedOn w:val="Normal"/>
    <w:rsid w:val="00DA6F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6F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6F4B"/>
    <w:rPr>
      <w:sz w:val="16"/>
      <w:vertAlign w:val="superscript"/>
    </w:rPr>
  </w:style>
  <w:style w:type="character" w:customStyle="1" w:styleId="Symbols">
    <w:name w:val="Symbols"/>
    <w:basedOn w:val="DefaultParagraphFont"/>
    <w:rsid w:val="00DA6F4B"/>
    <w:rPr>
      <w:rFonts w:ascii="Symbol" w:hAnsi="Symbol"/>
    </w:rPr>
  </w:style>
  <w:style w:type="character" w:customStyle="1" w:styleId="MenuOptions">
    <w:name w:val="Menu Options"/>
    <w:basedOn w:val="DefaultParagraphFont"/>
    <w:rsid w:val="00DA6F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6F4B"/>
    <w:rPr>
      <w:b/>
    </w:rPr>
  </w:style>
  <w:style w:type="character" w:customStyle="1" w:styleId="Underlined">
    <w:name w:val="Underlined"/>
    <w:basedOn w:val="DefaultParagraphFont"/>
    <w:rsid w:val="00DA6F4B"/>
    <w:rPr>
      <w:u w:val="single"/>
    </w:rPr>
  </w:style>
  <w:style w:type="paragraph" w:customStyle="1" w:styleId="TableBodyTextRight">
    <w:name w:val="Table Body Text Right"/>
    <w:basedOn w:val="TableBodyText"/>
    <w:rsid w:val="00DA6F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6F4B"/>
    <w:rPr>
      <w:sz w:val="18"/>
    </w:rPr>
  </w:style>
  <w:style w:type="paragraph" w:customStyle="1" w:styleId="BodySmallRight">
    <w:name w:val="Body Small Right"/>
    <w:basedOn w:val="BodyTextRight"/>
    <w:rsid w:val="00DA6F4B"/>
    <w:rPr>
      <w:sz w:val="18"/>
      <w:szCs w:val="18"/>
    </w:rPr>
  </w:style>
  <w:style w:type="paragraph" w:customStyle="1" w:styleId="MarginEdition">
    <w:name w:val="Margin Edition"/>
    <w:basedOn w:val="MarginNote"/>
    <w:rsid w:val="00DA6F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6F4B"/>
    <w:rPr>
      <w:sz w:val="2"/>
      <w:szCs w:val="2"/>
    </w:rPr>
  </w:style>
  <w:style w:type="character" w:customStyle="1" w:styleId="Small">
    <w:name w:val="Small"/>
    <w:basedOn w:val="DefaultParagraphFont"/>
    <w:rsid w:val="00DA6F4B"/>
    <w:rPr>
      <w:sz w:val="16"/>
    </w:rPr>
  </w:style>
  <w:style w:type="paragraph" w:customStyle="1" w:styleId="WideTable">
    <w:name w:val="Wide Table"/>
    <w:basedOn w:val="Normal"/>
    <w:rsid w:val="00DA6F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6F4B"/>
  </w:style>
  <w:style w:type="paragraph" w:styleId="Quote">
    <w:name w:val="Quote"/>
    <w:basedOn w:val="Heading1"/>
    <w:link w:val="QuoteChar"/>
    <w:qFormat/>
    <w:rsid w:val="00DA6F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6F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6F4B"/>
    <w:pPr>
      <w:pageBreakBefore/>
    </w:pPr>
  </w:style>
  <w:style w:type="paragraph" w:customStyle="1" w:styleId="Border">
    <w:name w:val="Border"/>
    <w:basedOn w:val="Normal"/>
    <w:qFormat/>
    <w:rsid w:val="00DA6F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6F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F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F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6F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6F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6F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6F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6F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6F4B"/>
    <w:rPr>
      <w:u w:val="single"/>
    </w:rPr>
  </w:style>
  <w:style w:type="character" w:customStyle="1" w:styleId="BoldandItalics">
    <w:name w:val="Bold and Italics"/>
    <w:qFormat/>
    <w:rsid w:val="00DA6F4B"/>
    <w:rPr>
      <w:b/>
      <w:i/>
      <w:u w:val="none"/>
    </w:rPr>
  </w:style>
  <w:style w:type="paragraph" w:styleId="BalloonText">
    <w:name w:val="Balloon Text"/>
    <w:basedOn w:val="Normal"/>
    <w:link w:val="BalloonTextChar"/>
    <w:rsid w:val="00DA6F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6F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6F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6F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6F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6F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6F4B"/>
    <w:pPr>
      <w:spacing w:before="0" w:after="0"/>
    </w:pPr>
  </w:style>
  <w:style w:type="paragraph" w:customStyle="1" w:styleId="BodyTextBold">
    <w:name w:val="Body Text Bold"/>
    <w:basedOn w:val="BodyText"/>
    <w:qFormat/>
    <w:rsid w:val="00DA6F4B"/>
    <w:rPr>
      <w:b/>
    </w:rPr>
  </w:style>
  <w:style w:type="character" w:styleId="Hyperlink">
    <w:name w:val="Hyperlink"/>
    <w:basedOn w:val="DefaultParagraphFont"/>
    <w:uiPriority w:val="99"/>
    <w:unhideWhenUsed/>
    <w:rsid w:val="006B77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4122</Characters>
  <Application>Microsoft Office Word</Application>
  <DocSecurity>0</DocSecurity>
  <Lines>111</Lines>
  <Paragraphs>63</Paragraphs>
  <ScaleCrop>false</ScaleCrop>
  <Company>Author-it Software Corporation Ltd.</Company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MSL977012 Develop or adapt analyses and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2022-12-19T23:59:00Z</dcterms:created>
  <dcterms:modified xsi:type="dcterms:W3CDTF">2022-12-19T23:59:00Z</dcterms:modified>
</cp:coreProperties>
</file>