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5EA" w:rsidP="00446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MSL977012 Develop or adapt analyses and procedures</w:t>
      </w:r>
      <w:r>
        <w:fldChar w:fldCharType="end"/>
      </w:r>
    </w:p>
    <w:p w:rsidR="004465EA" w:rsidP="004465EA">
      <w:pPr>
        <w:pStyle w:val="Version"/>
        <w:sectPr w:rsidSect="00B61F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FAE" w:rsidP="00B61FAE">
      <w:pPr>
        <w:pStyle w:val="SuperHeading"/>
      </w:pPr>
      <w:r w:rsidRPr="00B61FAE">
        <w:t>Assessment Requirements for MSL977012 Develop or adapt analyses and procedures</w:t>
      </w:r>
    </w:p>
    <w:p w:rsidR="00000000" w:rsidRPr="00B61FAE" w:rsidP="00B61FAE">
      <w:pPr>
        <w:pStyle w:val="Heading1"/>
      </w:pPr>
      <w:bookmarkStart w:id="1" w:name="O_1259861"/>
      <w:bookmarkEnd w:id="1"/>
      <w:r w:rsidRPr="00B61FAE">
        <w:t>Modification History</w:t>
      </w:r>
    </w:p>
    <w:p w:rsidR="00000000" w:rsidRPr="00B61FAE" w:rsidP="004465EA">
      <w:pPr>
        <w:pStyle w:val="BodyText"/>
      </w:pPr>
      <w:r w:rsidRPr="00B61FAE">
        <w:t>Release 1. Supersedes and equivalent to MSL977008 Develop or adapt</w:t>
      </w:r>
      <w:r w:rsidRPr="00B61FAE">
        <w:t xml:space="preserve"> analyses and procedures. Minor changes to Performance Criteria. Performance Evidence simplified.</w:t>
      </w:r>
    </w:p>
    <w:p w:rsidR="00000000" w:rsidRPr="00B61FAE" w:rsidP="00B61FAE">
      <w:pPr>
        <w:pStyle w:val="Heading1"/>
      </w:pPr>
      <w:bookmarkStart w:id="2" w:name="O_1259862"/>
      <w:bookmarkEnd w:id="2"/>
      <w:r w:rsidRPr="00B61FAE">
        <w:t>Performance Evidence</w:t>
      </w:r>
    </w:p>
    <w:p w:rsidR="00000000" w:rsidRPr="00B61FAE" w:rsidP="004465EA">
      <w:pPr>
        <w:pStyle w:val="BodyText"/>
      </w:pPr>
      <w:r w:rsidRPr="00B61FAE">
        <w:t>There must be evidence the candidate has completed the tasks outlined in the elements and performance criteria of this</w:t>
      </w:r>
      <w:r w:rsidRPr="00B61FAE">
        <w:t xml:space="preserve"> unit, and:</w:t>
      </w:r>
    </w:p>
    <w:p w:rsidR="00000000" w:rsidRPr="00B61FAE" w:rsidP="00B61FAE">
      <w:pPr>
        <w:pStyle w:val="ListBullet"/>
      </w:pPr>
      <w:r w:rsidRPr="00B61FAE">
        <w:t xml:space="preserve">developed or adapted a method of analysis of an item or process, and all related methods and procedures to meet workplace and regulatory requirements, for at least 1 of the following: </w:t>
      </w:r>
    </w:p>
    <w:p w:rsidR="00000000" w:rsidRPr="00B61FAE" w:rsidP="00B61FAE">
      <w:pPr>
        <w:pStyle w:val="ListBullet2"/>
      </w:pPr>
      <w:r w:rsidRPr="00B61FAE">
        <w:t>non-instrumental method</w:t>
      </w:r>
    </w:p>
    <w:p w:rsidR="00000000" w:rsidRPr="00B61FAE" w:rsidP="00B61FAE">
      <w:pPr>
        <w:pStyle w:val="ListBullet2"/>
      </w:pPr>
      <w:r w:rsidRPr="00B61FAE">
        <w:t>spectrometric method</w:t>
      </w:r>
    </w:p>
    <w:p w:rsidR="00000000" w:rsidRPr="00B61FAE" w:rsidP="00B61FAE">
      <w:pPr>
        <w:pStyle w:val="ListBullet2"/>
      </w:pPr>
      <w:r w:rsidRPr="00B61FAE">
        <w:t>chromatograp</w:t>
      </w:r>
      <w:r w:rsidRPr="00B61FAE">
        <w:t>hic method</w:t>
      </w:r>
    </w:p>
    <w:p w:rsidR="00000000" w:rsidRPr="00B61FAE" w:rsidP="00B61FAE">
      <w:pPr>
        <w:pStyle w:val="ListBullet2"/>
      </w:pPr>
      <w:r w:rsidRPr="00B61FAE">
        <w:t>electrochemical method</w:t>
      </w:r>
    </w:p>
    <w:p w:rsidR="00000000" w:rsidRPr="00B61FAE" w:rsidP="00B61FAE">
      <w:pPr>
        <w:pStyle w:val="ListBullet2"/>
      </w:pPr>
      <w:r w:rsidRPr="00B61FAE">
        <w:t>assays based on biological properties or cell properties for enzyme antibody activity</w:t>
      </w:r>
    </w:p>
    <w:p w:rsidR="00000000" w:rsidRPr="00B61FAE" w:rsidP="00B61FAE">
      <w:pPr>
        <w:pStyle w:val="ListBullet2"/>
      </w:pPr>
      <w:r w:rsidRPr="00B61FAE">
        <w:t>any complex method.</w:t>
      </w:r>
    </w:p>
    <w:p w:rsidR="00000000" w:rsidRPr="00B61FAE" w:rsidP="00B61FAE">
      <w:pPr>
        <w:pStyle w:val="AllowPageBreak"/>
      </w:pPr>
    </w:p>
    <w:p w:rsidR="00000000" w:rsidRPr="00B61FAE" w:rsidP="00B61FAE">
      <w:pPr>
        <w:pStyle w:val="Heading1"/>
      </w:pPr>
      <w:bookmarkStart w:id="3" w:name="O_1259863"/>
      <w:bookmarkEnd w:id="3"/>
      <w:r w:rsidRPr="00B61FAE">
        <w:t>Knowledge Evidence</w:t>
      </w:r>
    </w:p>
    <w:p w:rsidR="00000000" w:rsidRPr="00B61FAE" w:rsidP="004465EA">
      <w:pPr>
        <w:pStyle w:val="BodyText"/>
      </w:pPr>
      <w:r w:rsidRPr="00B61FAE">
        <w:t>There must be evidence the candidate has knowledge of:</w:t>
      </w:r>
    </w:p>
    <w:p w:rsidR="00000000" w:rsidRPr="00B61FAE" w:rsidP="00B61FAE">
      <w:pPr>
        <w:pStyle w:val="ListBullet"/>
      </w:pPr>
      <w:r w:rsidRPr="00B61FAE">
        <w:t>concepts relating to method and procedure development, including:</w:t>
      </w:r>
    </w:p>
    <w:p w:rsidR="00000000" w:rsidRPr="00B61FAE" w:rsidP="00B61FAE">
      <w:pPr>
        <w:pStyle w:val="ListBullet2"/>
      </w:pPr>
      <w:r w:rsidRPr="00B61FAE">
        <w:t>determining and defining development objectives</w:t>
      </w:r>
    </w:p>
    <w:p w:rsidR="00000000" w:rsidRPr="00B61FAE" w:rsidP="00B61FAE">
      <w:pPr>
        <w:pStyle w:val="ListBullet2"/>
      </w:pPr>
      <w:r w:rsidRPr="00B61FAE">
        <w:t xml:space="preserve">relating chemical and physical characteristic of sample to possible assay methods </w:t>
      </w:r>
    </w:p>
    <w:p w:rsidR="00000000" w:rsidRPr="00B61FAE" w:rsidP="00B61FAE">
      <w:pPr>
        <w:pStyle w:val="ListBullet2"/>
      </w:pPr>
      <w:r w:rsidRPr="00B61FAE">
        <w:t>evaluating criteria to choose appropriate analytical metho</w:t>
      </w:r>
      <w:r w:rsidRPr="00B61FAE">
        <w:t xml:space="preserve">d </w:t>
      </w:r>
    </w:p>
    <w:p w:rsidR="00000000" w:rsidRPr="00B61FAE" w:rsidP="00B61FAE">
      <w:pPr>
        <w:pStyle w:val="ListBullet2"/>
      </w:pPr>
      <w:r w:rsidRPr="00B61FAE">
        <w:t xml:space="preserve">sample clean-up and preparation techniques </w:t>
      </w:r>
    </w:p>
    <w:p w:rsidR="00000000" w:rsidRPr="00B61FAE" w:rsidP="00B61FAE">
      <w:pPr>
        <w:pStyle w:val="ListBullet2"/>
      </w:pPr>
      <w:r w:rsidRPr="00B61FAE">
        <w:t xml:space="preserve">preparation, set-up and calibration of testing equipment </w:t>
      </w:r>
    </w:p>
    <w:p w:rsidR="00000000" w:rsidRPr="00B61FAE" w:rsidP="00B61FAE">
      <w:pPr>
        <w:pStyle w:val="ListBullet2"/>
      </w:pPr>
      <w:r w:rsidRPr="00B61FAE">
        <w:t>choice of appropriate detection system ensuring accuracy/precision criteria are achieved</w:t>
      </w:r>
    </w:p>
    <w:p w:rsidR="00000000" w:rsidRPr="00B61FAE" w:rsidP="00B61FAE">
      <w:pPr>
        <w:pStyle w:val="ListBullet2"/>
      </w:pPr>
      <w:r w:rsidRPr="00B61FAE">
        <w:t xml:space="preserve">optimisation of analysis conditions </w:t>
      </w:r>
    </w:p>
    <w:p w:rsidR="00000000" w:rsidRPr="00B61FAE" w:rsidP="00B61FAE">
      <w:pPr>
        <w:pStyle w:val="ListBullet"/>
      </w:pPr>
      <w:r w:rsidRPr="00B61FAE">
        <w:t>criteria for choice of m</w:t>
      </w:r>
      <w:r w:rsidRPr="00B61FAE">
        <w:t>ethod and procedure, including:</w:t>
      </w:r>
    </w:p>
    <w:p w:rsidR="00000000" w:rsidRPr="00B61FAE" w:rsidP="00B61FAE">
      <w:pPr>
        <w:pStyle w:val="ListBullet2"/>
      </w:pPr>
      <w:r w:rsidRPr="00B61FAE">
        <w:t xml:space="preserve">economic factors </w:t>
      </w:r>
    </w:p>
    <w:p w:rsidR="00000000" w:rsidRPr="00B61FAE" w:rsidP="00B61FAE">
      <w:pPr>
        <w:pStyle w:val="ListBullet2"/>
      </w:pPr>
      <w:r w:rsidRPr="00B61FAE">
        <w:t xml:space="preserve">safety considerations </w:t>
      </w:r>
    </w:p>
    <w:p w:rsidR="00000000" w:rsidRPr="00B61FAE" w:rsidP="00B61FAE">
      <w:pPr>
        <w:pStyle w:val="ListBullet2"/>
      </w:pPr>
      <w:r w:rsidRPr="00B61FAE">
        <w:t xml:space="preserve">resource factors, including equipment and personnel </w:t>
      </w:r>
    </w:p>
    <w:p w:rsidR="00000000" w:rsidRPr="00B61FAE" w:rsidP="00B61FAE">
      <w:pPr>
        <w:pStyle w:val="ListBullet2"/>
      </w:pPr>
      <w:r w:rsidRPr="00B61FAE">
        <w:t>regulatory, accreditation and registration considerations</w:t>
      </w:r>
    </w:p>
    <w:p w:rsidR="00000000" w:rsidRPr="00B61FAE" w:rsidP="00B61FAE">
      <w:pPr>
        <w:pStyle w:val="ListBullet"/>
      </w:pPr>
      <w:r w:rsidRPr="00B61FAE">
        <w:t>detailed theoretical and practical basis of analyses relevant to job role</w:t>
      </w:r>
    </w:p>
    <w:p w:rsidR="00000000" w:rsidRPr="00B61FAE" w:rsidP="00B61FAE">
      <w:pPr>
        <w:pStyle w:val="ListBullet"/>
      </w:pPr>
      <w:r w:rsidRPr="00B61FAE">
        <w:t>operating principles and practices and characteristics, capabilities and limitations of testing equipment used</w:t>
      </w:r>
    </w:p>
    <w:p w:rsidR="00000000" w:rsidRPr="00B61FAE" w:rsidP="00B61FAE">
      <w:pPr>
        <w:pStyle w:val="ListBullet"/>
      </w:pPr>
      <w:r w:rsidRPr="00B61FAE">
        <w:t>relative advantages and disadvantages of different testing methods</w:t>
      </w:r>
    </w:p>
    <w:p w:rsidR="00000000" w:rsidRPr="00B61FAE" w:rsidP="00B61FAE">
      <w:pPr>
        <w:pStyle w:val="ListBullet"/>
      </w:pPr>
      <w:r w:rsidRPr="00B61FAE">
        <w:t>reas</w:t>
      </w:r>
      <w:r w:rsidRPr="00B61FAE">
        <w:t>ons for new methods of analysis and related procedures being developed, including:</w:t>
      </w:r>
    </w:p>
    <w:p w:rsidR="00000000" w:rsidRPr="00B61FAE" w:rsidP="00B61FAE">
      <w:pPr>
        <w:pStyle w:val="ListBullet2"/>
      </w:pPr>
      <w:r w:rsidRPr="00B61FAE">
        <w:t>analysis of raw materials</w:t>
      </w:r>
    </w:p>
    <w:p w:rsidR="00000000" w:rsidRPr="00B61FAE" w:rsidP="00B61FAE">
      <w:pPr>
        <w:pStyle w:val="ListBullet2"/>
      </w:pPr>
      <w:r w:rsidRPr="00B61FAE">
        <w:t xml:space="preserve">introduction of new technology </w:t>
      </w:r>
    </w:p>
    <w:p w:rsidR="00000000" w:rsidRPr="00B61FAE" w:rsidP="00B61FAE">
      <w:pPr>
        <w:pStyle w:val="ListBullet2"/>
      </w:pPr>
      <w:r w:rsidRPr="00B61FAE">
        <w:t xml:space="preserve">quality control or evaluation of the stability of new formulations of existing products </w:t>
      </w:r>
    </w:p>
    <w:p w:rsidR="00000000" w:rsidRPr="00B61FAE" w:rsidP="00B61FAE">
      <w:pPr>
        <w:pStyle w:val="ListBullet2"/>
      </w:pPr>
      <w:r w:rsidRPr="00B61FAE">
        <w:t>quality control or evalua</w:t>
      </w:r>
      <w:r w:rsidRPr="00B61FAE">
        <w:t xml:space="preserve">tion of the stability of products </w:t>
      </w:r>
    </w:p>
    <w:p w:rsidR="00000000" w:rsidRPr="00B61FAE" w:rsidP="00B61FAE">
      <w:pPr>
        <w:pStyle w:val="ListBullet2"/>
      </w:pPr>
      <w:r w:rsidRPr="00B61FAE">
        <w:t>to meet regulatory requirements</w:t>
      </w:r>
    </w:p>
    <w:p w:rsidR="00000000" w:rsidRPr="00B61FAE" w:rsidP="00B61FAE">
      <w:pPr>
        <w:pStyle w:val="ListBullet"/>
      </w:pPr>
      <w:r w:rsidRPr="00B61FAE">
        <w:t>procedures and requirements for method and procedure development, validation and approval</w:t>
      </w:r>
    </w:p>
    <w:p w:rsidR="00000000" w:rsidRPr="00B61FAE" w:rsidP="00B61FAE">
      <w:pPr>
        <w:pStyle w:val="ListBullet"/>
      </w:pPr>
      <w:r w:rsidRPr="00B61FAE">
        <w:t>awareness of environmental sustainability issues as they relate to the work task</w:t>
      </w:r>
    </w:p>
    <w:p w:rsidR="00000000" w:rsidRPr="00B61FAE" w:rsidP="00B61FAE">
      <w:pPr>
        <w:pStyle w:val="ListBullet"/>
      </w:pPr>
      <w:r w:rsidRPr="00B61FAE">
        <w:t>legal, ethical an</w:t>
      </w:r>
      <w:r w:rsidRPr="00B61FAE">
        <w:t>d work health and safety (WHS) requirements specific to the work task.</w:t>
      </w:r>
    </w:p>
    <w:p w:rsidR="00000000" w:rsidRPr="00B61FAE" w:rsidP="00B61FAE">
      <w:pPr>
        <w:pStyle w:val="AllowPageBreak"/>
      </w:pPr>
    </w:p>
    <w:p w:rsidR="00000000" w:rsidRPr="00B61FAE" w:rsidP="00B61FAE">
      <w:pPr>
        <w:pStyle w:val="Heading1"/>
      </w:pPr>
      <w:bookmarkStart w:id="4" w:name="O_1259864"/>
      <w:bookmarkEnd w:id="4"/>
      <w:r w:rsidRPr="00B61FAE">
        <w:t>Assessment Conditions</w:t>
      </w:r>
    </w:p>
    <w:p w:rsidR="00000000" w:rsidRPr="00B61FAE" w:rsidP="004465EA">
      <w:pPr>
        <w:pStyle w:val="BodyText"/>
      </w:pPr>
      <w:r w:rsidRPr="00B61FAE">
        <w:t>Skil</w:t>
      </w:r>
      <w:r w:rsidRPr="00B61FAE">
        <w:t xml:space="preserve">ls must have been demonstrated in the workplace or in a simulated environment that reflects workplace conditions and contingencies. The following conditions must be met for this unit: </w:t>
      </w:r>
    </w:p>
    <w:p w:rsidR="00000000" w:rsidRPr="00B61FAE" w:rsidP="00B61FAE">
      <w:pPr>
        <w:pStyle w:val="ListBullet"/>
      </w:pPr>
      <w:r w:rsidRPr="00B61FAE">
        <w:t xml:space="preserve">use of suitable facilities, equipment and resources, including: </w:t>
      </w:r>
    </w:p>
    <w:p w:rsidR="00000000" w:rsidRPr="00B61FAE" w:rsidP="00B61FAE">
      <w:pPr>
        <w:pStyle w:val="ListBullet2"/>
      </w:pPr>
      <w:r w:rsidRPr="00B61FAE">
        <w:t>a st</w:t>
      </w:r>
      <w:r w:rsidRPr="00B61FAE">
        <w:t>andard laboratory equipped with appropriate equipment, instruments, reagents, samples and test methods</w:t>
      </w:r>
    </w:p>
    <w:p w:rsidR="00000000" w:rsidRPr="00B61FAE" w:rsidP="00B61FAE">
      <w:pPr>
        <w:pStyle w:val="ListBullet2"/>
      </w:pPr>
      <w:r w:rsidRPr="00B61FAE">
        <w:t>workplace procedures</w:t>
      </w:r>
    </w:p>
    <w:p w:rsidR="00000000" w:rsidRPr="00B61FAE" w:rsidP="00B61FAE">
      <w:pPr>
        <w:pStyle w:val="ListBullet2"/>
      </w:pPr>
      <w:r w:rsidRPr="00B61FAE">
        <w:t>online data search facilities.</w:t>
      </w:r>
    </w:p>
    <w:p w:rsidR="00000000" w:rsidRPr="00B61FAE" w:rsidP="004465EA">
      <w:pPr>
        <w:pStyle w:val="BodyText"/>
      </w:pPr>
      <w:r w:rsidRPr="00B61FAE">
        <w:t>Assessors must satisfy the NVR/AQTF mandatory competency requirements for assessors.</w:t>
      </w:r>
    </w:p>
    <w:p w:rsidR="00000000" w:rsidRPr="00B61FAE" w:rsidP="00B61FAE">
      <w:pPr>
        <w:pStyle w:val="Heading1"/>
      </w:pPr>
      <w:bookmarkStart w:id="5" w:name="O_1259867"/>
      <w:bookmarkEnd w:id="5"/>
      <w:r w:rsidRPr="00B61FAE">
        <w:t>Links</w:t>
      </w:r>
    </w:p>
    <w:p w:rsidR="00000000" w:rsidRPr="00B61FAE" w:rsidP="004465EA">
      <w:pPr>
        <w:pStyle w:val="BodyText"/>
      </w:pPr>
      <w:r w:rsidRPr="00B61FAE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D75E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61FAE" w:rsidP="00B61FAE"/>
    <w:sectPr w:rsidSect="00B61F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AE" w:rsidRPr="004465EA" w:rsidP="00446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5EA" w:rsidP="00B61F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65EA" w:rsidP="00B61F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65EA" w:rsidP="00B61F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FAE" w:rsidRPr="004465EA" w:rsidP="00446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5EA" w:rsidRPr="002D2AF8" w:rsidP="00B61F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MSL977012 Develop or adapt analyses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4465EA" w:rsidP="00B61F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C028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A894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8637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F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F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F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F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F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F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F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F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F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F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F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FAE"/>
  </w:style>
  <w:style w:type="character" w:customStyle="1" w:styleId="Heading1Char">
    <w:name w:val="Heading 1 Char"/>
    <w:basedOn w:val="DefaultParagraphFont"/>
    <w:link w:val="Heading1"/>
    <w:rsid w:val="00B61F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F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F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1F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1F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1F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F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1F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F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F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F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F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F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F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F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F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F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F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F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F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F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1F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1F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1FAE"/>
    <w:rPr>
      <w:b/>
      <w:spacing w:val="0"/>
    </w:rPr>
  </w:style>
  <w:style w:type="paragraph" w:customStyle="1" w:styleId="SuperTitle">
    <w:name w:val="SuperTitle"/>
    <w:basedOn w:val="Title"/>
    <w:rsid w:val="00B61F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F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F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1F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F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F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F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F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F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F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F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F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1FAE"/>
    <w:rPr>
      <w:i/>
    </w:rPr>
  </w:style>
  <w:style w:type="paragraph" w:styleId="Caption">
    <w:name w:val="caption"/>
    <w:basedOn w:val="BodyText"/>
    <w:next w:val="Normal"/>
    <w:qFormat/>
    <w:rsid w:val="00B61F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F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F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FAE"/>
  </w:style>
  <w:style w:type="paragraph" w:styleId="TableofFigures">
    <w:name w:val="table of figures"/>
    <w:basedOn w:val="Normal"/>
    <w:next w:val="Normal"/>
    <w:semiHidden/>
    <w:rsid w:val="00B61F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F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1FAE"/>
    <w:rPr>
      <w:rFonts w:ascii="Wingdings" w:hAnsi="Wingdings"/>
    </w:rPr>
  </w:style>
  <w:style w:type="paragraph" w:customStyle="1" w:styleId="TableHeading">
    <w:name w:val="Table Heading"/>
    <w:basedOn w:val="HeadingBase"/>
    <w:rsid w:val="00B61F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FAE"/>
    <w:rPr>
      <w:color w:val="0033CC"/>
      <w:u w:val="none"/>
    </w:rPr>
  </w:style>
  <w:style w:type="paragraph" w:customStyle="1" w:styleId="BodyTextRight">
    <w:name w:val="Body Text Right"/>
    <w:basedOn w:val="BodyText"/>
    <w:rsid w:val="00B61F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F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F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F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F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F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FAE"/>
    <w:rPr>
      <w:sz w:val="32"/>
    </w:rPr>
  </w:style>
  <w:style w:type="paragraph" w:customStyle="1" w:styleId="HeadingProcedure">
    <w:name w:val="Heading Procedure"/>
    <w:basedOn w:val="HeadingBase"/>
    <w:next w:val="Normal"/>
    <w:rsid w:val="00B61F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FAE"/>
    <w:pPr>
      <w:spacing w:before="60" w:after="60"/>
    </w:pPr>
  </w:style>
  <w:style w:type="paragraph" w:styleId="ListContinue">
    <w:name w:val="List Continue"/>
    <w:basedOn w:val="List"/>
    <w:rsid w:val="00B61FAE"/>
    <w:pPr>
      <w:ind w:firstLine="0"/>
    </w:pPr>
  </w:style>
  <w:style w:type="paragraph" w:customStyle="1" w:styleId="ListNote">
    <w:name w:val="List Note"/>
    <w:basedOn w:val="List"/>
    <w:rsid w:val="00B61F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F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F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FAE"/>
    <w:rPr>
      <w:rFonts w:ascii="Courier New" w:hAnsi="Courier New"/>
    </w:rPr>
  </w:style>
  <w:style w:type="paragraph" w:customStyle="1" w:styleId="NoteBullet">
    <w:name w:val="Note Bullet"/>
    <w:basedOn w:val="Note"/>
    <w:rsid w:val="00B61F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F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F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F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F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1F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F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FAE"/>
    <w:rPr>
      <w:b/>
      <w:smallCaps/>
    </w:rPr>
  </w:style>
  <w:style w:type="paragraph" w:customStyle="1" w:styleId="TableListNumber">
    <w:name w:val="Table List Number"/>
    <w:basedOn w:val="ListNumber"/>
    <w:rsid w:val="00B61F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F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FAE"/>
    <w:pPr>
      <w:numPr>
        <w:numId w:val="9"/>
      </w:numPr>
    </w:pPr>
  </w:style>
  <w:style w:type="paragraph" w:customStyle="1" w:styleId="ListAlpha2">
    <w:name w:val="List Alpha 2"/>
    <w:basedOn w:val="List2"/>
    <w:rsid w:val="00B61FAE"/>
    <w:pPr>
      <w:numPr>
        <w:numId w:val="8"/>
      </w:numPr>
    </w:pPr>
  </w:style>
  <w:style w:type="paragraph" w:styleId="List2">
    <w:name w:val="List 2"/>
    <w:basedOn w:val="BodyText"/>
    <w:rsid w:val="00B61F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F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F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F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F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F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1FAE"/>
    <w:pPr>
      <w:numPr>
        <w:numId w:val="4"/>
      </w:numPr>
    </w:pPr>
  </w:style>
  <w:style w:type="paragraph" w:styleId="ListContinue2">
    <w:name w:val="List Continue 2"/>
    <w:basedOn w:val="List2"/>
    <w:rsid w:val="00B61FAE"/>
    <w:pPr>
      <w:ind w:firstLine="0"/>
    </w:pPr>
  </w:style>
  <w:style w:type="paragraph" w:styleId="ListContinue3">
    <w:name w:val="List Continue 3"/>
    <w:basedOn w:val="List3"/>
    <w:rsid w:val="00B61FAE"/>
    <w:pPr>
      <w:ind w:left="1021" w:firstLine="0"/>
    </w:pPr>
  </w:style>
  <w:style w:type="paragraph" w:styleId="ListContinue4">
    <w:name w:val="List Continue 4"/>
    <w:basedOn w:val="List4"/>
    <w:rsid w:val="00B61FAE"/>
    <w:pPr>
      <w:ind w:firstLine="0"/>
    </w:pPr>
  </w:style>
  <w:style w:type="paragraph" w:styleId="ListContinue5">
    <w:name w:val="List Continue 5"/>
    <w:basedOn w:val="List5"/>
    <w:rsid w:val="00B61FAE"/>
    <w:pPr>
      <w:ind w:firstLine="0"/>
    </w:pPr>
  </w:style>
  <w:style w:type="paragraph" w:styleId="ListNumber3">
    <w:name w:val="List Number 3"/>
    <w:basedOn w:val="List3"/>
    <w:rsid w:val="00B61FAE"/>
    <w:pPr>
      <w:numPr>
        <w:numId w:val="5"/>
      </w:numPr>
    </w:pPr>
  </w:style>
  <w:style w:type="paragraph" w:styleId="ListNumber4">
    <w:name w:val="List Number 4"/>
    <w:basedOn w:val="List4"/>
    <w:rsid w:val="00B61FAE"/>
    <w:pPr>
      <w:numPr>
        <w:numId w:val="6"/>
      </w:numPr>
    </w:pPr>
  </w:style>
  <w:style w:type="paragraph" w:styleId="ListNumber5">
    <w:name w:val="List Number 5"/>
    <w:basedOn w:val="List5"/>
    <w:rsid w:val="00B61FAE"/>
    <w:pPr>
      <w:numPr>
        <w:numId w:val="7"/>
      </w:numPr>
    </w:pPr>
  </w:style>
  <w:style w:type="paragraph" w:styleId="BlockText">
    <w:name w:val="Block Text"/>
    <w:basedOn w:val="Normal"/>
    <w:rsid w:val="00B61F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F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FAE"/>
    <w:rPr>
      <w:sz w:val="16"/>
      <w:vertAlign w:val="superscript"/>
    </w:rPr>
  </w:style>
  <w:style w:type="character" w:customStyle="1" w:styleId="Symbols">
    <w:name w:val="Symbols"/>
    <w:basedOn w:val="DefaultParagraphFont"/>
    <w:rsid w:val="00B61FAE"/>
    <w:rPr>
      <w:rFonts w:ascii="Symbol" w:hAnsi="Symbol"/>
    </w:rPr>
  </w:style>
  <w:style w:type="character" w:customStyle="1" w:styleId="MenuOptions">
    <w:name w:val="Menu Options"/>
    <w:basedOn w:val="DefaultParagraphFont"/>
    <w:rsid w:val="00B61F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FAE"/>
    <w:rPr>
      <w:b/>
    </w:rPr>
  </w:style>
  <w:style w:type="character" w:customStyle="1" w:styleId="Underlined">
    <w:name w:val="Underlined"/>
    <w:basedOn w:val="DefaultParagraphFont"/>
    <w:rsid w:val="00B61FAE"/>
    <w:rPr>
      <w:u w:val="single"/>
    </w:rPr>
  </w:style>
  <w:style w:type="paragraph" w:customStyle="1" w:styleId="TableBodyTextRight">
    <w:name w:val="Table Body Text Right"/>
    <w:basedOn w:val="TableBodyText"/>
    <w:rsid w:val="00B61F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FAE"/>
    <w:rPr>
      <w:sz w:val="18"/>
    </w:rPr>
  </w:style>
  <w:style w:type="paragraph" w:customStyle="1" w:styleId="BodySmallRight">
    <w:name w:val="Body Small Right"/>
    <w:basedOn w:val="BodyTextRight"/>
    <w:rsid w:val="00B61FAE"/>
    <w:rPr>
      <w:sz w:val="18"/>
      <w:szCs w:val="18"/>
    </w:rPr>
  </w:style>
  <w:style w:type="paragraph" w:customStyle="1" w:styleId="MarginEdition">
    <w:name w:val="Margin Edition"/>
    <w:basedOn w:val="MarginNote"/>
    <w:rsid w:val="00B61F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FAE"/>
    <w:rPr>
      <w:sz w:val="2"/>
      <w:szCs w:val="2"/>
    </w:rPr>
  </w:style>
  <w:style w:type="character" w:customStyle="1" w:styleId="Small">
    <w:name w:val="Small"/>
    <w:basedOn w:val="DefaultParagraphFont"/>
    <w:rsid w:val="00B61FAE"/>
    <w:rPr>
      <w:sz w:val="16"/>
    </w:rPr>
  </w:style>
  <w:style w:type="paragraph" w:customStyle="1" w:styleId="WideTable">
    <w:name w:val="Wide Table"/>
    <w:basedOn w:val="Normal"/>
    <w:rsid w:val="00B61F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FAE"/>
  </w:style>
  <w:style w:type="paragraph" w:styleId="Quote">
    <w:name w:val="Quote"/>
    <w:basedOn w:val="Heading1"/>
    <w:link w:val="QuoteChar"/>
    <w:qFormat/>
    <w:rsid w:val="00B61F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F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FAE"/>
    <w:pPr>
      <w:pageBreakBefore/>
    </w:pPr>
  </w:style>
  <w:style w:type="paragraph" w:customStyle="1" w:styleId="Border">
    <w:name w:val="Border"/>
    <w:basedOn w:val="Normal"/>
    <w:qFormat/>
    <w:rsid w:val="00B61F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F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F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F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F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F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F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F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F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FAE"/>
    <w:rPr>
      <w:u w:val="single"/>
    </w:rPr>
  </w:style>
  <w:style w:type="character" w:customStyle="1" w:styleId="BoldandItalics">
    <w:name w:val="Bold and Italics"/>
    <w:qFormat/>
    <w:rsid w:val="00B61FAE"/>
    <w:rPr>
      <w:b/>
      <w:i/>
      <w:u w:val="none"/>
    </w:rPr>
  </w:style>
  <w:style w:type="paragraph" w:styleId="BalloonText">
    <w:name w:val="Balloon Text"/>
    <w:basedOn w:val="Normal"/>
    <w:link w:val="BalloonTextChar"/>
    <w:rsid w:val="00B61F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F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F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F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F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F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FAE"/>
    <w:pPr>
      <w:spacing w:before="0" w:after="0"/>
    </w:pPr>
  </w:style>
  <w:style w:type="paragraph" w:customStyle="1" w:styleId="BodyTextBold">
    <w:name w:val="Body Text Bold"/>
    <w:basedOn w:val="BodyText"/>
    <w:qFormat/>
    <w:rsid w:val="00B61FAE"/>
    <w:rPr>
      <w:b/>
    </w:rPr>
  </w:style>
  <w:style w:type="character" w:styleId="Hyperlink">
    <w:name w:val="Hyperlink"/>
    <w:basedOn w:val="DefaultParagraphFont"/>
    <w:uiPriority w:val="99"/>
    <w:unhideWhenUsed/>
    <w:rsid w:val="004465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2939</Characters>
  <Application>Microsoft Office Word</Application>
  <DocSecurity>0</DocSecurity>
  <Lines>73</Lines>
  <Paragraphs>59</Paragraphs>
  <ScaleCrop>false</ScaleCrop>
  <Company>Author-it Software Corporation Ltd.</Company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MSL977012 Develop or adapt analyses and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2022-12-19T23:53:00Z</dcterms:created>
  <dcterms:modified xsi:type="dcterms:W3CDTF">2022-12-19T23:53:00Z</dcterms:modified>
</cp:coreProperties>
</file>