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138" w:rsidP="00224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MSL977011 Troubleshoot equipment and/or production processes</w:t>
      </w:r>
      <w:r>
        <w:fldChar w:fldCharType="end"/>
      </w:r>
    </w:p>
    <w:p w:rsidR="00224138" w:rsidP="00224138">
      <w:pPr>
        <w:pStyle w:val="Version"/>
        <w:sectPr w:rsidSect="00D25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0D9" w:rsidP="00D250D9">
      <w:pPr>
        <w:pStyle w:val="SuperHeading"/>
      </w:pPr>
      <w:r w:rsidRPr="00D250D9">
        <w:t>MSL977011 Troubleshoot equipment and/or production processes</w:t>
      </w:r>
    </w:p>
    <w:p w:rsidR="00000000" w:rsidRPr="00D250D9" w:rsidP="00D250D9">
      <w:pPr>
        <w:pStyle w:val="Heading1"/>
      </w:pPr>
      <w:bookmarkStart w:id="1" w:name="O_1257726"/>
      <w:bookmarkEnd w:id="1"/>
      <w:r w:rsidRPr="00D250D9">
        <w:t>Modification History</w:t>
      </w:r>
    </w:p>
    <w:p w:rsidR="00000000" w:rsidRPr="00D250D9" w:rsidP="00224138">
      <w:pPr>
        <w:pStyle w:val="BodyText"/>
      </w:pPr>
      <w:r w:rsidRPr="00D250D9">
        <w:t>Release 1. Supersedes and equivalent to MSL977007 Troubleshoot equipment and/or production processes. Minor changes to Application and Performance Criteria.</w:t>
      </w:r>
    </w:p>
    <w:p w:rsidR="00000000" w:rsidRPr="00D250D9" w:rsidP="00D250D9">
      <w:pPr>
        <w:pStyle w:val="Heading1"/>
      </w:pPr>
      <w:bookmarkStart w:id="2" w:name="O_1257727"/>
      <w:bookmarkEnd w:id="2"/>
      <w:r w:rsidRPr="00D250D9">
        <w:t>Application</w:t>
      </w:r>
    </w:p>
    <w:p w:rsidR="00000000" w:rsidRPr="00D250D9" w:rsidP="00224138">
      <w:pPr>
        <w:pStyle w:val="BodyText"/>
      </w:pPr>
      <w:r w:rsidRPr="00D250D9">
        <w:t>This unit of competency descr</w:t>
      </w:r>
      <w:r w:rsidRPr="00D250D9">
        <w:t>ibes the skills and knowledge to apply technical, instrumental and equipment knowledge and skills to troubleshoot testing equipment and/or testing issues related to production processes. It includes identifying problems and recommending corrective action.</w:t>
      </w:r>
    </w:p>
    <w:p w:rsidR="00000000" w:rsidRPr="00D250D9" w:rsidP="00224138">
      <w:pPr>
        <w:pStyle w:val="BodyText"/>
      </w:pPr>
      <w:r w:rsidRPr="00D250D9">
        <w:t>This unit applies to senior technical officers, laboratory supervisors and technical specialists working in all industry sectors. All operations must comply with relevant standards, appropriate procedures and/or workplace requirements. Troubleshooting is t</w:t>
      </w:r>
      <w:r w:rsidRPr="00D250D9">
        <w:t xml:space="preserve">he process of using technical knowledge and skills to investigate abnormal performance and assay results. This unit of competency includes troubleshooting testing equipment and/or testing issues related to production processes. </w:t>
      </w:r>
    </w:p>
    <w:p w:rsidR="00000000" w:rsidRPr="00D250D9" w:rsidP="00224138">
      <w:pPr>
        <w:pStyle w:val="BodyText"/>
      </w:pPr>
      <w:r w:rsidRPr="00D250D9">
        <w:t>No licensing or certificati</w:t>
      </w:r>
      <w:r w:rsidRPr="00D250D9">
        <w:t>on requirements exist at the time of publication. However, regulations and/or external accreditation requirements for laboratory operations exist, so local requirements should be checked. Relevant legislation, industry standards and codes of practice withi</w:t>
      </w:r>
      <w:r w:rsidRPr="00D250D9">
        <w:t>n Australia must also be applied.</w:t>
      </w:r>
    </w:p>
    <w:p w:rsidR="00000000" w:rsidRPr="00D250D9" w:rsidP="00D250D9">
      <w:pPr>
        <w:pStyle w:val="Heading1"/>
      </w:pPr>
      <w:bookmarkStart w:id="3" w:name="O_1257728"/>
      <w:bookmarkEnd w:id="3"/>
      <w:r w:rsidRPr="00D250D9">
        <w:t>Pre-requisite Unit</w:t>
      </w:r>
    </w:p>
    <w:p w:rsidR="00000000" w:rsidRPr="00D250D9" w:rsidP="00224138">
      <w:pPr>
        <w:pStyle w:val="BodyText"/>
      </w:pPr>
      <w:r w:rsidRPr="00D250D9">
        <w:t>Nil</w:t>
      </w:r>
    </w:p>
    <w:p w:rsidR="00000000" w:rsidRPr="00D250D9" w:rsidP="00D250D9">
      <w:pPr>
        <w:pStyle w:val="Heading1"/>
      </w:pPr>
      <w:bookmarkStart w:id="4" w:name="O_1257729"/>
      <w:bookmarkEnd w:id="4"/>
      <w:r w:rsidRPr="00D250D9">
        <w:t>Competency Field</w:t>
      </w:r>
    </w:p>
    <w:p w:rsidR="00000000" w:rsidRPr="00D250D9" w:rsidP="00224138">
      <w:pPr>
        <w:pStyle w:val="BodyText"/>
      </w:pPr>
      <w:r w:rsidRPr="00D250D9">
        <w:t>Testing</w:t>
      </w:r>
    </w:p>
    <w:p w:rsidR="00000000" w:rsidRPr="00D250D9" w:rsidP="00D250D9">
      <w:pPr>
        <w:pStyle w:val="Heading1"/>
      </w:pPr>
      <w:bookmarkStart w:id="5" w:name="O_1257731"/>
      <w:bookmarkEnd w:id="5"/>
      <w:r w:rsidRPr="00D250D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241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0D9" w:rsidP="00D250D9">
            <w:pPr>
              <w:pStyle w:val="BodyText"/>
            </w:pPr>
            <w:r w:rsidRPr="00D250D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rPr>
                <w:rStyle w:val="SpecialBold"/>
              </w:rPr>
              <w:t>Performance Criteria</w:t>
            </w:r>
          </w:p>
        </w:tc>
      </w:tr>
      <w:tr w:rsidTr="002241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Performance criteria describe the performance needed to demonstrate achievement of the element.</w:t>
            </w:r>
          </w:p>
        </w:tc>
      </w:tr>
      <w:tr w:rsidTr="002241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1. Identify abnormal equipment and/or process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0D9" w:rsidP="00D250D9">
            <w:pPr>
              <w:pStyle w:val="BodyText"/>
            </w:pPr>
            <w:r w:rsidRPr="00D250D9">
              <w:t>1.1 Determine whether testing equipment is operating to manufacturer specifications from available wo</w:t>
            </w:r>
            <w:r w:rsidRPr="00D250D9">
              <w:t>rkplace information</w:t>
            </w:r>
          </w:p>
          <w:p w:rsidR="00000000" w:rsidRPr="00D250D9" w:rsidP="00D250D9">
            <w:pPr>
              <w:pStyle w:val="BodyText"/>
            </w:pPr>
            <w:r w:rsidRPr="00D250D9">
              <w:t>1.2 Recognise whether equipment outputs are consistent with normal operation</w:t>
            </w:r>
          </w:p>
          <w:p w:rsidR="00000000" w:rsidRPr="00D250D9" w:rsidP="00D250D9">
            <w:pPr>
              <w:pStyle w:val="BodyText"/>
            </w:pPr>
            <w:r w:rsidRPr="00D250D9">
              <w:t>1.3 Identify signs of equipment degradation and possible failure</w:t>
            </w:r>
          </w:p>
          <w:p w:rsidR="00000000" w:rsidRPr="00D250D9" w:rsidP="00D250D9">
            <w:pPr>
              <w:pStyle w:val="BodyText"/>
            </w:pPr>
            <w:r w:rsidRPr="00D250D9">
              <w:t>1.4 Inspect equipment outputs to determine nature of the problem</w:t>
            </w:r>
          </w:p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1.5 Define nature of substand</w:t>
            </w:r>
            <w:r w:rsidRPr="00D250D9">
              <w:t>ard performance</w:t>
            </w:r>
          </w:p>
        </w:tc>
      </w:tr>
      <w:tr w:rsidTr="002241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2. Identify causes of substandard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0D9" w:rsidP="00D250D9">
            <w:pPr>
              <w:pStyle w:val="BodyText"/>
            </w:pPr>
            <w:r w:rsidRPr="00D250D9">
              <w:t>2.1 Select appropriate technical process for investigation</w:t>
            </w:r>
          </w:p>
          <w:p w:rsidR="00000000" w:rsidRPr="00D250D9" w:rsidP="00D250D9">
            <w:pPr>
              <w:pStyle w:val="BodyText"/>
            </w:pPr>
            <w:r w:rsidRPr="00D250D9">
              <w:t>2.2 Identify causes using fact-finding processes</w:t>
            </w:r>
          </w:p>
          <w:p w:rsidR="00000000" w:rsidRPr="00D250D9" w:rsidP="00D250D9">
            <w:pPr>
              <w:pStyle w:val="BodyText"/>
            </w:pPr>
            <w:r w:rsidRPr="00D250D9">
              <w:t>2.3 Review maintenance records to ensure that system does not need simple maintenance</w:t>
            </w:r>
          </w:p>
          <w:p w:rsidR="00000000" w:rsidRPr="00D250D9" w:rsidP="00D250D9">
            <w:pPr>
              <w:pStyle w:val="BodyText"/>
            </w:pPr>
            <w:r w:rsidRPr="00D250D9">
              <w:t>2.4 Review calibration records to ensure system is within calibration</w:t>
            </w:r>
          </w:p>
          <w:p w:rsidR="00000000" w:rsidRPr="00D250D9" w:rsidP="00D250D9">
            <w:pPr>
              <w:pStyle w:val="BodyText"/>
            </w:pPr>
            <w:r w:rsidRPr="00D250D9">
              <w:t>2.5 Confirm that the appropriate test procedure, materials and equipment were used</w:t>
            </w:r>
          </w:p>
          <w:p w:rsidR="00000000" w:rsidRPr="00D250D9" w:rsidP="00D250D9">
            <w:pPr>
              <w:pStyle w:val="BodyText"/>
            </w:pPr>
            <w:r w:rsidRPr="00D250D9">
              <w:t>2.6 Conduct performance tests as appropriate to investigation</w:t>
            </w:r>
          </w:p>
          <w:p w:rsidR="00000000" w:rsidRPr="00D250D9" w:rsidP="00D250D9">
            <w:pPr>
              <w:pStyle w:val="BodyText"/>
            </w:pPr>
            <w:r w:rsidRPr="00D250D9">
              <w:t>2.7 Analyse equipment and/or testing variables to develop list of possible causes</w:t>
            </w:r>
          </w:p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2.8 Isolate causes using appropriate elimination techniques</w:t>
            </w:r>
          </w:p>
        </w:tc>
      </w:tr>
      <w:tr w:rsidTr="002241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D9">
            <w:pPr>
              <w:pStyle w:val="BodyText"/>
              <w:rPr>
                <w:lang w:val="en-NZ"/>
              </w:rPr>
            </w:pPr>
            <w:r w:rsidRPr="00D250D9">
              <w:t>3. Recommend corrective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0D9" w:rsidP="00D250D9">
            <w:pPr>
              <w:pStyle w:val="BodyText"/>
            </w:pPr>
            <w:r w:rsidRPr="00D250D9">
              <w:t>3.1 Propose and trial corrective action based on investigation</w:t>
            </w:r>
          </w:p>
          <w:p w:rsidR="00000000" w:rsidRPr="00D250D9" w:rsidP="00D250D9">
            <w:pPr>
              <w:pStyle w:val="BodyText"/>
            </w:pPr>
            <w:r w:rsidRPr="00D250D9">
              <w:t>3.2 Monitor trial d</w:t>
            </w:r>
            <w:r w:rsidRPr="00D250D9">
              <w:t>ata to ensure outputs are consistent with normal operation</w:t>
            </w:r>
          </w:p>
          <w:p w:rsidR="00000000" w:rsidRPr="00D250D9" w:rsidP="00D250D9">
            <w:pPr>
              <w:pStyle w:val="BodyText"/>
            </w:pPr>
            <w:r w:rsidRPr="00D250D9">
              <w:t>3.3 Review trial results to confirm validity of corrective action</w:t>
            </w:r>
          </w:p>
          <w:p w:rsidR="00000000" w:rsidRPr="00D250D9" w:rsidP="00D250D9">
            <w:pPr>
              <w:pStyle w:val="BodyText"/>
            </w:pPr>
            <w:r w:rsidRPr="00D250D9">
              <w:t>3.4 Maintain records in accordance with workplace procedures</w:t>
            </w:r>
          </w:p>
          <w:p w:rsidR="00000000" w:rsidRPr="00D250D9" w:rsidP="00D250D9">
            <w:pPr>
              <w:pStyle w:val="BodyText"/>
            </w:pPr>
            <w:r w:rsidRPr="00D250D9">
              <w:t>3.5 Submit report that summarises investigation and provides recommend</w:t>
            </w:r>
            <w:r w:rsidRPr="00D250D9">
              <w:t>ations</w:t>
            </w:r>
          </w:p>
        </w:tc>
      </w:tr>
    </w:tbl>
    <w:p w:rsidR="00000000" w:rsidRPr="00D250D9" w:rsidP="00D250D9">
      <w:pPr>
        <w:pStyle w:val="BodyText"/>
      </w:pPr>
    </w:p>
    <w:p w:rsidR="00000000" w:rsidRPr="00D250D9" w:rsidP="00D250D9">
      <w:pPr>
        <w:pStyle w:val="AllowPageBreak"/>
      </w:pPr>
    </w:p>
    <w:p w:rsidR="00000000" w:rsidRPr="00D250D9" w:rsidP="00D250D9">
      <w:pPr>
        <w:pStyle w:val="Heading1"/>
      </w:pPr>
      <w:bookmarkStart w:id="6" w:name="O_1257732"/>
      <w:bookmarkEnd w:id="6"/>
      <w:r w:rsidRPr="00D250D9">
        <w:t>Foundation Skills</w:t>
      </w:r>
    </w:p>
    <w:p w:rsidR="00000000" w:rsidRPr="00D250D9" w:rsidP="00224138">
      <w:pPr>
        <w:pStyle w:val="BodyText"/>
      </w:pPr>
      <w:r w:rsidRPr="00D250D9">
        <w:t>This section describes those language, literacy, numeracy and employment skills that are essential to performance.</w:t>
      </w:r>
    </w:p>
    <w:p w:rsidR="00000000" w:rsidRPr="00D250D9" w:rsidP="00224138">
      <w:pPr>
        <w:pStyle w:val="BodyText"/>
      </w:pPr>
      <w:r w:rsidRPr="00D250D9">
        <w:t>Foundation skills essential to performance are explicit in the performance criteria of this uni</w:t>
      </w:r>
      <w:r w:rsidRPr="00D250D9">
        <w:t>t of competency.</w:t>
      </w:r>
    </w:p>
    <w:p w:rsidR="00000000" w:rsidRPr="00D250D9" w:rsidP="00D250D9">
      <w:pPr>
        <w:pStyle w:val="Heading1"/>
      </w:pPr>
      <w:bookmarkStart w:id="7" w:name="O_1257734"/>
      <w:bookmarkEnd w:id="7"/>
      <w:r w:rsidRPr="00D250D9">
        <w:t>Unit Mapping Information</w:t>
      </w:r>
    </w:p>
    <w:p w:rsidR="00000000" w:rsidRPr="00D250D9" w:rsidP="00224138">
      <w:pPr>
        <w:pStyle w:val="BodyText"/>
      </w:pPr>
      <w:r w:rsidRPr="00D250D9">
        <w:t>Supersedes and is equivalent to MSL977007 Troubleshoot equipment and/or production processes.</w:t>
      </w:r>
    </w:p>
    <w:p w:rsidR="00000000" w:rsidRPr="00D250D9" w:rsidP="00D250D9">
      <w:pPr>
        <w:pStyle w:val="Heading1"/>
      </w:pPr>
      <w:bookmarkStart w:id="8" w:name="O_1257741"/>
      <w:bookmarkEnd w:id="8"/>
      <w:r w:rsidRPr="00D250D9">
        <w:t>Links</w:t>
      </w:r>
    </w:p>
    <w:p w:rsidR="00000000" w:rsidRPr="00D250D9" w:rsidP="00224138">
      <w:pPr>
        <w:pStyle w:val="BodyText"/>
      </w:pPr>
      <w:r w:rsidRPr="00D250D9">
        <w:t>MSL Laboratory Operations Companion Volume Implementation Guide is available</w:t>
      </w:r>
      <w:r w:rsidRPr="00D250D9">
        <w:t xml:space="preserve">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C30A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250D9" w:rsidP="00224138">
      <w:pPr>
        <w:pStyle w:val="BodyText"/>
        <w:sectPr w:rsidSect="00D250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0D9" w:rsidP="00D250D9">
      <w:pPr>
        <w:pStyle w:val="SuperHeading"/>
      </w:pPr>
      <w:r w:rsidRPr="00D250D9">
        <w:t>Assessment Requirements for MSL977011 Troubleshoot equipment and/or production processes</w:t>
      </w:r>
    </w:p>
    <w:p w:rsidR="00000000" w:rsidRPr="00D250D9" w:rsidP="00D250D9">
      <w:pPr>
        <w:pStyle w:val="Heading1"/>
      </w:pPr>
      <w:bookmarkStart w:id="9" w:name="O_1257736"/>
      <w:bookmarkEnd w:id="9"/>
      <w:r w:rsidRPr="00D250D9">
        <w:t>Modification History</w:t>
      </w:r>
    </w:p>
    <w:p w:rsidR="00000000" w:rsidRPr="00D250D9" w:rsidP="00224138">
      <w:pPr>
        <w:pStyle w:val="BodyText"/>
      </w:pPr>
      <w:r w:rsidRPr="00D250D9">
        <w:t>Release 1. Supersedes and equivalent to MSL977007 Troubleshoot equipment and/or production processes. Minor changes to Application and Performance Criteria.</w:t>
      </w:r>
    </w:p>
    <w:p w:rsidR="00000000" w:rsidRPr="00D250D9" w:rsidP="00D250D9">
      <w:pPr>
        <w:pStyle w:val="Heading1"/>
      </w:pPr>
      <w:bookmarkStart w:id="10" w:name="O_1257737"/>
      <w:bookmarkEnd w:id="10"/>
      <w:r w:rsidRPr="00D250D9">
        <w:t>Performance Evidence</w:t>
      </w:r>
    </w:p>
    <w:p w:rsidR="00000000" w:rsidRPr="00D250D9" w:rsidP="00224138">
      <w:pPr>
        <w:pStyle w:val="BodyText"/>
      </w:pPr>
      <w:r w:rsidRPr="00D250D9">
        <w:t>There must be evidence the candidate h</w:t>
      </w:r>
      <w:r w:rsidRPr="00D250D9">
        <w:t>as completed the tasks outlined in the elements and performance criteria of this unit, and:</w:t>
      </w:r>
    </w:p>
    <w:p w:rsidR="00000000" w:rsidRPr="00D250D9" w:rsidP="00D250D9">
      <w:pPr>
        <w:pStyle w:val="ListBullet"/>
      </w:pPr>
      <w:r w:rsidRPr="00D250D9">
        <w:t xml:space="preserve">troubleshot at least 2 different pieces of testing equipment and/or testing issues related to production processes, to identify causes of problems and recommended </w:t>
      </w:r>
      <w:r w:rsidRPr="00D250D9">
        <w:t>corrective actions.</w:t>
      </w:r>
    </w:p>
    <w:p w:rsidR="00000000" w:rsidRPr="00D250D9" w:rsidP="00D250D9">
      <w:pPr>
        <w:pStyle w:val="AllowPageBreak"/>
      </w:pPr>
    </w:p>
    <w:p w:rsidR="00000000" w:rsidRPr="00D250D9" w:rsidP="00D250D9">
      <w:pPr>
        <w:pStyle w:val="Heading1"/>
      </w:pPr>
      <w:bookmarkStart w:id="11" w:name="O_1257738"/>
      <w:bookmarkEnd w:id="11"/>
      <w:r w:rsidRPr="00D250D9">
        <w:t>Knowledge Evidence</w:t>
      </w:r>
    </w:p>
    <w:p w:rsidR="00000000" w:rsidRPr="00D250D9" w:rsidP="00224138">
      <w:pPr>
        <w:pStyle w:val="BodyText"/>
      </w:pPr>
      <w:r w:rsidRPr="00D250D9">
        <w:t>There must be evidence the candidate has knowledge of:</w:t>
      </w:r>
    </w:p>
    <w:p w:rsidR="00000000" w:rsidRPr="00D250D9" w:rsidP="00D250D9">
      <w:pPr>
        <w:pStyle w:val="ListBullet"/>
      </w:pPr>
      <w:r w:rsidRPr="00D250D9">
        <w:t>principles and concepts that underpin operation of testing equipment and test methods</w:t>
      </w:r>
    </w:p>
    <w:p w:rsidR="00000000" w:rsidRPr="00D250D9" w:rsidP="00D250D9">
      <w:pPr>
        <w:pStyle w:val="ListBullet"/>
      </w:pPr>
      <w:r w:rsidRPr="00D250D9">
        <w:t>overall characteristics, capabilities and limitations of</w:t>
      </w:r>
      <w:r w:rsidRPr="00D250D9">
        <w:t xml:space="preserve"> testing equipment and its components</w:t>
      </w:r>
    </w:p>
    <w:p w:rsidR="00000000" w:rsidRPr="00D250D9" w:rsidP="00D250D9">
      <w:pPr>
        <w:pStyle w:val="ListBullet"/>
      </w:pPr>
      <w:r w:rsidRPr="00D250D9">
        <w:t>functions of key equipment components and sub-systems and effects on outputs and results of modifying variables</w:t>
      </w:r>
    </w:p>
    <w:p w:rsidR="00000000" w:rsidRPr="00D250D9" w:rsidP="00D250D9">
      <w:pPr>
        <w:pStyle w:val="ListBullet"/>
      </w:pPr>
      <w:r w:rsidRPr="00D250D9">
        <w:t xml:space="preserve">possible effects of matrix and impurities on analytical methods </w:t>
      </w:r>
    </w:p>
    <w:p w:rsidR="00000000" w:rsidRPr="00D250D9" w:rsidP="00D250D9">
      <w:pPr>
        <w:pStyle w:val="ListBullet"/>
      </w:pPr>
      <w:r w:rsidRPr="00D250D9">
        <w:t>effects on outputs and results of varying</w:t>
      </w:r>
      <w:r w:rsidRPr="00D250D9">
        <w:t xml:space="preserve"> test procedure and/or modifying test materials or reagents</w:t>
      </w:r>
    </w:p>
    <w:p w:rsidR="00000000" w:rsidRPr="00D250D9" w:rsidP="00D250D9">
      <w:pPr>
        <w:pStyle w:val="ListBullet"/>
      </w:pPr>
      <w:r w:rsidRPr="00D250D9">
        <w:t>troubleshooting procedures and elimination techniques for isolating causes of problems</w:t>
      </w:r>
    </w:p>
    <w:p w:rsidR="00000000" w:rsidRPr="00D250D9" w:rsidP="00D250D9">
      <w:pPr>
        <w:pStyle w:val="ListBullet"/>
      </w:pPr>
      <w:r w:rsidRPr="00D250D9">
        <w:t>mathematical and statistical procedures for evaluating test data</w:t>
      </w:r>
    </w:p>
    <w:p w:rsidR="00000000" w:rsidRPr="00D250D9" w:rsidP="00D250D9">
      <w:pPr>
        <w:pStyle w:val="ListBullet"/>
      </w:pPr>
      <w:r w:rsidRPr="00D250D9">
        <w:t>workplace requirements for problem investigation and reporting</w:t>
      </w:r>
    </w:p>
    <w:p w:rsidR="00000000" w:rsidRPr="00D250D9" w:rsidP="00D250D9">
      <w:pPr>
        <w:pStyle w:val="ListBullet"/>
      </w:pPr>
      <w:r w:rsidRPr="00D250D9">
        <w:t>awareness of environmental sustainability issues as they relate to the work task</w:t>
      </w:r>
    </w:p>
    <w:p w:rsidR="00000000" w:rsidRPr="00D250D9" w:rsidP="00D250D9">
      <w:pPr>
        <w:pStyle w:val="ListBullet"/>
      </w:pPr>
      <w:r w:rsidRPr="00D250D9">
        <w:t>legal, ethical and work health and safety (WHS) requirements specific to the work task.</w:t>
      </w:r>
    </w:p>
    <w:p w:rsidR="00000000" w:rsidRPr="00D250D9" w:rsidP="00D250D9">
      <w:pPr>
        <w:pStyle w:val="AllowPageBreak"/>
      </w:pPr>
    </w:p>
    <w:p w:rsidR="00000000" w:rsidRPr="00D250D9" w:rsidP="00D250D9">
      <w:pPr>
        <w:pStyle w:val="Heading1"/>
      </w:pPr>
      <w:bookmarkStart w:id="12" w:name="O_1257739"/>
      <w:bookmarkEnd w:id="12"/>
      <w:r w:rsidRPr="00D250D9">
        <w:t>Asses</w:t>
      </w:r>
      <w:r w:rsidRPr="00D250D9">
        <w:t>sment Conditions</w:t>
      </w:r>
    </w:p>
    <w:p w:rsidR="00000000" w:rsidRPr="00D250D9" w:rsidP="00224138">
      <w:pPr>
        <w:pStyle w:val="BodyText"/>
      </w:pPr>
      <w:r w:rsidRPr="00D250D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250D9" w:rsidP="00D250D9">
      <w:pPr>
        <w:pStyle w:val="ListBullet"/>
      </w:pPr>
      <w:r w:rsidRPr="00D250D9">
        <w:t>use of suitable facilities, equipment and resourc</w:t>
      </w:r>
      <w:r w:rsidRPr="00D250D9">
        <w:t xml:space="preserve">es, including: </w:t>
      </w:r>
    </w:p>
    <w:p w:rsidR="00000000" w:rsidRPr="00D250D9" w:rsidP="00D250D9">
      <w:pPr>
        <w:pStyle w:val="ListBullet2"/>
      </w:pPr>
      <w:r w:rsidRPr="00D250D9">
        <w:t>a standard laboratory equipped with appropriate equipment, samples, reagents and test methods</w:t>
      </w:r>
    </w:p>
    <w:p w:rsidR="00000000" w:rsidRPr="00D250D9" w:rsidP="00D250D9">
      <w:pPr>
        <w:pStyle w:val="ListBullet2"/>
      </w:pPr>
      <w:r w:rsidRPr="00D250D9">
        <w:t>performance data, calibration and maintenance records relevant to investigation</w:t>
      </w:r>
    </w:p>
    <w:p w:rsidR="00000000" w:rsidRPr="00D250D9" w:rsidP="00D250D9">
      <w:pPr>
        <w:pStyle w:val="ListBullet2"/>
      </w:pPr>
      <w:r w:rsidRPr="00D250D9">
        <w:t>workplace procedures.</w:t>
      </w:r>
    </w:p>
    <w:p w:rsidR="00000000" w:rsidRPr="00D250D9" w:rsidP="00224138">
      <w:pPr>
        <w:pStyle w:val="BodyText"/>
      </w:pPr>
      <w:r w:rsidRPr="00D250D9">
        <w:t>Assessors must satisfy the NVR/AQTF mandato</w:t>
      </w:r>
      <w:r w:rsidRPr="00D250D9">
        <w:t>ry competency requirements for assessors.</w:t>
      </w:r>
    </w:p>
    <w:p w:rsidR="00000000" w:rsidRPr="00D250D9" w:rsidP="00D250D9">
      <w:pPr>
        <w:pStyle w:val="Heading1"/>
      </w:pPr>
      <w:bookmarkStart w:id="13" w:name="O_1257742"/>
      <w:bookmarkEnd w:id="13"/>
      <w:r w:rsidRPr="00D250D9">
        <w:t>Links</w:t>
      </w:r>
    </w:p>
    <w:p w:rsidR="00000000" w:rsidRPr="00D250D9" w:rsidP="00224138">
      <w:pPr>
        <w:pStyle w:val="BodyText"/>
      </w:pPr>
      <w:r w:rsidRPr="00D250D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C30A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250D9" w:rsidP="00D250D9"/>
    <w:sectPr w:rsidSect="00D250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 w:rsidRPr="00224138" w:rsidP="00224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38" w:rsidP="00D25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138" w:rsidP="00D25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4138" w:rsidP="00D250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 w:rsidP="00D25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4138">
      <w:t>Approved</w:t>
    </w:r>
    <w:r w:rsidR="002241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41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4138">
      <w:rPr>
        <w:noProof/>
      </w:rPr>
      <w:t>4</w:t>
    </w:r>
    <w:r>
      <w:rPr>
        <w:noProof/>
      </w:rPr>
      <w:fldChar w:fldCharType="end"/>
    </w:r>
  </w:p>
  <w:p w:rsidR="00D250D9" w:rsidP="00D25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41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4138">
      <w:t>Manufacturing Industry Skills Alliance</w:t>
    </w:r>
    <w:r w:rsidR="00224138">
      <w:fldChar w:fldCharType="end"/>
    </w:r>
  </w:p>
  <w:p w:rsidR="00D250D9" w:rsidP="00D25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0D9" w:rsidRPr="00224138" w:rsidP="00224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38" w:rsidRPr="002D2AF8" w:rsidP="00D25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MSL977011 Troubleshoot equipment and/or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4138" w:rsidP="00D250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D9" w:rsidRPr="002D2AF8" w:rsidP="00D25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4138">
      <w:t>MSL977011 Troubleshoot equipment and/or production processes</w:t>
    </w:r>
    <w:r w:rsidR="002241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4138">
      <w:rPr>
        <w:noProof/>
      </w:rPr>
      <w:t>2 March 2025</w:t>
    </w:r>
    <w:r>
      <w:fldChar w:fldCharType="end"/>
    </w:r>
  </w:p>
  <w:p w:rsidR="00D250D9" w:rsidP="00D25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47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F82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82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0D9"/>
  </w:style>
  <w:style w:type="character" w:customStyle="1" w:styleId="Heading1Char">
    <w:name w:val="Heading 1 Char"/>
    <w:basedOn w:val="DefaultParagraphFont"/>
    <w:link w:val="Heading1"/>
    <w:rsid w:val="00D25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0D9"/>
    <w:rPr>
      <w:b/>
      <w:spacing w:val="0"/>
    </w:rPr>
  </w:style>
  <w:style w:type="paragraph" w:styleId="ListBullet2">
    <w:name w:val="List Bullet 2"/>
    <w:basedOn w:val="List2"/>
    <w:rsid w:val="00D250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0D9"/>
    <w:rPr>
      <w:i/>
    </w:rPr>
  </w:style>
  <w:style w:type="paragraph" w:styleId="Caption">
    <w:name w:val="caption"/>
    <w:basedOn w:val="BodyText"/>
    <w:next w:val="Normal"/>
    <w:qFormat/>
    <w:rsid w:val="00D25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0D9"/>
  </w:style>
  <w:style w:type="paragraph" w:styleId="TableofFigures">
    <w:name w:val="table of figures"/>
    <w:basedOn w:val="Normal"/>
    <w:next w:val="Normal"/>
    <w:semiHidden/>
    <w:rsid w:val="00D25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0D9"/>
    <w:rPr>
      <w:rFonts w:ascii="Wingdings" w:hAnsi="Wingdings"/>
    </w:rPr>
  </w:style>
  <w:style w:type="paragraph" w:customStyle="1" w:styleId="TableHeading">
    <w:name w:val="Table Heading"/>
    <w:basedOn w:val="HeadingBase"/>
    <w:rsid w:val="00D25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0D9"/>
    <w:rPr>
      <w:color w:val="0033CC"/>
      <w:u w:val="none"/>
    </w:rPr>
  </w:style>
  <w:style w:type="paragraph" w:customStyle="1" w:styleId="BodyTextRight">
    <w:name w:val="Body Text Right"/>
    <w:basedOn w:val="BodyText"/>
    <w:rsid w:val="00D25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0D9"/>
    <w:rPr>
      <w:sz w:val="32"/>
    </w:rPr>
  </w:style>
  <w:style w:type="paragraph" w:customStyle="1" w:styleId="HeadingProcedure">
    <w:name w:val="Heading Procedure"/>
    <w:basedOn w:val="HeadingBase"/>
    <w:next w:val="Normal"/>
    <w:rsid w:val="00D25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0D9"/>
    <w:pPr>
      <w:spacing w:before="60" w:after="60"/>
    </w:pPr>
  </w:style>
  <w:style w:type="paragraph" w:styleId="ListContinue">
    <w:name w:val="List Continue"/>
    <w:basedOn w:val="List"/>
    <w:rsid w:val="00D250D9"/>
    <w:pPr>
      <w:ind w:firstLine="0"/>
    </w:pPr>
  </w:style>
  <w:style w:type="paragraph" w:customStyle="1" w:styleId="ListNote">
    <w:name w:val="List Note"/>
    <w:basedOn w:val="List"/>
    <w:rsid w:val="00D25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0D9"/>
    <w:rPr>
      <w:rFonts w:ascii="Courier New" w:hAnsi="Courier New"/>
    </w:rPr>
  </w:style>
  <w:style w:type="paragraph" w:customStyle="1" w:styleId="NoteBullet">
    <w:name w:val="Note Bullet"/>
    <w:basedOn w:val="Note"/>
    <w:rsid w:val="00D25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0D9"/>
    <w:rPr>
      <w:b/>
      <w:smallCaps/>
    </w:rPr>
  </w:style>
  <w:style w:type="paragraph" w:customStyle="1" w:styleId="TableListNumber">
    <w:name w:val="Table List Number"/>
    <w:basedOn w:val="ListNumber"/>
    <w:rsid w:val="00D25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0D9"/>
    <w:pPr>
      <w:numPr>
        <w:numId w:val="9"/>
      </w:numPr>
    </w:pPr>
  </w:style>
  <w:style w:type="paragraph" w:customStyle="1" w:styleId="ListAlpha2">
    <w:name w:val="List Alpha 2"/>
    <w:basedOn w:val="List2"/>
    <w:rsid w:val="00D250D9"/>
    <w:pPr>
      <w:numPr>
        <w:numId w:val="8"/>
      </w:numPr>
    </w:pPr>
  </w:style>
  <w:style w:type="paragraph" w:styleId="List2">
    <w:name w:val="List 2"/>
    <w:basedOn w:val="BodyText"/>
    <w:rsid w:val="00D25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0D9"/>
    <w:pPr>
      <w:numPr>
        <w:numId w:val="4"/>
      </w:numPr>
    </w:pPr>
  </w:style>
  <w:style w:type="paragraph" w:styleId="ListContinue2">
    <w:name w:val="List Continue 2"/>
    <w:basedOn w:val="List2"/>
    <w:rsid w:val="00D250D9"/>
    <w:pPr>
      <w:ind w:firstLine="0"/>
    </w:pPr>
  </w:style>
  <w:style w:type="paragraph" w:styleId="ListContinue3">
    <w:name w:val="List Continue 3"/>
    <w:basedOn w:val="List3"/>
    <w:rsid w:val="00D250D9"/>
    <w:pPr>
      <w:ind w:left="1021" w:firstLine="0"/>
    </w:pPr>
  </w:style>
  <w:style w:type="paragraph" w:styleId="ListContinue4">
    <w:name w:val="List Continue 4"/>
    <w:basedOn w:val="List4"/>
    <w:rsid w:val="00D250D9"/>
    <w:pPr>
      <w:ind w:firstLine="0"/>
    </w:pPr>
  </w:style>
  <w:style w:type="paragraph" w:styleId="ListContinue5">
    <w:name w:val="List Continue 5"/>
    <w:basedOn w:val="List5"/>
    <w:rsid w:val="00D250D9"/>
    <w:pPr>
      <w:ind w:firstLine="0"/>
    </w:pPr>
  </w:style>
  <w:style w:type="paragraph" w:styleId="ListNumber3">
    <w:name w:val="List Number 3"/>
    <w:basedOn w:val="List3"/>
    <w:rsid w:val="00D250D9"/>
    <w:pPr>
      <w:numPr>
        <w:numId w:val="5"/>
      </w:numPr>
    </w:pPr>
  </w:style>
  <w:style w:type="paragraph" w:styleId="ListNumber4">
    <w:name w:val="List Number 4"/>
    <w:basedOn w:val="List4"/>
    <w:rsid w:val="00D250D9"/>
    <w:pPr>
      <w:numPr>
        <w:numId w:val="6"/>
      </w:numPr>
    </w:pPr>
  </w:style>
  <w:style w:type="paragraph" w:styleId="ListNumber5">
    <w:name w:val="List Number 5"/>
    <w:basedOn w:val="List5"/>
    <w:rsid w:val="00D250D9"/>
    <w:pPr>
      <w:numPr>
        <w:numId w:val="7"/>
      </w:numPr>
    </w:pPr>
  </w:style>
  <w:style w:type="paragraph" w:styleId="BlockText">
    <w:name w:val="Block Text"/>
    <w:basedOn w:val="Normal"/>
    <w:rsid w:val="00D25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0D9"/>
    <w:rPr>
      <w:sz w:val="16"/>
      <w:vertAlign w:val="superscript"/>
    </w:rPr>
  </w:style>
  <w:style w:type="character" w:customStyle="1" w:styleId="Symbols">
    <w:name w:val="Symbols"/>
    <w:basedOn w:val="DefaultParagraphFont"/>
    <w:rsid w:val="00D250D9"/>
    <w:rPr>
      <w:rFonts w:ascii="Symbol" w:hAnsi="Symbol"/>
    </w:rPr>
  </w:style>
  <w:style w:type="character" w:customStyle="1" w:styleId="MenuOptions">
    <w:name w:val="Menu Options"/>
    <w:basedOn w:val="DefaultParagraphFont"/>
    <w:rsid w:val="00D25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0D9"/>
    <w:rPr>
      <w:b/>
    </w:rPr>
  </w:style>
  <w:style w:type="character" w:customStyle="1" w:styleId="Underlined">
    <w:name w:val="Underlined"/>
    <w:basedOn w:val="DefaultParagraphFont"/>
    <w:rsid w:val="00D250D9"/>
    <w:rPr>
      <w:u w:val="single"/>
    </w:rPr>
  </w:style>
  <w:style w:type="paragraph" w:customStyle="1" w:styleId="TableBodyTextRight">
    <w:name w:val="Table Body Text Right"/>
    <w:basedOn w:val="TableBodyText"/>
    <w:rsid w:val="00D25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0D9"/>
    <w:rPr>
      <w:sz w:val="18"/>
    </w:rPr>
  </w:style>
  <w:style w:type="paragraph" w:customStyle="1" w:styleId="BodySmallRight">
    <w:name w:val="Body Small Right"/>
    <w:basedOn w:val="BodyTextRight"/>
    <w:rsid w:val="00D250D9"/>
    <w:rPr>
      <w:sz w:val="18"/>
      <w:szCs w:val="18"/>
    </w:rPr>
  </w:style>
  <w:style w:type="paragraph" w:customStyle="1" w:styleId="MarginEdition">
    <w:name w:val="Margin Edition"/>
    <w:basedOn w:val="MarginNote"/>
    <w:rsid w:val="00D25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0D9"/>
    <w:rPr>
      <w:sz w:val="2"/>
      <w:szCs w:val="2"/>
    </w:rPr>
  </w:style>
  <w:style w:type="character" w:customStyle="1" w:styleId="Small">
    <w:name w:val="Small"/>
    <w:basedOn w:val="DefaultParagraphFont"/>
    <w:rsid w:val="00D250D9"/>
    <w:rPr>
      <w:sz w:val="16"/>
    </w:rPr>
  </w:style>
  <w:style w:type="paragraph" w:customStyle="1" w:styleId="WideTable">
    <w:name w:val="Wide Table"/>
    <w:basedOn w:val="Normal"/>
    <w:rsid w:val="00D25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0D9"/>
  </w:style>
  <w:style w:type="paragraph" w:styleId="Quote">
    <w:name w:val="Quote"/>
    <w:basedOn w:val="Heading1"/>
    <w:link w:val="QuoteChar"/>
    <w:qFormat/>
    <w:rsid w:val="00D25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0D9"/>
    <w:pPr>
      <w:pageBreakBefore/>
    </w:pPr>
  </w:style>
  <w:style w:type="paragraph" w:customStyle="1" w:styleId="Border">
    <w:name w:val="Border"/>
    <w:basedOn w:val="Normal"/>
    <w:qFormat/>
    <w:rsid w:val="00D25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0D9"/>
    <w:rPr>
      <w:u w:val="single"/>
    </w:rPr>
  </w:style>
  <w:style w:type="character" w:customStyle="1" w:styleId="BoldandItalics">
    <w:name w:val="Bold and Italics"/>
    <w:qFormat/>
    <w:rsid w:val="00D250D9"/>
    <w:rPr>
      <w:b/>
      <w:i/>
      <w:u w:val="none"/>
    </w:rPr>
  </w:style>
  <w:style w:type="paragraph" w:styleId="BalloonText">
    <w:name w:val="Balloon Text"/>
    <w:basedOn w:val="Normal"/>
    <w:link w:val="BalloonTextChar"/>
    <w:rsid w:val="00D2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0D9"/>
    <w:pPr>
      <w:spacing w:before="0" w:after="0"/>
    </w:pPr>
  </w:style>
  <w:style w:type="paragraph" w:customStyle="1" w:styleId="BodyTextBold">
    <w:name w:val="Body Text Bold"/>
    <w:basedOn w:val="BodyText"/>
    <w:qFormat/>
    <w:rsid w:val="00D250D9"/>
    <w:rPr>
      <w:b/>
    </w:rPr>
  </w:style>
  <w:style w:type="character" w:styleId="Hyperlink">
    <w:name w:val="Hyperlink"/>
    <w:basedOn w:val="DefaultParagraphFont"/>
    <w:uiPriority w:val="99"/>
    <w:unhideWhenUsed/>
    <w:rsid w:val="00224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5370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MSL977011 Troubleshoot equipment and/or production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