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242" w:rsidP="00C62242">
      <w:pPr>
        <w:pStyle w:val="Title"/>
      </w:pPr>
      <w:r>
        <w:fldChar w:fldCharType="begin"/>
      </w:r>
      <w:r>
        <w:instrText xml:space="preserve"> TITLE   \* MERGEFORMAT </w:instrText>
      </w:r>
      <w:r>
        <w:fldChar w:fldCharType="separate"/>
      </w:r>
      <w:r>
        <w:t>MSL977002 Troubleshoot equipment and/or production processes</w:t>
      </w:r>
      <w:r>
        <w:fldChar w:fldCharType="end"/>
      </w:r>
    </w:p>
    <w:p w:rsidR="00C62242" w:rsidP="00C62242">
      <w:pPr>
        <w:pStyle w:val="Version"/>
        <w:sectPr w:rsidSect="00CF4C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CDB" w:rsidP="00CF4CDB">
      <w:pPr>
        <w:pStyle w:val="SuperHeading"/>
      </w:pPr>
      <w:r w:rsidRPr="00CF4CDB">
        <w:t>MSL977002 Troubleshoot equipment and/or production processes</w:t>
      </w:r>
    </w:p>
    <w:p w:rsidR="00000000" w:rsidRPr="00CF4CDB" w:rsidP="00CF4CDB">
      <w:pPr>
        <w:pStyle w:val="Heading1"/>
      </w:pPr>
      <w:bookmarkStart w:id="1" w:name="O_902104"/>
      <w:bookmarkEnd w:id="1"/>
      <w:r w:rsidRPr="00CF4CDB">
        <w:t>Modification History</w:t>
      </w:r>
    </w:p>
    <w:p w:rsidR="00000000" w:rsidRPr="00CF4CDB" w:rsidP="00C62242">
      <w:pPr>
        <w:pStyle w:val="BodyText"/>
      </w:pPr>
      <w:r w:rsidRPr="00CF4CDB">
        <w:t xml:space="preserve">Release 1. Supersedes and is equivalent to MSL977002A Troubleshoot equipment and/or production processes  </w:t>
      </w:r>
    </w:p>
    <w:p w:rsidR="00000000" w:rsidRPr="00CF4CDB" w:rsidP="00CF4CDB">
      <w:pPr>
        <w:pStyle w:val="Heading1"/>
      </w:pPr>
      <w:bookmarkStart w:id="2" w:name="O_902112"/>
      <w:bookmarkEnd w:id="2"/>
      <w:r w:rsidRPr="00CF4CDB">
        <w:t>Application</w:t>
      </w:r>
    </w:p>
    <w:p w:rsidR="00000000" w:rsidRPr="00CF4CDB" w:rsidP="00C62242">
      <w:pPr>
        <w:pStyle w:val="BodyText"/>
      </w:pPr>
      <w:r w:rsidRPr="00CF4CDB">
        <w:t>This unit of competency covers the ability to apply technical, instrumental and equ</w:t>
      </w:r>
      <w:r w:rsidRPr="00CF4CDB">
        <w:t>ipment knowledge and skills to troubleshoot testing equipment and testing issues related to production processes, identify problems and recommend corrective action.</w:t>
      </w:r>
    </w:p>
    <w:p w:rsidR="00000000" w:rsidRPr="00CF4CDB" w:rsidP="00C62242">
      <w:pPr>
        <w:pStyle w:val="BodyText"/>
      </w:pPr>
      <w:r w:rsidRPr="00CF4CDB">
        <w:t>This unit of competency is applicable to senior technical officers, laboratory supervisors</w:t>
      </w:r>
      <w:r w:rsidRPr="00CF4CDB">
        <w:t xml:space="preserve"> and technical specialists working in all industry sectors. All operations must comply with relevant standards, appropriate procedures and/or workplace requirements. Troubleshooting is the process of using technical knowledge and skills to investigate abno</w:t>
      </w:r>
      <w:r w:rsidRPr="00CF4CDB">
        <w:t>rmal performance and assay results. This unit of competency includes troubleshooting testing equipment and testing issues related to production processes. In the case of chromatography, for example, these problems may be related to materials, such as labor</w:t>
      </w:r>
      <w:r w:rsidRPr="00CF4CDB">
        <w:t xml:space="preserve">atory solvents, procedures or equipment components, such as columns, injectors, pumps and detectors. </w:t>
      </w:r>
    </w:p>
    <w:p w:rsidR="00000000" w:rsidRPr="00CF4CDB" w:rsidP="00C62242">
      <w:pPr>
        <w:pStyle w:val="BodyText"/>
      </w:pPr>
      <w:r w:rsidRPr="00CF4CDB">
        <w:t>While no specific licensing or certification requirements apply to this unit at the time of publication, laboratory operations are governed by relevant l</w:t>
      </w:r>
      <w:r w:rsidRPr="00CF4CDB">
        <w:t>egislation, regulations and/or external accreditation requirements. Local requirements should be checked.</w:t>
      </w:r>
    </w:p>
    <w:p w:rsidR="00000000" w:rsidRPr="00CF4CDB" w:rsidP="00CF4CDB">
      <w:pPr>
        <w:pStyle w:val="Heading1"/>
      </w:pPr>
      <w:bookmarkStart w:id="3" w:name="O_902111"/>
      <w:bookmarkEnd w:id="3"/>
      <w:r w:rsidRPr="00CF4CDB">
        <w:t>Pre-requisite Unit</w:t>
      </w:r>
    </w:p>
    <w:p w:rsidR="00000000" w:rsidRPr="00CF4CDB" w:rsidP="00C62242">
      <w:pPr>
        <w:pStyle w:val="BodyText"/>
      </w:pPr>
      <w:r w:rsidRPr="00CF4CDB">
        <w:t>Nil</w:t>
      </w:r>
    </w:p>
    <w:p w:rsidR="00000000" w:rsidRPr="00CF4CDB" w:rsidP="00CF4CDB">
      <w:pPr>
        <w:pStyle w:val="Heading1"/>
      </w:pPr>
      <w:bookmarkStart w:id="4" w:name="O_902110"/>
      <w:bookmarkEnd w:id="4"/>
      <w:r w:rsidRPr="00CF4CDB">
        <w:t>Competency Field</w:t>
      </w:r>
    </w:p>
    <w:p w:rsidR="00000000" w:rsidRPr="00CF4CDB" w:rsidP="00C62242">
      <w:pPr>
        <w:pStyle w:val="BodyText"/>
      </w:pPr>
      <w:r w:rsidRPr="00CF4CDB">
        <w:t>Testing</w:t>
      </w:r>
    </w:p>
    <w:p w:rsidR="00000000" w:rsidRPr="00CF4CDB" w:rsidP="00CF4CDB">
      <w:pPr>
        <w:pStyle w:val="Heading1"/>
      </w:pPr>
      <w:bookmarkStart w:id="5" w:name="O_902109"/>
      <w:bookmarkEnd w:id="5"/>
      <w:r w:rsidRPr="00CF4CDB">
        <w:t>Unit Sector</w:t>
      </w:r>
    </w:p>
    <w:p w:rsidR="00000000" w:rsidRPr="00CF4CDB" w:rsidP="00CF4CDB">
      <w:pPr>
        <w:pStyle w:val="Heading1"/>
      </w:pPr>
      <w:bookmarkStart w:id="6" w:name="O_902108"/>
      <w:bookmarkEnd w:id="6"/>
      <w:r w:rsidRPr="00CF4CDB">
        <w:t>Elements and Performanc</w:t>
      </w:r>
      <w:r w:rsidRPr="00CF4CDB">
        <w:t>e Criteria</w:t>
      </w:r>
    </w:p>
    <w:tbl>
      <w:tblPr>
        <w:tblW w:w="0" w:type="auto"/>
        <w:tblLayout w:type="fixed"/>
        <w:tblCellMar>
          <w:left w:w="62" w:type="dxa"/>
          <w:right w:w="62" w:type="dxa"/>
        </w:tblCellMar>
        <w:tblLook w:val="0000"/>
      </w:tblPr>
      <w:tblGrid>
        <w:gridCol w:w="678"/>
        <w:gridCol w:w="1962"/>
        <w:gridCol w:w="770"/>
        <w:gridCol w:w="5610"/>
      </w:tblGrid>
      <w:tr w:rsidTr="00CF4C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Performance criteria describe the performance needed to demonstrate achievement of the element.</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4CDB" w:rsidP="00CF4CDB">
            <w:pPr>
              <w:pStyle w:val="BodyText"/>
            </w:pPr>
            <w:r w:rsidRPr="00CF4CDB">
              <w:t>1</w:t>
            </w:r>
          </w:p>
        </w:tc>
        <w:tc>
          <w:tcPr>
            <w:tcW w:w="1962" w:type="dxa"/>
            <w:vMerge w:val="restart"/>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rPr>
                <w:rStyle w:val="SpecialBold"/>
              </w:rPr>
              <w:t xml:space="preserve">Identify </w:t>
            </w:r>
            <w:r w:rsidRPr="00CF4CDB">
              <w:rPr>
                <w:rStyle w:val="SpecialBold"/>
              </w:rPr>
              <w:t>abnormal equipment and/or process performance</w:t>
            </w: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1.1</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 xml:space="preserve">Determine whether testing equipment is operating to </w:t>
            </w:r>
            <w:r w:rsidRPr="00CF4CDB">
              <w:t>manufacturer specifications</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1.2</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Recognise whether equipment outputs are consistent with normal operation</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1.3</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Identify signs of equipment degradation and impending failure</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1.4</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Inspect equipment outputs to determine nature of the problem</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1.5</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Define nature of substandard performance</w:t>
            </w:r>
          </w:p>
        </w:tc>
      </w:tr>
      <w:tr w:rsidTr="00CF4C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4CDB">
            <w:pPr>
              <w:pStyle w:val="BodyText"/>
              <w:rPr>
                <w:lang w:val="en-NZ"/>
              </w:rPr>
            </w:pP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4CDB" w:rsidP="00CF4CDB">
            <w:pPr>
              <w:pStyle w:val="BodyText"/>
            </w:pPr>
            <w:r w:rsidRPr="00CF4CDB">
              <w:t>2</w:t>
            </w:r>
          </w:p>
        </w:tc>
        <w:tc>
          <w:tcPr>
            <w:tcW w:w="1962" w:type="dxa"/>
            <w:vMerge w:val="restart"/>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rPr>
                <w:rStyle w:val="SpecialBold"/>
              </w:rPr>
              <w:t>Identify causes of substandard performance</w:t>
            </w: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2.1</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Select appropriate technical process for investigation</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2.2</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Identify causes using fact-finding processes, including interviews with appropriate personnel</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2.3</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Review maintenance records to ensure that system does not need simple maintenance</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2.4</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Review calibration records to ensure system is within calibration</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2.5</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Verify that the appropriate test procedure, materials and equipment were used</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2.6</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Conduct performance tests as appropriate to investigation</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2.7</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Analyse equipment and/or testing variables to develop list of possible causes</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2.8</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Isolate causes using appropriate elimination techniques</w:t>
            </w:r>
          </w:p>
        </w:tc>
      </w:tr>
      <w:tr w:rsidTr="00CF4C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F4CDB">
            <w:pPr>
              <w:pStyle w:val="BodyText"/>
              <w:rPr>
                <w:lang w:val="en-NZ"/>
              </w:rPr>
            </w:pP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F4CDB" w:rsidP="00CF4CDB">
            <w:pPr>
              <w:pStyle w:val="BodyText"/>
            </w:pPr>
            <w:r w:rsidRPr="00CF4CDB">
              <w:t>3</w:t>
            </w:r>
          </w:p>
        </w:tc>
        <w:tc>
          <w:tcPr>
            <w:tcW w:w="1962" w:type="dxa"/>
            <w:vMerge w:val="restart"/>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rPr>
                <w:rStyle w:val="SpecialBold"/>
              </w:rPr>
              <w:t>Recommend corrective action</w:t>
            </w: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3.1</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Propose and trial corrective action based on investigation</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3.2</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Monitor trial data to ensure outputs are consistent with normal operation</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3.3</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Review trial results to confirm validity of corrective action</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3.4</w:t>
            </w:r>
          </w:p>
        </w:tc>
        <w:tc>
          <w:tcPr>
            <w:tcW w:w="561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Maintain workplace records as required</w:t>
            </w:r>
          </w:p>
        </w:tc>
      </w:tr>
      <w:tr w:rsidTr="00CF4C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3.5</w:t>
            </w:r>
          </w:p>
        </w:tc>
        <w:tc>
          <w:tcPr>
            <w:tcW w:w="5610" w:type="dxa"/>
            <w:tcBorders>
              <w:top w:val="nil"/>
              <w:left w:val="nil"/>
              <w:bottom w:val="nil"/>
              <w:right w:val="nil"/>
            </w:tcBorders>
            <w:tcMar>
              <w:top w:w="0" w:type="dxa"/>
              <w:left w:w="62" w:type="dxa"/>
              <w:bottom w:w="0" w:type="dxa"/>
              <w:right w:w="62" w:type="dxa"/>
            </w:tcMar>
          </w:tcPr>
          <w:p w:rsidR="00000000" w:rsidRPr="00CF4CDB" w:rsidP="00CF4CDB">
            <w:pPr>
              <w:pStyle w:val="BodyText"/>
            </w:pPr>
            <w:r w:rsidRPr="00CF4CDB">
              <w:t>Submit report summarising investigation and recommendations</w:t>
            </w:r>
          </w:p>
        </w:tc>
      </w:tr>
    </w:tbl>
    <w:p w:rsidR="00000000" w:rsidRPr="00CF4CDB" w:rsidP="00CF4CDB">
      <w:pPr>
        <w:pStyle w:val="BodyText"/>
      </w:pPr>
    </w:p>
    <w:p w:rsidR="00000000" w:rsidRPr="00CF4CDB" w:rsidP="00CF4CDB">
      <w:pPr>
        <w:pStyle w:val="AllowPageBreak"/>
      </w:pPr>
    </w:p>
    <w:p w:rsidR="00000000" w:rsidRPr="00CF4CDB" w:rsidP="00CF4CDB">
      <w:pPr>
        <w:pStyle w:val="Heading1"/>
      </w:pPr>
      <w:bookmarkStart w:id="7" w:name="O_902107"/>
      <w:bookmarkEnd w:id="7"/>
      <w:r w:rsidRPr="00CF4CDB">
        <w:t>Foundation Skills</w:t>
      </w:r>
    </w:p>
    <w:p w:rsidR="00000000" w:rsidRPr="00CF4CDB" w:rsidP="00C62242">
      <w:pPr>
        <w:pStyle w:val="BodyText"/>
      </w:pPr>
      <w:r w:rsidRPr="00CF4CDB">
        <w:t>This secti</w:t>
      </w:r>
      <w:r w:rsidRPr="00CF4CDB">
        <w:t>on describes those language, literacy, numeracy and employment skills that are essential to performance.</w:t>
      </w:r>
    </w:p>
    <w:p w:rsidR="00000000" w:rsidRPr="00CF4CDB" w:rsidP="00C62242">
      <w:pPr>
        <w:pStyle w:val="BodyText"/>
      </w:pPr>
      <w:r w:rsidRPr="00CF4CDB">
        <w:t>Foundation skills essential to performance are explicit in the performance criteria of this unit of competency.</w:t>
      </w:r>
    </w:p>
    <w:p w:rsidR="00000000" w:rsidRPr="00CF4CDB" w:rsidP="00CF4CDB">
      <w:pPr>
        <w:pStyle w:val="Heading1"/>
      </w:pPr>
      <w:bookmarkStart w:id="8" w:name="O_902106"/>
      <w:bookmarkEnd w:id="8"/>
      <w:r w:rsidRPr="00CF4CDB">
        <w:t>Range of Conditions</w:t>
      </w:r>
    </w:p>
    <w:tbl>
      <w:tblPr>
        <w:tblW w:w="0" w:type="auto"/>
        <w:tblCellMar>
          <w:left w:w="62" w:type="dxa"/>
          <w:right w:w="62" w:type="dxa"/>
        </w:tblCellMar>
        <w:tblLook w:val="0000"/>
      </w:tblPr>
      <w:tblGrid>
        <w:gridCol w:w="2163"/>
        <w:gridCol w:w="7033"/>
      </w:tblGrid>
      <w:tr w:rsidTr="00C6224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t>T</w:t>
            </w:r>
            <w:r w:rsidRPr="00CF4CDB">
              <w:t>his field allows for different work environments and conditions that may affect performance. Essential operating conditions that may be present (depending on the work situation, needs of the candidate, accessibility of the item, and local industry and regi</w:t>
            </w:r>
            <w:r w:rsidRPr="00CF4CDB">
              <w:t>onal contexts) are included.</w:t>
            </w:r>
          </w:p>
        </w:tc>
      </w:tr>
      <w:tr w:rsidTr="00C6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CF4CDB" w:rsidP="00CF4CDB">
            <w:pPr>
              <w:pStyle w:val="BodyText"/>
            </w:pPr>
            <w:r w:rsidRPr="00CF4CDB">
              <w:t>Standards, codes, procedures and/or workplace requirements include the latest version of one or more of:</w:t>
            </w:r>
          </w:p>
          <w:p w:rsidR="00000000" w:rsidRPr="00CF4CDB" w:rsidP="00CF4CDB">
            <w:pPr>
              <w:pStyle w:val="ListBullet"/>
            </w:pPr>
            <w:r w:rsidRPr="00CF4CDB">
              <w:t>Australian and international sta</w:t>
            </w:r>
            <w:r w:rsidRPr="00CF4CDB">
              <w:t>ndards covering the requirements for the competence of testing and calibration laboratories, laboratory safety, quality and environmental management systems, and measurement management systems</w:t>
            </w:r>
          </w:p>
          <w:p w:rsidR="00000000" w:rsidRPr="00CF4CDB" w:rsidP="00CF4CDB">
            <w:pPr>
              <w:pStyle w:val="ListBullet"/>
            </w:pPr>
            <w:r w:rsidRPr="00CF4CDB">
              <w:t>national work health and safety (WHS) standards and codes of pr</w:t>
            </w:r>
            <w:r w:rsidRPr="00CF4CDB">
              <w:t>actice, and national measurement regulations and guidelines</w:t>
            </w:r>
          </w:p>
          <w:p w:rsidR="00000000" w:rsidRPr="00CF4CDB" w:rsidP="00CF4CDB">
            <w:pPr>
              <w:pStyle w:val="ListBullet"/>
            </w:pPr>
            <w:r w:rsidRPr="00CF4CDB">
              <w:t>Australian and international standards and guidelines covering specialised analysis, accuracy of measurement methods and results, expression of uncertainty, quantifying uncertainty, Association of</w:t>
            </w:r>
            <w:r w:rsidRPr="00CF4CDB">
              <w:t xml:space="preserve"> Analytical Communities International (AOAC International) Official Methods of Analysis, and Validation of Analytical Procedures</w:t>
            </w:r>
          </w:p>
          <w:p w:rsidR="00000000" w:rsidRPr="00CF4CDB" w:rsidP="00CF4CDB">
            <w:pPr>
              <w:pStyle w:val="ListBullet"/>
            </w:pPr>
            <w:r w:rsidRPr="00CF4CDB">
              <w:t>specific codes, guidelines, procedures and methods, such as National Association of Testing Authorities (NATA) accreditation pr</w:t>
            </w:r>
            <w:r w:rsidRPr="00CF4CDB">
              <w:t>ograms requirements, Australian code of good manufacturing practice for medicinal products (GMP), principles of good laboratory practice (GLP), Food Standards Australia New Zealand (FSANZ) Code, Australian Dangerous Goods Code, gene technology regulations,</w:t>
            </w:r>
            <w:r w:rsidRPr="00CF4CDB">
              <w:t xml:space="preserve"> National Health and Medical Research Council (NHMRC) Guidelines, and Therapeutic Goods Regulations</w:t>
            </w:r>
          </w:p>
          <w:p w:rsidR="00000000" w:rsidRPr="00CF4CDB" w:rsidP="00CF4CDB">
            <w:pPr>
              <w:pStyle w:val="ListBullet"/>
            </w:pPr>
            <w:r w:rsidRPr="00CF4CDB">
              <w:t>workplace documents, such as standard operating procedures (SOPs); quality and equipment manuals; calibration and maintenance schedules; material safety dat</w:t>
            </w:r>
            <w:r w:rsidRPr="00CF4CDB">
              <w:t>a sheets (MSDS) and safety procedures; material, production and product specifications; production and laboratory schedules; workplace recording and reporting procedures; waste minimisation and safe disposal procedures; cleaning, hygiene and personal hygie</w:t>
            </w:r>
            <w:r w:rsidRPr="00CF4CDB">
              <w:t>ne requirements; stock records and inventory</w:t>
            </w:r>
          </w:p>
          <w:p w:rsidR="00000000" w:rsidRPr="00CF4CDB" w:rsidP="00CF4CDB">
            <w:pPr>
              <w:pStyle w:val="ListBullet"/>
            </w:pPr>
            <w:r w:rsidRPr="00CF4CDB">
              <w:t>sampling procedures (labelling, preparation, storage, transport and disposal)</w:t>
            </w:r>
          </w:p>
          <w:p w:rsidR="00000000" w:rsidP="00CF4CDB">
            <w:pPr>
              <w:pStyle w:val="ListBullet"/>
              <w:rPr>
                <w:lang w:val="en-NZ"/>
              </w:rPr>
            </w:pPr>
            <w:r w:rsidRPr="00CF4CDB">
              <w:t>test procedures (validated and authorised)</w:t>
            </w:r>
          </w:p>
        </w:tc>
      </w:tr>
      <w:tr w:rsidTr="00C622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4CDB">
            <w:pPr>
              <w:pStyle w:val="BodyText"/>
              <w:rPr>
                <w:lang w:val="en-NZ"/>
              </w:rPr>
            </w:pPr>
            <w:r w:rsidRPr="00CF4CD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CF4CDB" w:rsidP="00CF4CDB">
            <w:pPr>
              <w:pStyle w:val="BodyText"/>
            </w:pPr>
            <w:r w:rsidRPr="00CF4CDB">
              <w:t>WHS and environmental managemen</w:t>
            </w:r>
            <w:r w:rsidRPr="00CF4CDB">
              <w:t>t requirements include:</w:t>
            </w:r>
          </w:p>
          <w:p w:rsidR="00000000" w:rsidRPr="00CF4CDB" w:rsidP="00CF4CDB">
            <w:pPr>
              <w:pStyle w:val="BodyText"/>
            </w:pPr>
            <w:r w:rsidRPr="00CF4CDB">
              <w:rPr>
                <w:rStyle w:val="Symbols"/>
              </w:rPr>
              <w:t></w:t>
            </w:r>
            <w:r w:rsidRPr="00CF4CDB">
              <w:rPr>
                <w:rStyle w:val="Symbols"/>
              </w:rPr>
              <w:tab/>
            </w:r>
            <w:r w:rsidRPr="00CF4CDB">
              <w:t>complying with WHS and environmental management requirements at all times, which may be imposed through state/territory or federal legislation. These requirements must not be compromised at any time</w:t>
            </w:r>
          </w:p>
          <w:p w:rsidR="00000000" w:rsidRPr="00CF4CDB" w:rsidP="00CF4CDB">
            <w:pPr>
              <w:pStyle w:val="BodyText"/>
            </w:pPr>
            <w:r w:rsidRPr="00CF4CDB">
              <w:rPr>
                <w:rStyle w:val="Symbols"/>
              </w:rPr>
              <w:t></w:t>
            </w:r>
            <w:r w:rsidRPr="00CF4CDB">
              <w:rPr>
                <w:rStyle w:val="Symbols"/>
              </w:rPr>
              <w:tab/>
            </w:r>
            <w:r w:rsidRPr="00CF4CDB">
              <w:t>applying standard precautions</w:t>
            </w:r>
            <w:r w:rsidRPr="00CF4CDB">
              <w:t xml:space="preserve"> relating to the potentially hazardous nature of samples</w:t>
            </w:r>
          </w:p>
          <w:p w:rsidR="00000000" w:rsidRPr="00CF4CDB" w:rsidP="00CF4CDB">
            <w:pPr>
              <w:pStyle w:val="ListBullet"/>
            </w:pPr>
            <w:r w:rsidRPr="00CF4CDB">
              <w:t>accessing and applying current industry understanding of infection control issued by the National Health and Medical Research Council (NHMRC) and State and Territory Departments of Health, where rel</w:t>
            </w:r>
            <w:r w:rsidRPr="00CF4CDB">
              <w:t>evant</w:t>
            </w:r>
          </w:p>
        </w:tc>
      </w:tr>
    </w:tbl>
    <w:p w:rsidR="00000000" w:rsidRPr="00CF4CDB" w:rsidP="00CF4CDB">
      <w:pPr>
        <w:pStyle w:val="BodyText"/>
      </w:pPr>
    </w:p>
    <w:p w:rsidR="00000000" w:rsidRPr="00CF4CDB" w:rsidP="00CF4CDB">
      <w:pPr>
        <w:pStyle w:val="AllowPageBreak"/>
      </w:pPr>
    </w:p>
    <w:p w:rsidR="00000000" w:rsidRPr="00CF4CDB" w:rsidP="00CF4CDB">
      <w:pPr>
        <w:pStyle w:val="Heading1"/>
      </w:pPr>
      <w:bookmarkStart w:id="9" w:name="O_902105"/>
      <w:bookmarkEnd w:id="9"/>
      <w:r w:rsidRPr="00CF4CDB">
        <w:t>Unit Mapping Information</w:t>
      </w:r>
    </w:p>
    <w:p w:rsidR="00000000" w:rsidRPr="00CF4CDB" w:rsidP="00C62242">
      <w:pPr>
        <w:pStyle w:val="BodyText"/>
      </w:pPr>
      <w:r w:rsidRPr="00CF4CDB">
        <w:t xml:space="preserve">Release 1. Supersedes and is equivalent to MSL977002A Troubleshoot equipment and/or production processes  </w:t>
      </w:r>
    </w:p>
    <w:p w:rsidR="00000000" w:rsidRPr="00CF4CDB" w:rsidP="00CF4CDB">
      <w:pPr>
        <w:pStyle w:val="Heading1"/>
      </w:pPr>
      <w:bookmarkStart w:id="10" w:name="O_902098"/>
      <w:bookmarkEnd w:id="10"/>
      <w:r w:rsidRPr="00CF4CDB">
        <w:t>Links</w:t>
      </w:r>
    </w:p>
    <w:p w:rsidR="00000000" w:rsidRPr="00CF4CDB" w:rsidP="00C62242">
      <w:pPr>
        <w:pStyle w:val="BodyText"/>
      </w:pPr>
      <w:r w:rsidRPr="00CF4CD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B44D0">
        <w:rPr>
          <w:rStyle w:val="Hyperlink"/>
        </w:rPr>
        <w:t>https://vetnet.gov.au/Pages/TrainingDocs.aspx?q=5c63a03b-4a6b-4ae5-9560-1e3c5f462baa</w:t>
      </w:r>
      <w:r>
        <w:fldChar w:fldCharType="end"/>
      </w:r>
    </w:p>
    <w:p w:rsidR="00000000" w:rsidRPr="00CF4CDB" w:rsidP="00C62242">
      <w:pPr>
        <w:pStyle w:val="BodyText"/>
        <w:sectPr w:rsidSect="00CF4CDB">
          <w:headerReference w:type="default" r:id="rId10"/>
          <w:footerReference w:type="default" r:id="rId11"/>
          <w:pgSz w:w="11908" w:h="16833"/>
          <w:pgMar w:top="1702" w:right="1418" w:bottom="1702" w:left="1418" w:header="992" w:footer="992" w:gutter="0"/>
          <w:cols w:space="720"/>
          <w:noEndnote/>
          <w:docGrid w:linePitch="299"/>
        </w:sectPr>
      </w:pPr>
    </w:p>
    <w:p w:rsidR="00000000" w:rsidRPr="00CF4CDB" w:rsidP="00CF4CDB">
      <w:pPr>
        <w:pStyle w:val="SuperHeading"/>
      </w:pPr>
      <w:r w:rsidRPr="00CF4CDB">
        <w:t xml:space="preserve">Assessment </w:t>
      </w:r>
      <w:r w:rsidRPr="00CF4CDB">
        <w:t>Requirements for MSL977002 Troubleshoot equipment and/or production processes</w:t>
      </w:r>
    </w:p>
    <w:p w:rsidR="00000000" w:rsidRPr="00CF4CDB" w:rsidP="00CF4CDB">
      <w:pPr>
        <w:pStyle w:val="Heading1"/>
      </w:pPr>
      <w:bookmarkStart w:id="11" w:name="O_902100"/>
      <w:bookmarkEnd w:id="11"/>
      <w:r w:rsidRPr="00CF4CDB">
        <w:t>Modification History</w:t>
      </w:r>
    </w:p>
    <w:p w:rsidR="00000000" w:rsidRPr="00CF4CDB" w:rsidP="00C62242">
      <w:pPr>
        <w:pStyle w:val="BodyText"/>
      </w:pPr>
      <w:r w:rsidRPr="00CF4CDB">
        <w:t xml:space="preserve">Release 1. Supersedes and is equivalent to MSL977002A Troubleshoot equipment and/or production processes  </w:t>
      </w:r>
    </w:p>
    <w:p w:rsidR="00000000" w:rsidRPr="00CF4CDB" w:rsidP="00CF4CDB">
      <w:pPr>
        <w:pStyle w:val="Heading1"/>
      </w:pPr>
      <w:bookmarkStart w:id="12" w:name="O_902103"/>
      <w:bookmarkEnd w:id="12"/>
      <w:r w:rsidRPr="00CF4CDB">
        <w:t>Performance Evide</w:t>
      </w:r>
      <w:r w:rsidRPr="00CF4CDB">
        <w:t>nce</w:t>
      </w:r>
    </w:p>
    <w:p w:rsidR="00000000" w:rsidRPr="00CF4CDB" w:rsidP="00C62242">
      <w:pPr>
        <w:pStyle w:val="BodyText"/>
      </w:pPr>
      <w:r w:rsidRPr="00CF4CDB">
        <w:t>Evidence of competence in this unit must satisfy all of the requirements of the elements and performance criteria, and include demonstration of:</w:t>
      </w:r>
    </w:p>
    <w:p w:rsidR="00000000" w:rsidRPr="00CF4CDB" w:rsidP="00CF4CDB">
      <w:pPr>
        <w:pStyle w:val="ListBullet"/>
      </w:pPr>
      <w:r w:rsidRPr="00CF4CDB">
        <w:t>troubleshooting at least two (2) different testing equipment/testing issues related to production processe</w:t>
      </w:r>
      <w:r w:rsidRPr="00CF4CDB">
        <w:t>s to identify causes of problems and recommend corrective action</w:t>
      </w:r>
    </w:p>
    <w:p w:rsidR="00000000" w:rsidRPr="00CF4CDB" w:rsidP="00CF4CDB">
      <w:pPr>
        <w:pStyle w:val="ListBullet"/>
      </w:pPr>
      <w:r w:rsidRPr="00CF4CDB">
        <w:t xml:space="preserve">locating and interpreting relevant information, such as performance data, calibration and maintenance records </w:t>
      </w:r>
    </w:p>
    <w:p w:rsidR="00000000" w:rsidRPr="00CF4CDB" w:rsidP="00CF4CDB">
      <w:pPr>
        <w:pStyle w:val="ListBullet"/>
      </w:pPr>
      <w:r w:rsidRPr="00CF4CDB">
        <w:t xml:space="preserve">using technical knowledge and skills to investigate abnormal performance and/or </w:t>
      </w:r>
      <w:r w:rsidRPr="00CF4CDB">
        <w:t>assay results</w:t>
      </w:r>
    </w:p>
    <w:p w:rsidR="00000000" w:rsidRPr="00CF4CDB" w:rsidP="00CF4CDB">
      <w:pPr>
        <w:pStyle w:val="ListBullet"/>
      </w:pPr>
      <w:r w:rsidRPr="00CF4CDB">
        <w:t>applying technical, instrumental and equipment knowledge and skills to troubleshoot testing equipment/testing issues</w:t>
      </w:r>
    </w:p>
    <w:p w:rsidR="00000000" w:rsidRPr="00CF4CDB" w:rsidP="00CF4CDB">
      <w:pPr>
        <w:pStyle w:val="ListBullet"/>
      </w:pPr>
      <w:r w:rsidRPr="00CF4CDB">
        <w:t>identifying causes of faulty or substandard performance</w:t>
      </w:r>
    </w:p>
    <w:p w:rsidR="00000000" w:rsidRPr="00CF4CDB" w:rsidP="00CF4CDB">
      <w:pPr>
        <w:pStyle w:val="ListBullet"/>
      </w:pPr>
      <w:r w:rsidRPr="00CF4CDB">
        <w:t xml:space="preserve">proposing adjustments, rectifications and modifications </w:t>
      </w:r>
    </w:p>
    <w:p w:rsidR="00000000" w:rsidRPr="00CF4CDB" w:rsidP="00CF4CDB">
      <w:pPr>
        <w:pStyle w:val="ListBullet"/>
      </w:pPr>
      <w:r w:rsidRPr="00CF4CDB">
        <w:t xml:space="preserve">testing the </w:t>
      </w:r>
      <w:r w:rsidRPr="00CF4CDB">
        <w:t>results of adjustments, rectifications and modifications</w:t>
      </w:r>
    </w:p>
    <w:p w:rsidR="00000000" w:rsidRPr="00CF4CDB" w:rsidP="00CF4CDB">
      <w:pPr>
        <w:pStyle w:val="ListBullet"/>
      </w:pPr>
      <w:r w:rsidRPr="00CF4CDB">
        <w:t>maintaining accurate and complete workplace records</w:t>
      </w:r>
    </w:p>
    <w:p w:rsidR="00000000" w:rsidRPr="00CF4CDB" w:rsidP="00CF4CDB">
      <w:pPr>
        <w:pStyle w:val="ListBullet"/>
      </w:pPr>
      <w:r w:rsidRPr="00CF4CDB">
        <w:t>reporting the process and outcomes of investigations with clear recommendations</w:t>
      </w:r>
    </w:p>
    <w:p w:rsidR="00000000" w:rsidRPr="00CF4CDB" w:rsidP="00CF4CDB">
      <w:pPr>
        <w:pStyle w:val="ListBullet"/>
      </w:pPr>
      <w:r w:rsidRPr="00CF4CDB">
        <w:t>following workplace safety procedures.</w:t>
      </w:r>
    </w:p>
    <w:p w:rsidR="00000000" w:rsidRPr="00CF4CDB" w:rsidP="00CF4CDB">
      <w:pPr>
        <w:pStyle w:val="AllowPageBreak"/>
      </w:pPr>
    </w:p>
    <w:p w:rsidR="00000000" w:rsidRPr="00CF4CDB" w:rsidP="00CF4CDB">
      <w:pPr>
        <w:pStyle w:val="Heading1"/>
      </w:pPr>
      <w:bookmarkStart w:id="13" w:name="O_902102"/>
      <w:bookmarkEnd w:id="13"/>
      <w:r w:rsidRPr="00CF4CDB">
        <w:t>Knowledge Evidence</w:t>
      </w:r>
    </w:p>
    <w:p w:rsidR="00000000" w:rsidRPr="00CF4CDB" w:rsidP="00C62242">
      <w:pPr>
        <w:pStyle w:val="BodyText"/>
      </w:pPr>
      <w:r w:rsidRPr="00CF4CDB">
        <w:t>Must provide evidence that demonstrates knowledge of:</w:t>
      </w:r>
    </w:p>
    <w:p w:rsidR="00000000" w:rsidRPr="00CF4CDB" w:rsidP="00CF4CDB">
      <w:pPr>
        <w:pStyle w:val="ListBullet"/>
      </w:pPr>
      <w:r w:rsidRPr="00CF4CDB">
        <w:t>relevant regulatory, licensing and testing requirements</w:t>
      </w:r>
    </w:p>
    <w:p w:rsidR="00000000" w:rsidRPr="00CF4CDB" w:rsidP="00CF4CDB">
      <w:pPr>
        <w:pStyle w:val="ListBullet"/>
      </w:pPr>
      <w:r w:rsidRPr="00CF4CDB">
        <w:t>principles and concepts that underpin operation of testing equipment and test methods</w:t>
      </w:r>
    </w:p>
    <w:p w:rsidR="00000000" w:rsidRPr="00CF4CDB" w:rsidP="00CF4CDB">
      <w:pPr>
        <w:pStyle w:val="ListBullet"/>
      </w:pPr>
      <w:r w:rsidRPr="00CF4CDB">
        <w:t>overall characteristics, capabilities an</w:t>
      </w:r>
      <w:r w:rsidRPr="00CF4CDB">
        <w:t>d limitations of testing equipment and its components</w:t>
      </w:r>
    </w:p>
    <w:p w:rsidR="00000000" w:rsidRPr="00CF4CDB" w:rsidP="00CF4CDB">
      <w:pPr>
        <w:pStyle w:val="ListBullet"/>
      </w:pPr>
      <w:r w:rsidRPr="00CF4CDB">
        <w:t>functions of key equipment components and sub-systems and effects on outputs and results of modifying variables</w:t>
      </w:r>
    </w:p>
    <w:p w:rsidR="00000000" w:rsidRPr="00CF4CDB" w:rsidP="00CF4CDB">
      <w:pPr>
        <w:pStyle w:val="ListBullet"/>
      </w:pPr>
      <w:r w:rsidRPr="00CF4CDB">
        <w:t xml:space="preserve">possible effects of matrix and impurities on analytical methods </w:t>
      </w:r>
    </w:p>
    <w:p w:rsidR="00000000" w:rsidRPr="00CF4CDB" w:rsidP="00CF4CDB">
      <w:pPr>
        <w:pStyle w:val="ListBullet"/>
      </w:pPr>
      <w:r w:rsidRPr="00CF4CDB">
        <w:t>effects on outputs and re</w:t>
      </w:r>
      <w:r w:rsidRPr="00CF4CDB">
        <w:t>sults of varying test procedure and/or modifying test materials or reagents</w:t>
      </w:r>
    </w:p>
    <w:p w:rsidR="00000000" w:rsidRPr="00CF4CDB" w:rsidP="00CF4CDB">
      <w:pPr>
        <w:pStyle w:val="ListBullet"/>
      </w:pPr>
      <w:r w:rsidRPr="00CF4CDB">
        <w:t>troubleshooting procedures and elimination techniques for isolating causes of problems</w:t>
      </w:r>
    </w:p>
    <w:p w:rsidR="00000000" w:rsidRPr="00CF4CDB" w:rsidP="00CF4CDB">
      <w:pPr>
        <w:pStyle w:val="ListBullet"/>
      </w:pPr>
      <w:r w:rsidRPr="00CF4CDB">
        <w:t>mathematical and statistical procedures for evaluating test data</w:t>
      </w:r>
    </w:p>
    <w:p w:rsidR="00000000" w:rsidRPr="00CF4CDB" w:rsidP="00CF4CDB">
      <w:pPr>
        <w:pStyle w:val="ListBullet"/>
      </w:pPr>
      <w:r w:rsidRPr="00CF4CDB">
        <w:t>workplace requirements for p</w:t>
      </w:r>
      <w:r w:rsidRPr="00CF4CDB">
        <w:t>roblem investigation and reporting</w:t>
      </w:r>
    </w:p>
    <w:p w:rsidR="00000000" w:rsidRPr="00CF4CDB" w:rsidP="00CF4CDB">
      <w:pPr>
        <w:pStyle w:val="ListBullet"/>
      </w:pPr>
      <w:r w:rsidRPr="00CF4CDB">
        <w:t>relevant hazards, work health and safety (WHS) and environment requirements.</w:t>
      </w:r>
    </w:p>
    <w:p w:rsidR="00000000" w:rsidRPr="00CF4CDB" w:rsidP="00CF4CDB">
      <w:pPr>
        <w:pStyle w:val="AllowPageBreak"/>
      </w:pPr>
    </w:p>
    <w:p w:rsidR="00000000" w:rsidRPr="00CF4CDB" w:rsidP="00CF4CDB">
      <w:pPr>
        <w:pStyle w:val="Heading1"/>
      </w:pPr>
      <w:bookmarkStart w:id="14" w:name="O_902101"/>
      <w:bookmarkEnd w:id="14"/>
      <w:r w:rsidRPr="00CF4CDB">
        <w:t>Assessment Conditions</w:t>
      </w:r>
    </w:p>
    <w:p w:rsidR="00000000" w:rsidRPr="00CF4CDB" w:rsidP="00CF4CDB">
      <w:pPr>
        <w:pStyle w:val="ListBullet"/>
      </w:pPr>
      <w:r w:rsidRPr="00CF4CDB">
        <w:t>Judgment of competence must be based on holistic assessment of the evidence. Assessment methods must con</w:t>
      </w:r>
      <w:r w:rsidRPr="00CF4CDB">
        <w:t xml:space="preserve">firm consistency of performance over time, rather than a single assessment event. </w:t>
      </w:r>
    </w:p>
    <w:p w:rsidR="00000000" w:rsidRPr="00CF4CDB" w:rsidP="00CF4CDB">
      <w:pPr>
        <w:pStyle w:val="ListBullet"/>
      </w:pPr>
      <w:r w:rsidRPr="00CF4CDB">
        <w:t>This unit of competency is to be assessed in the workplace or a simulated workplace environment. A simulated workplace environment must reflect realistic operational workpla</w:t>
      </w:r>
      <w:r w:rsidRPr="00CF4CDB">
        <w:t xml:space="preserve">ce conditions that cover all aspects of workplace performance, including the environment, task skills, task management skills, contingency management skills and job role environment skills.  </w:t>
      </w:r>
    </w:p>
    <w:p w:rsidR="00000000" w:rsidRPr="00CF4CDB" w:rsidP="00CF4CDB">
      <w:pPr>
        <w:pStyle w:val="ListBullet"/>
      </w:pPr>
      <w:r w:rsidRPr="00CF4CDB">
        <w:t>Foundation skills are integral to competent performance of the u</w:t>
      </w:r>
      <w:r w:rsidRPr="00CF4CDB">
        <w:t xml:space="preserve">nit and should not be assessed separately. </w:t>
      </w:r>
    </w:p>
    <w:p w:rsidR="00000000" w:rsidRPr="00CF4CDB" w:rsidP="00CF4CDB">
      <w:pPr>
        <w:pStyle w:val="ListBullet"/>
      </w:pPr>
      <w:r w:rsidRPr="00CF4CDB">
        <w:t>Assessment processes and techniques must be appropriate to the language, literacy and numeracy requirements of the work being performed and the needs of the candidate.</w:t>
      </w:r>
    </w:p>
    <w:p w:rsidR="00000000" w:rsidRPr="00CF4CDB" w:rsidP="00CF4CDB">
      <w:pPr>
        <w:pStyle w:val="ListBullet"/>
      </w:pPr>
      <w:r w:rsidRPr="00CF4CDB">
        <w:t>Kn</w:t>
      </w:r>
      <w:r w:rsidRPr="00CF4CDB">
        <w:t>owledge evidence may be collected concurrently with performance evidence or through an independent process, such as workbooks, written assessments or interviews (provided a record is kept in each case).</w:t>
      </w:r>
    </w:p>
    <w:p w:rsidR="00000000" w:rsidRPr="00CF4CDB" w:rsidP="00CF4CDB">
      <w:pPr>
        <w:pStyle w:val="ListBullet"/>
      </w:pPr>
      <w:r w:rsidRPr="00CF4CDB">
        <w:t xml:space="preserve">This unit of competency may be assessed with: </w:t>
      </w:r>
    </w:p>
    <w:p w:rsidR="00000000" w:rsidRPr="00CF4CDB" w:rsidP="00CF4CDB">
      <w:pPr>
        <w:pStyle w:val="ListBullet2"/>
      </w:pPr>
      <w:r w:rsidRPr="00CF4CDB">
        <w:t>MSL97</w:t>
      </w:r>
      <w:r w:rsidRPr="00CF4CDB">
        <w:t>7001 Contribute to development of products and applications</w:t>
      </w:r>
    </w:p>
    <w:p w:rsidR="00000000" w:rsidRPr="00CF4CDB" w:rsidP="00CF4CDB">
      <w:pPr>
        <w:pStyle w:val="ListBullet2"/>
      </w:pPr>
      <w:r w:rsidRPr="00CF4CDB">
        <w:t>MSL977003 Contribute to validation of test methods.</w:t>
      </w:r>
    </w:p>
    <w:p w:rsidR="00000000" w:rsidRPr="00CF4CDB" w:rsidP="00CF4CDB">
      <w:pPr>
        <w:pStyle w:val="ListBullet2"/>
      </w:pPr>
      <w:r w:rsidRPr="00CF4CDB">
        <w:t>MSL977004 Develop or adapt analyses and procedures</w:t>
      </w:r>
    </w:p>
    <w:p w:rsidR="00000000" w:rsidRPr="00CF4CDB" w:rsidP="00CF4CDB">
      <w:pPr>
        <w:pStyle w:val="ListBullet"/>
      </w:pPr>
      <w:r w:rsidRPr="00CF4CDB">
        <w:t xml:space="preserve">Holistic assessment methods include: </w:t>
      </w:r>
    </w:p>
    <w:p w:rsidR="00000000" w:rsidRPr="00CF4CDB" w:rsidP="00CF4CDB">
      <w:pPr>
        <w:pStyle w:val="ListBullet2"/>
      </w:pPr>
      <w:r w:rsidRPr="00CF4CDB">
        <w:t>review of reports outlining at least two (2) investig</w:t>
      </w:r>
      <w:r w:rsidRPr="00CF4CDB">
        <w:t>ations conducted by the candidate, including the nature and identified causes of substandard performance, test data, trial of corrective actions and final recommendations</w:t>
      </w:r>
    </w:p>
    <w:p w:rsidR="00000000" w:rsidRPr="00CF4CDB" w:rsidP="00CF4CDB">
      <w:pPr>
        <w:pStyle w:val="ListBullet2"/>
      </w:pPr>
      <w:r w:rsidRPr="00CF4CDB">
        <w:t>feedback from supervisors and/or clients about the candidate’s ability to troubleshoo</w:t>
      </w:r>
      <w:r w:rsidRPr="00CF4CDB">
        <w:t>t testing equipment/issues, identify problems and recommend valid corrective actions</w:t>
      </w:r>
    </w:p>
    <w:p w:rsidR="00000000" w:rsidRPr="00CF4CDB" w:rsidP="00CF4CDB">
      <w:pPr>
        <w:pStyle w:val="ListBullet2"/>
      </w:pPr>
      <w:r w:rsidRPr="00CF4CDB">
        <w:t>review of candidate’s responses to simulated equipment failure scenarios</w:t>
      </w:r>
    </w:p>
    <w:p w:rsidR="00000000" w:rsidRPr="00CF4CDB" w:rsidP="00CF4CDB">
      <w:pPr>
        <w:pStyle w:val="ListBullet2"/>
      </w:pPr>
      <w:r w:rsidRPr="00CF4CDB">
        <w:t>oral or written questioning covering testing equipment operation, common testing issues, troublesh</w:t>
      </w:r>
      <w:r w:rsidRPr="00CF4CDB">
        <w:t>ooting procedures and problem-solving techniques.</w:t>
      </w:r>
    </w:p>
    <w:p w:rsidR="00000000" w:rsidRPr="00CF4CDB" w:rsidP="00CF4CDB">
      <w:pPr>
        <w:pStyle w:val="ListBullet"/>
      </w:pPr>
      <w:r w:rsidRPr="00CF4CDB">
        <w:t>Access is required to instruments, equipment, materials, workplace documentation, procedures and specifications associated with this unit including, but not limited to:</w:t>
      </w:r>
    </w:p>
    <w:p w:rsidR="00000000" w:rsidRPr="00CF4CDB" w:rsidP="00CF4CDB">
      <w:pPr>
        <w:pStyle w:val="ListBullet2"/>
      </w:pPr>
      <w:r w:rsidRPr="00CF4CDB">
        <w:t>a standard laboratory equipped with</w:t>
      </w:r>
      <w:r w:rsidRPr="00CF4CDB">
        <w:t xml:space="preserve"> appropriate equipment, samples, reagents and test methods, laboratory procedures and standard operating procedures (SOPs)</w:t>
      </w:r>
    </w:p>
    <w:p w:rsidR="00000000" w:rsidRPr="00CF4CDB" w:rsidP="00CF4CDB">
      <w:pPr>
        <w:pStyle w:val="ListBullet2"/>
      </w:pPr>
      <w:r w:rsidRPr="00CF4CDB">
        <w:t>performance data, calibration and maintenance records relevant to investigation.</w:t>
      </w:r>
    </w:p>
    <w:p w:rsidR="00000000" w:rsidRPr="00CF4CDB" w:rsidP="00CF4CDB">
      <w:pPr>
        <w:pStyle w:val="ListBullet"/>
      </w:pPr>
      <w:r w:rsidRPr="00CF4CDB">
        <w:t xml:space="preserve">Assessors must satisfy the assessor competency requirements that are in place at the time of the assessment as set by the VET regulator.  </w:t>
      </w:r>
    </w:p>
    <w:p w:rsidR="00000000" w:rsidRPr="00CF4CDB" w:rsidP="00CF4CDB">
      <w:pPr>
        <w:pStyle w:val="ListBullet"/>
      </w:pPr>
      <w:r w:rsidRPr="00CF4CDB">
        <w:t>The assessor must demonstrate both technical competence and currency.</w:t>
      </w:r>
    </w:p>
    <w:p w:rsidR="00000000" w:rsidRPr="00CF4CDB" w:rsidP="00CF4CDB">
      <w:pPr>
        <w:pStyle w:val="ListBullet"/>
      </w:pPr>
      <w:r w:rsidRPr="00CF4CDB">
        <w:t>Technical competence can be demonstrated throug</w:t>
      </w:r>
      <w:r w:rsidRPr="00CF4CDB">
        <w:t>h:</w:t>
      </w:r>
    </w:p>
    <w:p w:rsidR="00000000" w:rsidRPr="00CF4CDB" w:rsidP="00CF4CDB">
      <w:pPr>
        <w:pStyle w:val="ListBullet2"/>
      </w:pPr>
      <w:r w:rsidRPr="00CF4CDB">
        <w:t>relevant VET or other qualification/Statement of Attainment AND/OR</w:t>
      </w:r>
    </w:p>
    <w:p w:rsidR="00000000" w:rsidRPr="00CF4CDB" w:rsidP="00CF4CDB">
      <w:pPr>
        <w:pStyle w:val="ListBullet2"/>
      </w:pPr>
      <w:r w:rsidRPr="00CF4CDB">
        <w:t>relevant workplace experience.</w:t>
      </w:r>
    </w:p>
    <w:p w:rsidR="00000000" w:rsidRPr="00CF4CDB" w:rsidP="00CF4CDB">
      <w:pPr>
        <w:pStyle w:val="ListBullet"/>
      </w:pPr>
      <w:r w:rsidRPr="00CF4CDB">
        <w:t>Currency can be demonstrated through:</w:t>
      </w:r>
    </w:p>
    <w:p w:rsidR="00000000" w:rsidRPr="00CF4CDB" w:rsidP="00CF4CDB">
      <w:pPr>
        <w:pStyle w:val="ListBullet2"/>
      </w:pPr>
      <w:r w:rsidRPr="00CF4CDB">
        <w:t>performing the competency being assessed as part of current employment OR</w:t>
      </w:r>
    </w:p>
    <w:p w:rsidR="00000000" w:rsidRPr="00CF4CDB" w:rsidP="00CF4CDB">
      <w:pPr>
        <w:pStyle w:val="ListBullet2"/>
      </w:pPr>
      <w:r w:rsidRPr="00CF4CDB">
        <w:t>having consulted with a laboratory about</w:t>
      </w:r>
      <w:r w:rsidRPr="00CF4CDB">
        <w:t xml:space="preserve"> performing the competency being assessed within the last twelve months.</w:t>
      </w:r>
    </w:p>
    <w:p w:rsidR="00000000" w:rsidRPr="00CF4CDB" w:rsidP="00CF4CDB">
      <w:pPr>
        <w:pStyle w:val="AllowPageBreak"/>
      </w:pPr>
    </w:p>
    <w:p w:rsidR="00000000" w:rsidRPr="00CF4CDB" w:rsidP="00CF4CDB">
      <w:pPr>
        <w:pStyle w:val="Heading1"/>
      </w:pPr>
      <w:bookmarkStart w:id="15" w:name="O_902099"/>
      <w:bookmarkEnd w:id="15"/>
      <w:r w:rsidRPr="00CF4CDB">
        <w:t>Links</w:t>
      </w:r>
    </w:p>
    <w:p w:rsidR="00000000" w:rsidRPr="00CF4CDB" w:rsidP="00C62242">
      <w:pPr>
        <w:pStyle w:val="BodyText"/>
      </w:pPr>
      <w:r w:rsidRPr="00CF4CD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B44D0">
        <w:rPr>
          <w:rStyle w:val="Hyperlink"/>
        </w:rPr>
        <w:t>https://vetnet.gov.au/Pages/TrainingDocs.aspx?q=5c63a03b-4a6b-4ae5-9560-1e3c5f462baa</w:t>
      </w:r>
      <w:r>
        <w:fldChar w:fldCharType="end"/>
      </w:r>
    </w:p>
    <w:p w:rsidR="00000000" w:rsidRPr="00CF4CDB" w:rsidP="00CF4CDB"/>
    <w:sectPr w:rsidSect="00CF4C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DB" w:rsidRPr="00C62242" w:rsidP="00C62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42" w:rsidP="00CF4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2242" w:rsidP="00CF4C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62242" w:rsidP="00CF4C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DB" w:rsidP="00CF4CDB">
    <w:pPr>
      <w:pStyle w:val="Footer"/>
      <w:framePr w:wrap="around"/>
    </w:pPr>
    <w:r>
      <w:fldChar w:fldCharType="begin"/>
    </w:r>
    <w:r>
      <w:instrText xml:space="preserve"> DOCPROPERTY  Subject  \* MERGEFORMAT </w:instrText>
    </w:r>
    <w:r>
      <w:fldChar w:fldCharType="separate"/>
    </w:r>
    <w:r w:rsidR="00C62242">
      <w:t>Approved</w:t>
    </w:r>
    <w:r w:rsidR="00C62242">
      <w:fldChar w:fldCharType="end"/>
    </w:r>
    <w:r>
      <w:tab/>
      <w:t xml:space="preserve">Page </w:t>
    </w:r>
    <w:r>
      <w:fldChar w:fldCharType="begin"/>
    </w:r>
    <w:r>
      <w:instrText xml:space="preserve"> PAGE  \* Arabic  \* MERGEFORMAT </w:instrText>
    </w:r>
    <w:r>
      <w:fldChar w:fldCharType="separate"/>
    </w:r>
    <w:r w:rsidR="00C622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242">
      <w:rPr>
        <w:noProof/>
      </w:rPr>
      <w:t>5</w:t>
    </w:r>
    <w:r>
      <w:rPr>
        <w:noProof/>
      </w:rPr>
      <w:fldChar w:fldCharType="end"/>
    </w:r>
  </w:p>
  <w:p w:rsidR="00CF4CDB" w:rsidP="00CF4CDB">
    <w:pPr>
      <w:pStyle w:val="Footer"/>
      <w:framePr w:wrap="around"/>
    </w:pPr>
    <w:r>
      <w:t xml:space="preserve">© Commonwealth of Australia, </w:t>
    </w:r>
    <w:r>
      <w:fldChar w:fldCharType="begin"/>
    </w:r>
    <w:r>
      <w:instrText xml:space="preserve"> DATE  \@ "yyyy"  \* MERGEFORMAT </w:instrText>
    </w:r>
    <w:r>
      <w:fldChar w:fldCharType="separate"/>
    </w:r>
    <w:r w:rsidR="00C62242">
      <w:rPr>
        <w:noProof/>
      </w:rPr>
      <w:t>2025</w:t>
    </w:r>
    <w:r>
      <w:fldChar w:fldCharType="end"/>
    </w:r>
    <w:r>
      <w:tab/>
    </w:r>
    <w:r>
      <w:fldChar w:fldCharType="begin"/>
    </w:r>
    <w:r>
      <w:instrText xml:space="preserve"> DOCPROPERTY  Author  \* MERGEFORMAT </w:instrText>
    </w:r>
    <w:r>
      <w:fldChar w:fldCharType="separate"/>
    </w:r>
    <w:r w:rsidR="00C62242">
      <w:t>Manufacturing Industry Skills Alliance</w:t>
    </w:r>
    <w:r w:rsidR="00C62242">
      <w:fldChar w:fldCharType="end"/>
    </w:r>
  </w:p>
  <w:p w:rsidR="00CF4CDB" w:rsidP="00CF4C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CDB" w:rsidRPr="00C62242" w:rsidP="00C622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242" w:rsidRPr="002D2AF8" w:rsidP="00CF4CDB">
    <w:pPr>
      <w:pStyle w:val="Header"/>
      <w:framePr w:wrap="around"/>
    </w:pPr>
    <w:r>
      <w:fldChar w:fldCharType="begin"/>
    </w:r>
    <w:r>
      <w:instrText xml:space="preserve"> TITLE   \* MERGEFORMAT </w:instrText>
    </w:r>
    <w:r>
      <w:fldChar w:fldCharType="separate"/>
    </w:r>
    <w:r>
      <w:t>MSL977002 Troubleshoot equipment and/or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2242" w:rsidP="00CF4C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DB" w:rsidRPr="002D2AF8" w:rsidP="00CF4CDB">
    <w:pPr>
      <w:pStyle w:val="Header"/>
      <w:framePr w:wrap="around"/>
    </w:pPr>
    <w:r>
      <w:fldChar w:fldCharType="begin"/>
    </w:r>
    <w:r>
      <w:instrText xml:space="preserve"> TITLE   \* MERGEFORMAT </w:instrText>
    </w:r>
    <w:r>
      <w:fldChar w:fldCharType="separate"/>
    </w:r>
    <w:r w:rsidR="00C62242">
      <w:t>MSL977002 Troubleshoot equipment and/or production processes</w:t>
    </w:r>
    <w:r w:rsidR="00C62242">
      <w:fldChar w:fldCharType="end"/>
    </w:r>
    <w:r>
      <w:tab/>
      <w:t xml:space="preserve">Date this document was generated: </w:t>
    </w:r>
    <w:r>
      <w:fldChar w:fldCharType="begin"/>
    </w:r>
    <w:r>
      <w:instrText xml:space="preserve"> CREATEDATE  \@ "d MMMM yyyy"  \* MERGEFORMAT </w:instrText>
    </w:r>
    <w:r>
      <w:fldChar w:fldCharType="separate"/>
    </w:r>
    <w:r w:rsidR="00C62242">
      <w:rPr>
        <w:noProof/>
      </w:rPr>
      <w:t>2 March 2025</w:t>
    </w:r>
    <w:r>
      <w:fldChar w:fldCharType="end"/>
    </w:r>
  </w:p>
  <w:p w:rsidR="00CF4CDB" w:rsidP="00CF4C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E82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9E4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D28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C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CDB"/>
    <w:pPr>
      <w:spacing w:before="360" w:after="60"/>
      <w:outlineLvl w:val="0"/>
    </w:pPr>
    <w:rPr>
      <w:sz w:val="32"/>
    </w:rPr>
  </w:style>
  <w:style w:type="paragraph" w:styleId="Heading2">
    <w:name w:val="heading 2"/>
    <w:basedOn w:val="HeadingBase"/>
    <w:next w:val="BodyText"/>
    <w:link w:val="Heading2Char"/>
    <w:qFormat/>
    <w:rsid w:val="00CF4CDB"/>
    <w:pPr>
      <w:keepLines/>
      <w:spacing w:before="240" w:after="120"/>
      <w:outlineLvl w:val="1"/>
    </w:pPr>
    <w:rPr>
      <w:sz w:val="28"/>
      <w:szCs w:val="40"/>
    </w:rPr>
  </w:style>
  <w:style w:type="paragraph" w:styleId="Heading3">
    <w:name w:val="heading 3"/>
    <w:basedOn w:val="HeadingBase"/>
    <w:next w:val="BodyText"/>
    <w:link w:val="Heading3Char"/>
    <w:qFormat/>
    <w:rsid w:val="00CF4CDB"/>
    <w:pPr>
      <w:spacing w:before="180" w:after="120"/>
      <w:outlineLvl w:val="2"/>
    </w:pPr>
    <w:rPr>
      <w:spacing w:val="-10"/>
      <w:kern w:val="32"/>
    </w:rPr>
  </w:style>
  <w:style w:type="paragraph" w:styleId="Heading4">
    <w:name w:val="heading 4"/>
    <w:basedOn w:val="HeadingBase"/>
    <w:next w:val="BodyText"/>
    <w:link w:val="Heading4Char"/>
    <w:qFormat/>
    <w:rsid w:val="00CF4CDB"/>
    <w:pPr>
      <w:spacing w:before="160" w:after="120"/>
      <w:outlineLvl w:val="3"/>
    </w:pPr>
    <w:rPr>
      <w:sz w:val="22"/>
    </w:rPr>
  </w:style>
  <w:style w:type="paragraph" w:styleId="Heading5">
    <w:name w:val="heading 5"/>
    <w:basedOn w:val="HeadingBase"/>
    <w:next w:val="Normal"/>
    <w:link w:val="Heading5Char"/>
    <w:qFormat/>
    <w:rsid w:val="00CF4CDB"/>
    <w:pPr>
      <w:spacing w:before="80"/>
      <w:outlineLvl w:val="4"/>
    </w:pPr>
    <w:rPr>
      <w:color w:val="918585"/>
      <w:sz w:val="20"/>
    </w:rPr>
  </w:style>
  <w:style w:type="paragraph" w:styleId="Heading6">
    <w:name w:val="heading 6"/>
    <w:basedOn w:val="HeadingBase"/>
    <w:next w:val="Normal"/>
    <w:link w:val="Heading6Char"/>
    <w:qFormat/>
    <w:rsid w:val="00CF4CDB"/>
    <w:pPr>
      <w:spacing w:before="60"/>
      <w:outlineLvl w:val="5"/>
    </w:pPr>
    <w:rPr>
      <w:color w:val="918585"/>
      <w:sz w:val="20"/>
    </w:rPr>
  </w:style>
  <w:style w:type="paragraph" w:styleId="Heading7">
    <w:name w:val="heading 7"/>
    <w:basedOn w:val="Normal"/>
    <w:next w:val="Normal"/>
    <w:link w:val="Heading7Char"/>
    <w:qFormat/>
    <w:rsid w:val="00CF4CDB"/>
    <w:pPr>
      <w:ind w:left="720"/>
      <w:outlineLvl w:val="6"/>
    </w:pPr>
    <w:rPr>
      <w:i/>
    </w:rPr>
  </w:style>
  <w:style w:type="paragraph" w:styleId="Heading8">
    <w:name w:val="heading 8"/>
    <w:basedOn w:val="Normal"/>
    <w:next w:val="Normal"/>
    <w:link w:val="Heading8Char"/>
    <w:qFormat/>
    <w:rsid w:val="00CF4CDB"/>
    <w:pPr>
      <w:ind w:left="720"/>
      <w:outlineLvl w:val="7"/>
    </w:pPr>
    <w:rPr>
      <w:i/>
    </w:rPr>
  </w:style>
  <w:style w:type="paragraph" w:styleId="Heading9">
    <w:name w:val="heading 9"/>
    <w:basedOn w:val="Normal"/>
    <w:next w:val="Normal"/>
    <w:link w:val="Heading9Char"/>
    <w:qFormat/>
    <w:rsid w:val="00CF4CDB"/>
    <w:pPr>
      <w:ind w:left="720"/>
      <w:outlineLvl w:val="8"/>
    </w:pPr>
    <w:rPr>
      <w:i/>
    </w:rPr>
  </w:style>
  <w:style w:type="character" w:default="1" w:styleId="DefaultParagraphFont">
    <w:name w:val="Default Paragraph Font"/>
    <w:uiPriority w:val="1"/>
    <w:unhideWhenUsed/>
    <w:rsid w:val="00CF4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CDB"/>
  </w:style>
  <w:style w:type="character" w:customStyle="1" w:styleId="Heading1Char">
    <w:name w:val="Heading 1 Char"/>
    <w:basedOn w:val="DefaultParagraphFont"/>
    <w:link w:val="Heading1"/>
    <w:rsid w:val="00CF4CDB"/>
    <w:rPr>
      <w:rFonts w:ascii="Times New Roman" w:eastAsia="Times New Roman" w:hAnsi="Times New Roman" w:cs="Times New Roman"/>
      <w:b/>
      <w:sz w:val="32"/>
      <w:szCs w:val="20"/>
      <w:lang w:eastAsia="en-US"/>
    </w:rPr>
  </w:style>
  <w:style w:type="paragraph" w:styleId="BodyText">
    <w:name w:val="Body Text"/>
    <w:basedOn w:val="Normal"/>
    <w:link w:val="BodyTextChar"/>
    <w:rsid w:val="00CF4C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CDB"/>
    <w:rPr>
      <w:rFonts w:ascii="Times New Roman" w:eastAsia="Times New Roman" w:hAnsi="Times New Roman" w:cs="Times New Roman"/>
      <w:sz w:val="24"/>
      <w:lang w:eastAsia="en-US"/>
    </w:rPr>
  </w:style>
  <w:style w:type="paragraph" w:styleId="ListBullet">
    <w:name w:val="List Bullet"/>
    <w:basedOn w:val="List"/>
    <w:rsid w:val="00CF4CDB"/>
    <w:pPr>
      <w:numPr>
        <w:numId w:val="12"/>
      </w:numPr>
      <w:tabs>
        <w:tab w:val="clear" w:pos="340"/>
      </w:tabs>
      <w:spacing w:before="40" w:after="40"/>
    </w:pPr>
  </w:style>
  <w:style w:type="character" w:customStyle="1" w:styleId="SpecialBold">
    <w:name w:val="Special Bold"/>
    <w:basedOn w:val="DefaultParagraphFont"/>
    <w:rsid w:val="00CF4CDB"/>
    <w:rPr>
      <w:b/>
      <w:spacing w:val="0"/>
    </w:rPr>
  </w:style>
  <w:style w:type="paragraph" w:styleId="ListBullet2">
    <w:name w:val="List Bullet 2"/>
    <w:basedOn w:val="List2"/>
    <w:rsid w:val="00CF4CDB"/>
    <w:pPr>
      <w:numPr>
        <w:numId w:val="13"/>
      </w:numPr>
      <w:tabs>
        <w:tab w:val="clear" w:pos="680"/>
      </w:tabs>
    </w:pPr>
  </w:style>
  <w:style w:type="paragraph" w:customStyle="1" w:styleId="SuperHeading">
    <w:name w:val="SuperHeading"/>
    <w:basedOn w:val="Normal"/>
    <w:rsid w:val="00CF4CDB"/>
    <w:pPr>
      <w:spacing w:before="240" w:after="120"/>
      <w:outlineLvl w:val="0"/>
    </w:pPr>
    <w:rPr>
      <w:rFonts w:ascii="Times New Roman" w:hAnsi="Times New Roman"/>
      <w:b/>
      <w:sz w:val="32"/>
    </w:rPr>
  </w:style>
  <w:style w:type="paragraph" w:customStyle="1" w:styleId="AllowPageBreak">
    <w:name w:val="AllowPageBreak"/>
    <w:rsid w:val="00CF4C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F4CDB"/>
    <w:rPr>
      <w:rFonts w:ascii="Symbol" w:hAnsi="Symbol"/>
    </w:rPr>
  </w:style>
  <w:style w:type="character" w:customStyle="1" w:styleId="Heading2Char">
    <w:name w:val="Heading 2 Char"/>
    <w:basedOn w:val="DefaultParagraphFont"/>
    <w:link w:val="Heading2"/>
    <w:rsid w:val="00CF4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C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C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CDB"/>
    <w:rPr>
      <w:rFonts w:ascii="Courier New" w:eastAsia="Times New Roman" w:hAnsi="Courier New" w:cs="Times New Roman"/>
      <w:i/>
      <w:szCs w:val="20"/>
      <w:lang w:eastAsia="en-US"/>
    </w:rPr>
  </w:style>
  <w:style w:type="paragraph" w:customStyle="1" w:styleId="HeadingBase">
    <w:name w:val="Heading Base"/>
    <w:rsid w:val="00CF4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CDB"/>
    <w:pPr>
      <w:tabs>
        <w:tab w:val="right" w:leader="dot" w:pos="9072"/>
      </w:tabs>
      <w:ind w:left="567"/>
    </w:pPr>
    <w:rPr>
      <w:szCs w:val="22"/>
    </w:rPr>
  </w:style>
  <w:style w:type="paragraph" w:customStyle="1" w:styleId="TOCBase">
    <w:name w:val="TOC Base"/>
    <w:rsid w:val="00CF4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CDB"/>
    <w:pPr>
      <w:tabs>
        <w:tab w:val="right" w:leader="dot" w:pos="9072"/>
      </w:tabs>
      <w:spacing w:before="40" w:after="40"/>
      <w:ind w:left="284"/>
    </w:pPr>
    <w:rPr>
      <w:rFonts w:ascii="Times New Roman" w:hAnsi="Times New Roman"/>
    </w:rPr>
  </w:style>
  <w:style w:type="paragraph" w:styleId="TOC1">
    <w:name w:val="toc 1"/>
    <w:basedOn w:val="TOCBase"/>
    <w:next w:val="Normal"/>
    <w:rsid w:val="00CF4C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CDB"/>
    <w:rPr>
      <w:rFonts w:ascii="Times New Roman" w:eastAsia="Times New Roman" w:hAnsi="Times New Roman" w:cs="Times New Roman"/>
      <w:sz w:val="16"/>
      <w:lang w:eastAsia="en-US"/>
    </w:rPr>
  </w:style>
  <w:style w:type="paragraph" w:styleId="Title">
    <w:name w:val="Title"/>
    <w:basedOn w:val="HeadingBase"/>
    <w:link w:val="TitleChar"/>
    <w:qFormat/>
    <w:rsid w:val="00CF4CDB"/>
    <w:pPr>
      <w:spacing w:before="5040"/>
      <w:jc w:val="center"/>
    </w:pPr>
    <w:rPr>
      <w:sz w:val="48"/>
      <w:szCs w:val="72"/>
      <w:lang w:val="en-US"/>
    </w:rPr>
  </w:style>
  <w:style w:type="character" w:customStyle="1" w:styleId="TitleChar">
    <w:name w:val="Title Char"/>
    <w:basedOn w:val="DefaultParagraphFont"/>
    <w:link w:val="Title"/>
    <w:rsid w:val="00CF4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CDB"/>
    <w:pPr>
      <w:tabs>
        <w:tab w:val="left" w:pos="3600"/>
        <w:tab w:val="left" w:pos="3958"/>
      </w:tabs>
    </w:pPr>
  </w:style>
  <w:style w:type="paragraph" w:styleId="List">
    <w:name w:val="List"/>
    <w:basedOn w:val="BodyText"/>
    <w:next w:val="BodyText"/>
    <w:rsid w:val="00CF4CDB"/>
    <w:pPr>
      <w:tabs>
        <w:tab w:val="left" w:pos="340"/>
      </w:tabs>
      <w:spacing w:before="60" w:after="60"/>
      <w:ind w:left="340" w:hanging="340"/>
    </w:pPr>
  </w:style>
  <w:style w:type="paragraph" w:customStyle="1" w:styleId="Note">
    <w:name w:val="Note"/>
    <w:basedOn w:val="BodyText"/>
    <w:rsid w:val="00CF4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CDB"/>
    <w:pPr>
      <w:framePr w:wrap="auto" w:hAnchor="text" w:y="6049"/>
    </w:pPr>
    <w:rPr>
      <w:color w:val="000000"/>
      <w:sz w:val="40"/>
    </w:rPr>
  </w:style>
  <w:style w:type="paragraph" w:customStyle="1" w:styleId="TOCTitle">
    <w:name w:val="TOCTitle"/>
    <w:basedOn w:val="Heading1"/>
    <w:rsid w:val="00CF4CDB"/>
    <w:pPr>
      <w:spacing w:after="240"/>
      <w:jc w:val="center"/>
      <w:outlineLvl w:val="9"/>
    </w:pPr>
    <w:rPr>
      <w:caps/>
    </w:rPr>
  </w:style>
  <w:style w:type="paragraph" w:customStyle="1" w:styleId="Version">
    <w:name w:val="Version"/>
    <w:rsid w:val="00CF4C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CDB"/>
    <w:pPr>
      <w:keepNext w:val="0"/>
      <w:tabs>
        <w:tab w:val="right" w:pos="4176"/>
      </w:tabs>
      <w:ind w:left="198" w:hanging="198"/>
    </w:pPr>
    <w:rPr>
      <w:rFonts w:ascii="Garamond" w:hAnsi="Garamond"/>
    </w:rPr>
  </w:style>
  <w:style w:type="paragraph" w:styleId="IndexHeading">
    <w:name w:val="index heading"/>
    <w:basedOn w:val="Normal"/>
    <w:next w:val="Index1"/>
    <w:semiHidden/>
    <w:rsid w:val="00CF4CDB"/>
    <w:pPr>
      <w:spacing w:before="120" w:after="120"/>
    </w:pPr>
    <w:rPr>
      <w:rFonts w:ascii="Arial" w:hAnsi="Arial"/>
      <w:b/>
      <w:color w:val="918585"/>
      <w:sz w:val="24"/>
    </w:rPr>
  </w:style>
  <w:style w:type="paragraph" w:styleId="Header">
    <w:name w:val="header"/>
    <w:basedOn w:val="Normal"/>
    <w:link w:val="HeaderChar"/>
    <w:rsid w:val="00CF4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CDB"/>
    <w:rPr>
      <w:rFonts w:ascii="Times New Roman" w:eastAsia="Times New Roman" w:hAnsi="Times New Roman" w:cs="Times New Roman"/>
      <w:sz w:val="16"/>
      <w:szCs w:val="20"/>
      <w:lang w:val="en-GB" w:eastAsia="en-US"/>
    </w:rPr>
  </w:style>
  <w:style w:type="paragraph" w:customStyle="1" w:styleId="Chapter">
    <w:name w:val="Chapter"/>
    <w:basedOn w:val="Normal"/>
    <w:rsid w:val="00CF4CDB"/>
    <w:pPr>
      <w:spacing w:before="240"/>
    </w:pPr>
    <w:rPr>
      <w:rFonts w:ascii="Times New Roman" w:hAnsi="Times New Roman"/>
      <w:smallCaps/>
      <w:spacing w:val="80"/>
      <w:sz w:val="28"/>
    </w:rPr>
  </w:style>
  <w:style w:type="paragraph" w:customStyle="1" w:styleId="InChapter">
    <w:name w:val="InChapter"/>
    <w:basedOn w:val="Heading3"/>
    <w:rsid w:val="00CF4CDB"/>
    <w:pPr>
      <w:spacing w:after="240"/>
      <w:outlineLvl w:val="9"/>
    </w:pPr>
    <w:rPr>
      <w:noProof/>
    </w:rPr>
  </w:style>
  <w:style w:type="paragraph" w:styleId="Index2">
    <w:name w:val="index 2"/>
    <w:basedOn w:val="Normal"/>
    <w:next w:val="Normal"/>
    <w:semiHidden/>
    <w:rsid w:val="00CF4CDB"/>
    <w:pPr>
      <w:tabs>
        <w:tab w:val="right" w:pos="4176"/>
      </w:tabs>
      <w:ind w:left="568" w:hanging="284"/>
    </w:pPr>
    <w:rPr>
      <w:rFonts w:ascii="Garamond" w:hAnsi="Garamond"/>
    </w:rPr>
  </w:style>
  <w:style w:type="paragraph" w:customStyle="1" w:styleId="Byline">
    <w:name w:val="Byline"/>
    <w:rsid w:val="00CF4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CDB"/>
    <w:pPr>
      <w:tabs>
        <w:tab w:val="clear" w:pos="3600"/>
        <w:tab w:val="clear" w:pos="3958"/>
      </w:tabs>
      <w:jc w:val="right"/>
    </w:pPr>
  </w:style>
  <w:style w:type="character" w:styleId="Emphasis">
    <w:name w:val="Emphasis"/>
    <w:basedOn w:val="DefaultParagraphFont"/>
    <w:qFormat/>
    <w:rsid w:val="00CF4CDB"/>
    <w:rPr>
      <w:i/>
    </w:rPr>
  </w:style>
  <w:style w:type="paragraph" w:styleId="Caption">
    <w:name w:val="caption"/>
    <w:basedOn w:val="BodyText"/>
    <w:next w:val="Normal"/>
    <w:qFormat/>
    <w:rsid w:val="00CF4CDB"/>
    <w:pPr>
      <w:framePr w:w="2268" w:hSpace="181" w:vSpace="181" w:wrap="around" w:vAnchor="text" w:hAnchor="page" w:x="1135" w:y="285" w:anchorLock="1"/>
    </w:pPr>
    <w:rPr>
      <w:i/>
    </w:rPr>
  </w:style>
  <w:style w:type="paragraph" w:customStyle="1" w:styleId="MiniTOCTitle">
    <w:name w:val="MiniTOCTitle"/>
    <w:basedOn w:val="Heading4"/>
    <w:rsid w:val="00CF4CDB"/>
    <w:pPr>
      <w:spacing w:before="240"/>
      <w:outlineLvl w:val="9"/>
    </w:pPr>
    <w:rPr>
      <w:noProof/>
      <w:sz w:val="24"/>
    </w:rPr>
  </w:style>
  <w:style w:type="paragraph" w:customStyle="1" w:styleId="MiniTOCItem">
    <w:name w:val="MiniTOCItem"/>
    <w:basedOn w:val="ListBullet"/>
    <w:rsid w:val="00CF4CDB"/>
    <w:pPr>
      <w:numPr>
        <w:numId w:val="0"/>
      </w:numPr>
      <w:tabs>
        <w:tab w:val="right" w:leader="dot" w:pos="6521"/>
      </w:tabs>
      <w:spacing w:before="0" w:after="0"/>
    </w:pPr>
  </w:style>
  <w:style w:type="paragraph" w:customStyle="1" w:styleId="TOFTitle">
    <w:name w:val="TOFTitle"/>
    <w:basedOn w:val="TOCTitle"/>
    <w:rsid w:val="00CF4CDB"/>
  </w:style>
  <w:style w:type="paragraph" w:styleId="TableofFigures">
    <w:name w:val="table of figures"/>
    <w:basedOn w:val="Normal"/>
    <w:next w:val="Normal"/>
    <w:semiHidden/>
    <w:rsid w:val="00CF4CDB"/>
    <w:pPr>
      <w:tabs>
        <w:tab w:val="right" w:leader="dot" w:pos="9072"/>
      </w:tabs>
      <w:ind w:left="970" w:hanging="403"/>
    </w:pPr>
    <w:rPr>
      <w:rFonts w:ascii="Times New Roman" w:hAnsi="Times New Roman"/>
      <w:b/>
    </w:rPr>
  </w:style>
  <w:style w:type="paragraph" w:styleId="ListNumber">
    <w:name w:val="List Number"/>
    <w:basedOn w:val="List"/>
    <w:rsid w:val="00CF4CDB"/>
    <w:pPr>
      <w:numPr>
        <w:numId w:val="15"/>
      </w:numPr>
      <w:tabs>
        <w:tab w:val="clear" w:pos="340"/>
      </w:tabs>
    </w:pPr>
  </w:style>
  <w:style w:type="character" w:customStyle="1" w:styleId="WingdingSymbols">
    <w:name w:val="Wingding Symbols"/>
    <w:rsid w:val="00CF4CDB"/>
    <w:rPr>
      <w:rFonts w:ascii="Wingdings" w:hAnsi="Wingdings"/>
    </w:rPr>
  </w:style>
  <w:style w:type="paragraph" w:customStyle="1" w:styleId="TableHeading">
    <w:name w:val="Table Heading"/>
    <w:basedOn w:val="HeadingBase"/>
    <w:rsid w:val="00CF4CDB"/>
    <w:pPr>
      <w:keepLines/>
      <w:pBdr>
        <w:bottom w:val="single" w:sz="6" w:space="1" w:color="918585"/>
      </w:pBdr>
      <w:spacing w:before="240"/>
    </w:pPr>
  </w:style>
  <w:style w:type="character" w:customStyle="1" w:styleId="HotSpot">
    <w:name w:val="HotSpot"/>
    <w:rsid w:val="00CF4CDB"/>
    <w:rPr>
      <w:color w:val="0033CC"/>
      <w:u w:val="none"/>
    </w:rPr>
  </w:style>
  <w:style w:type="paragraph" w:customStyle="1" w:styleId="BodyTextRight">
    <w:name w:val="Body Text Right"/>
    <w:basedOn w:val="BodyText"/>
    <w:rsid w:val="00CF4CDB"/>
    <w:pPr>
      <w:spacing w:before="0" w:after="0"/>
      <w:jc w:val="right"/>
    </w:pPr>
  </w:style>
  <w:style w:type="paragraph" w:styleId="Index3">
    <w:name w:val="index 3"/>
    <w:basedOn w:val="ListNumber2"/>
    <w:next w:val="Normal"/>
    <w:semiHidden/>
    <w:rsid w:val="00CF4CDB"/>
    <w:pPr>
      <w:numPr>
        <w:numId w:val="0"/>
      </w:numPr>
      <w:tabs>
        <w:tab w:val="right" w:leader="dot" w:pos="4176"/>
      </w:tabs>
    </w:pPr>
  </w:style>
  <w:style w:type="paragraph" w:styleId="ListNumber2">
    <w:name w:val="List Number 2"/>
    <w:basedOn w:val="List2"/>
    <w:rsid w:val="00CF4CDB"/>
    <w:pPr>
      <w:numPr>
        <w:numId w:val="10"/>
      </w:numPr>
      <w:tabs>
        <w:tab w:val="clear" w:pos="1060"/>
      </w:tabs>
    </w:pPr>
  </w:style>
  <w:style w:type="paragraph" w:customStyle="1" w:styleId="MarginNote">
    <w:name w:val="Margin Note"/>
    <w:basedOn w:val="BodyText"/>
    <w:rsid w:val="00CF4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C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CDB"/>
    <w:rPr>
      <w:sz w:val="32"/>
    </w:rPr>
  </w:style>
  <w:style w:type="paragraph" w:customStyle="1" w:styleId="HeadingProcedure">
    <w:name w:val="Heading Procedure"/>
    <w:basedOn w:val="HeadingBase"/>
    <w:next w:val="Normal"/>
    <w:rsid w:val="00CF4CDB"/>
    <w:pPr>
      <w:tabs>
        <w:tab w:val="left" w:pos="0"/>
      </w:tabs>
      <w:spacing w:before="120" w:after="60"/>
    </w:pPr>
    <w:rPr>
      <w:i/>
      <w:color w:val="918585"/>
      <w:sz w:val="22"/>
    </w:rPr>
  </w:style>
  <w:style w:type="paragraph" w:customStyle="1" w:styleId="TableBodyText">
    <w:name w:val="Table Body Text"/>
    <w:basedOn w:val="BodyText"/>
    <w:rsid w:val="00CF4CDB"/>
    <w:pPr>
      <w:spacing w:before="60" w:after="60"/>
    </w:pPr>
  </w:style>
  <w:style w:type="paragraph" w:styleId="ListContinue">
    <w:name w:val="List Continue"/>
    <w:basedOn w:val="List"/>
    <w:rsid w:val="00CF4CDB"/>
    <w:pPr>
      <w:ind w:firstLine="0"/>
    </w:pPr>
  </w:style>
  <w:style w:type="paragraph" w:customStyle="1" w:styleId="ListNote">
    <w:name w:val="List Note"/>
    <w:basedOn w:val="List"/>
    <w:rsid w:val="00CF4CDB"/>
    <w:pPr>
      <w:pBdr>
        <w:top w:val="single" w:sz="6" w:space="2" w:color="918585"/>
        <w:bottom w:val="single" w:sz="6" w:space="2" w:color="918585"/>
      </w:pBdr>
      <w:tabs>
        <w:tab w:val="left" w:pos="1021"/>
      </w:tabs>
      <w:ind w:firstLine="0"/>
    </w:pPr>
  </w:style>
  <w:style w:type="paragraph" w:customStyle="1" w:styleId="Warning">
    <w:name w:val="Warning"/>
    <w:basedOn w:val="BodyText"/>
    <w:rsid w:val="00CF4CDB"/>
    <w:pPr>
      <w:shd w:val="clear" w:color="auto" w:fill="D9D9D9"/>
      <w:tabs>
        <w:tab w:val="left" w:pos="992"/>
      </w:tabs>
      <w:ind w:left="119" w:right="119"/>
    </w:pPr>
    <w:rPr>
      <w:sz w:val="20"/>
    </w:rPr>
  </w:style>
  <w:style w:type="paragraph" w:customStyle="1" w:styleId="MarginIcons">
    <w:name w:val="Margin Icons"/>
    <w:basedOn w:val="BodyText"/>
    <w:rsid w:val="00CF4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CDB"/>
    <w:rPr>
      <w:rFonts w:ascii="Courier New" w:hAnsi="Courier New"/>
    </w:rPr>
  </w:style>
  <w:style w:type="paragraph" w:customStyle="1" w:styleId="NoteBullet">
    <w:name w:val="Note Bullet"/>
    <w:basedOn w:val="Note"/>
    <w:rsid w:val="00CF4CDB"/>
    <w:pPr>
      <w:tabs>
        <w:tab w:val="clear" w:pos="680"/>
      </w:tabs>
      <w:spacing w:before="60" w:after="60"/>
    </w:pPr>
  </w:style>
  <w:style w:type="paragraph" w:customStyle="1" w:styleId="SubHeading2">
    <w:name w:val="SubHeading2"/>
    <w:basedOn w:val="HeadingBase"/>
    <w:rsid w:val="00CF4CDB"/>
    <w:pPr>
      <w:spacing w:before="240" w:after="60"/>
    </w:pPr>
    <w:rPr>
      <w:sz w:val="20"/>
    </w:rPr>
  </w:style>
  <w:style w:type="paragraph" w:customStyle="1" w:styleId="SubHeading1">
    <w:name w:val="SubHeading1"/>
    <w:basedOn w:val="HeadingBase"/>
    <w:rsid w:val="00CF4CDB"/>
    <w:pPr>
      <w:spacing w:before="240" w:after="60"/>
    </w:pPr>
    <w:rPr>
      <w:color w:val="918585"/>
      <w:sz w:val="22"/>
    </w:rPr>
  </w:style>
  <w:style w:type="paragraph" w:customStyle="1" w:styleId="SideHeading">
    <w:name w:val="Side Heading"/>
    <w:basedOn w:val="HeadingBase"/>
    <w:rsid w:val="00CF4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CDB"/>
    <w:pPr>
      <w:tabs>
        <w:tab w:val="num" w:pos="360"/>
      </w:tabs>
    </w:pPr>
  </w:style>
  <w:style w:type="paragraph" w:styleId="PlainText">
    <w:name w:val="Plain Text"/>
    <w:basedOn w:val="Normal"/>
    <w:link w:val="PlainTextChar"/>
    <w:rsid w:val="00CF4CDB"/>
    <w:rPr>
      <w:sz w:val="20"/>
    </w:rPr>
  </w:style>
  <w:style w:type="character" w:customStyle="1" w:styleId="PlainTextChar">
    <w:name w:val="Plain Text Char"/>
    <w:basedOn w:val="DefaultParagraphFont"/>
    <w:link w:val="PlainText"/>
    <w:rsid w:val="00CF4CDB"/>
    <w:rPr>
      <w:rFonts w:ascii="Courier New" w:eastAsia="Times New Roman" w:hAnsi="Courier New" w:cs="Times New Roman"/>
      <w:sz w:val="20"/>
      <w:szCs w:val="20"/>
      <w:lang w:eastAsia="en-US"/>
    </w:rPr>
  </w:style>
  <w:style w:type="character" w:customStyle="1" w:styleId="MenuOption">
    <w:name w:val="Menu Option"/>
    <w:basedOn w:val="DefaultParagraphFont"/>
    <w:rsid w:val="00CF4CDB"/>
    <w:rPr>
      <w:b/>
      <w:smallCaps/>
    </w:rPr>
  </w:style>
  <w:style w:type="paragraph" w:customStyle="1" w:styleId="TableListNumber">
    <w:name w:val="Table List Number"/>
    <w:basedOn w:val="ListNumber"/>
    <w:rsid w:val="00CF4CDB"/>
    <w:pPr>
      <w:numPr>
        <w:numId w:val="0"/>
      </w:numPr>
    </w:pPr>
  </w:style>
  <w:style w:type="paragraph" w:styleId="TOC4">
    <w:name w:val="toc 4"/>
    <w:basedOn w:val="TOCBase"/>
    <w:next w:val="Normal"/>
    <w:semiHidden/>
    <w:rsid w:val="00CF4CDB"/>
    <w:pPr>
      <w:tabs>
        <w:tab w:val="right" w:leader="dot" w:pos="9071"/>
      </w:tabs>
      <w:ind w:left="1701"/>
    </w:pPr>
  </w:style>
  <w:style w:type="paragraph" w:customStyle="1" w:styleId="ListAlpha">
    <w:name w:val="List Alpha"/>
    <w:basedOn w:val="List"/>
    <w:rsid w:val="00CF4CDB"/>
    <w:pPr>
      <w:numPr>
        <w:numId w:val="9"/>
      </w:numPr>
    </w:pPr>
  </w:style>
  <w:style w:type="paragraph" w:customStyle="1" w:styleId="ListAlpha2">
    <w:name w:val="List Alpha 2"/>
    <w:basedOn w:val="List2"/>
    <w:rsid w:val="00CF4CDB"/>
    <w:pPr>
      <w:numPr>
        <w:numId w:val="8"/>
      </w:numPr>
    </w:pPr>
  </w:style>
  <w:style w:type="paragraph" w:styleId="List2">
    <w:name w:val="List 2"/>
    <w:basedOn w:val="BodyText"/>
    <w:rsid w:val="00CF4CDB"/>
    <w:pPr>
      <w:tabs>
        <w:tab w:val="left" w:pos="680"/>
      </w:tabs>
      <w:spacing w:before="60" w:after="60"/>
      <w:ind w:left="680" w:hanging="340"/>
    </w:pPr>
  </w:style>
  <w:style w:type="paragraph" w:styleId="List3">
    <w:name w:val="List 3"/>
    <w:basedOn w:val="BodyText"/>
    <w:rsid w:val="00CF4CDB"/>
    <w:pPr>
      <w:tabs>
        <w:tab w:val="left" w:pos="1021"/>
      </w:tabs>
      <w:spacing w:before="60" w:after="60"/>
      <w:ind w:left="1020" w:hanging="340"/>
    </w:pPr>
  </w:style>
  <w:style w:type="paragraph" w:styleId="List4">
    <w:name w:val="List 4"/>
    <w:basedOn w:val="BodyText"/>
    <w:rsid w:val="00CF4CDB"/>
    <w:pPr>
      <w:tabs>
        <w:tab w:val="left" w:pos="1361"/>
      </w:tabs>
      <w:spacing w:before="60" w:after="60"/>
      <w:ind w:left="1361" w:hanging="340"/>
    </w:pPr>
  </w:style>
  <w:style w:type="paragraph" w:styleId="List5">
    <w:name w:val="List 5"/>
    <w:basedOn w:val="BodyText"/>
    <w:rsid w:val="00CF4CDB"/>
    <w:pPr>
      <w:tabs>
        <w:tab w:val="left" w:pos="1701"/>
      </w:tabs>
      <w:spacing w:before="60" w:after="60"/>
      <w:ind w:left="1701" w:hanging="340"/>
    </w:pPr>
  </w:style>
  <w:style w:type="paragraph" w:styleId="ListBullet3">
    <w:name w:val="List Bullet 3"/>
    <w:basedOn w:val="List3"/>
    <w:rsid w:val="00CF4CDB"/>
    <w:pPr>
      <w:numPr>
        <w:numId w:val="14"/>
      </w:numPr>
      <w:tabs>
        <w:tab w:val="clear" w:pos="1021"/>
      </w:tabs>
      <w:ind w:left="1037" w:hanging="357"/>
    </w:pPr>
  </w:style>
  <w:style w:type="paragraph" w:styleId="ListBullet4">
    <w:name w:val="List Bullet 4"/>
    <w:basedOn w:val="List4"/>
    <w:rsid w:val="00CF4CDB"/>
    <w:pPr>
      <w:numPr>
        <w:numId w:val="3"/>
      </w:numPr>
      <w:tabs>
        <w:tab w:val="clear" w:pos="1361"/>
      </w:tabs>
    </w:pPr>
  </w:style>
  <w:style w:type="paragraph" w:styleId="ListBullet5">
    <w:name w:val="List Bullet 5"/>
    <w:basedOn w:val="List5"/>
    <w:rsid w:val="00CF4CDB"/>
    <w:pPr>
      <w:numPr>
        <w:numId w:val="4"/>
      </w:numPr>
    </w:pPr>
  </w:style>
  <w:style w:type="paragraph" w:styleId="ListContinue2">
    <w:name w:val="List Continue 2"/>
    <w:basedOn w:val="List2"/>
    <w:rsid w:val="00CF4CDB"/>
    <w:pPr>
      <w:ind w:firstLine="0"/>
    </w:pPr>
  </w:style>
  <w:style w:type="paragraph" w:styleId="ListContinue3">
    <w:name w:val="List Continue 3"/>
    <w:basedOn w:val="List3"/>
    <w:rsid w:val="00CF4CDB"/>
    <w:pPr>
      <w:ind w:left="1021" w:firstLine="0"/>
    </w:pPr>
  </w:style>
  <w:style w:type="paragraph" w:styleId="ListContinue4">
    <w:name w:val="List Continue 4"/>
    <w:basedOn w:val="List4"/>
    <w:rsid w:val="00CF4CDB"/>
    <w:pPr>
      <w:ind w:firstLine="0"/>
    </w:pPr>
  </w:style>
  <w:style w:type="paragraph" w:styleId="ListContinue5">
    <w:name w:val="List Continue 5"/>
    <w:basedOn w:val="List5"/>
    <w:rsid w:val="00CF4CDB"/>
    <w:pPr>
      <w:ind w:firstLine="0"/>
    </w:pPr>
  </w:style>
  <w:style w:type="paragraph" w:styleId="ListNumber3">
    <w:name w:val="List Number 3"/>
    <w:basedOn w:val="List3"/>
    <w:rsid w:val="00CF4CDB"/>
    <w:pPr>
      <w:numPr>
        <w:numId w:val="5"/>
      </w:numPr>
    </w:pPr>
  </w:style>
  <w:style w:type="paragraph" w:styleId="ListNumber4">
    <w:name w:val="List Number 4"/>
    <w:basedOn w:val="List4"/>
    <w:rsid w:val="00CF4CDB"/>
    <w:pPr>
      <w:numPr>
        <w:numId w:val="6"/>
      </w:numPr>
    </w:pPr>
  </w:style>
  <w:style w:type="paragraph" w:styleId="ListNumber5">
    <w:name w:val="List Number 5"/>
    <w:basedOn w:val="List5"/>
    <w:rsid w:val="00CF4CDB"/>
    <w:pPr>
      <w:numPr>
        <w:numId w:val="7"/>
      </w:numPr>
    </w:pPr>
  </w:style>
  <w:style w:type="paragraph" w:styleId="BlockText">
    <w:name w:val="Block Text"/>
    <w:basedOn w:val="Normal"/>
    <w:rsid w:val="00CF4CDB"/>
    <w:pPr>
      <w:spacing w:after="120"/>
      <w:ind w:left="1440" w:right="1440"/>
    </w:pPr>
  </w:style>
  <w:style w:type="character" w:customStyle="1" w:styleId="Subscript">
    <w:name w:val="Subscript"/>
    <w:basedOn w:val="DefaultParagraphFont"/>
    <w:rsid w:val="00CF4CDB"/>
    <w:rPr>
      <w:sz w:val="16"/>
      <w:vertAlign w:val="subscript"/>
    </w:rPr>
  </w:style>
  <w:style w:type="character" w:customStyle="1" w:styleId="Superscript">
    <w:name w:val="Superscript"/>
    <w:basedOn w:val="DefaultParagraphFont"/>
    <w:rsid w:val="00CF4CDB"/>
    <w:rPr>
      <w:sz w:val="16"/>
      <w:vertAlign w:val="superscript"/>
    </w:rPr>
  </w:style>
  <w:style w:type="character" w:customStyle="1" w:styleId="MenuOptions">
    <w:name w:val="Menu Options"/>
    <w:basedOn w:val="DefaultParagraphFont"/>
    <w:rsid w:val="00CF4CDB"/>
    <w:rPr>
      <w:rFonts w:ascii="Arial Narrow" w:hAnsi="Arial Narrow"/>
      <w:smallCaps/>
    </w:rPr>
  </w:style>
  <w:style w:type="character" w:customStyle="1" w:styleId="Buttons">
    <w:name w:val="Buttons"/>
    <w:basedOn w:val="DefaultParagraphFont"/>
    <w:rsid w:val="00CF4CDB"/>
    <w:rPr>
      <w:b/>
    </w:rPr>
  </w:style>
  <w:style w:type="character" w:customStyle="1" w:styleId="Underlined">
    <w:name w:val="Underlined"/>
    <w:basedOn w:val="DefaultParagraphFont"/>
    <w:rsid w:val="00CF4CDB"/>
    <w:rPr>
      <w:u w:val="single"/>
    </w:rPr>
  </w:style>
  <w:style w:type="paragraph" w:customStyle="1" w:styleId="TableBodyTextRight">
    <w:name w:val="Table Body Text Right"/>
    <w:basedOn w:val="TableBodyText"/>
    <w:rsid w:val="00CF4CDB"/>
    <w:pPr>
      <w:widowControl w:val="0"/>
      <w:autoSpaceDE w:val="0"/>
      <w:autoSpaceDN w:val="0"/>
      <w:adjustRightInd w:val="0"/>
      <w:jc w:val="right"/>
    </w:pPr>
    <w:rPr>
      <w:rFonts w:cs="Arial"/>
      <w:szCs w:val="18"/>
    </w:rPr>
  </w:style>
  <w:style w:type="paragraph" w:customStyle="1" w:styleId="CopyrightText">
    <w:name w:val="Copyright Text"/>
    <w:basedOn w:val="BodyText"/>
    <w:rsid w:val="00CF4CDB"/>
    <w:rPr>
      <w:sz w:val="18"/>
    </w:rPr>
  </w:style>
  <w:style w:type="paragraph" w:customStyle="1" w:styleId="BodySmallRight">
    <w:name w:val="Body Small Right"/>
    <w:basedOn w:val="BodyTextRight"/>
    <w:rsid w:val="00CF4CDB"/>
    <w:rPr>
      <w:sz w:val="18"/>
      <w:szCs w:val="18"/>
    </w:rPr>
  </w:style>
  <w:style w:type="paragraph" w:customStyle="1" w:styleId="MarginEdition">
    <w:name w:val="Margin Edition"/>
    <w:basedOn w:val="MarginNote"/>
    <w:rsid w:val="00CF4CDB"/>
    <w:pPr>
      <w:spacing w:before="0" w:after="0"/>
    </w:pPr>
    <w:rPr>
      <w:rFonts w:ascii="Times New Roman" w:hAnsi="Times New Roman"/>
      <w:color w:val="999999"/>
    </w:rPr>
  </w:style>
  <w:style w:type="paragraph" w:customStyle="1" w:styleId="Spacer">
    <w:name w:val="Spacer"/>
    <w:basedOn w:val="Normal"/>
    <w:rsid w:val="00CF4CDB"/>
    <w:rPr>
      <w:sz w:val="2"/>
      <w:szCs w:val="2"/>
    </w:rPr>
  </w:style>
  <w:style w:type="character" w:customStyle="1" w:styleId="Small">
    <w:name w:val="Small"/>
    <w:basedOn w:val="DefaultParagraphFont"/>
    <w:rsid w:val="00CF4CDB"/>
    <w:rPr>
      <w:sz w:val="16"/>
    </w:rPr>
  </w:style>
  <w:style w:type="paragraph" w:customStyle="1" w:styleId="WideTable">
    <w:name w:val="Wide Table"/>
    <w:basedOn w:val="Normal"/>
    <w:rsid w:val="00CF4CDB"/>
    <w:pPr>
      <w:ind w:left="-1418"/>
    </w:pPr>
    <w:rPr>
      <w:sz w:val="2"/>
      <w:szCs w:val="2"/>
    </w:rPr>
  </w:style>
  <w:style w:type="character" w:styleId="PageNumber">
    <w:name w:val="page number"/>
    <w:basedOn w:val="DefaultParagraphFont"/>
    <w:rsid w:val="00CF4CDB"/>
  </w:style>
  <w:style w:type="paragraph" w:styleId="Quote">
    <w:name w:val="Quote"/>
    <w:basedOn w:val="Heading1"/>
    <w:link w:val="QuoteChar"/>
    <w:qFormat/>
    <w:rsid w:val="00CF4CDB"/>
    <w:rPr>
      <w:b w:val="0"/>
      <w:sz w:val="72"/>
      <w:szCs w:val="72"/>
      <w:lang w:val="en-NZ"/>
    </w:rPr>
  </w:style>
  <w:style w:type="character" w:customStyle="1" w:styleId="QuoteChar">
    <w:name w:val="Quote Char"/>
    <w:basedOn w:val="DefaultParagraphFont"/>
    <w:link w:val="Quote"/>
    <w:rsid w:val="00CF4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CDB"/>
    <w:pPr>
      <w:pageBreakBefore/>
    </w:pPr>
  </w:style>
  <w:style w:type="paragraph" w:customStyle="1" w:styleId="Border">
    <w:name w:val="Border"/>
    <w:basedOn w:val="Normal"/>
    <w:qFormat/>
    <w:rsid w:val="00CF4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CDB"/>
    <w:rPr>
      <w:b/>
      <w:bCs/>
      <w:i/>
      <w:iCs/>
      <w:color w:val="auto"/>
    </w:rPr>
  </w:style>
  <w:style w:type="paragraph" w:styleId="IntenseQuote">
    <w:name w:val="Intense Quote"/>
    <w:basedOn w:val="Normal"/>
    <w:next w:val="Normal"/>
    <w:link w:val="IntenseQuoteChar"/>
    <w:uiPriority w:val="30"/>
    <w:qFormat/>
    <w:rsid w:val="00CF4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C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CDB"/>
    <w:rPr>
      <w:smallCaps/>
      <w:color w:val="auto"/>
      <w:u w:val="single"/>
    </w:rPr>
  </w:style>
  <w:style w:type="character" w:styleId="IntenseReference">
    <w:name w:val="Intense Reference"/>
    <w:basedOn w:val="DefaultParagraphFont"/>
    <w:uiPriority w:val="32"/>
    <w:qFormat/>
    <w:rsid w:val="00CF4CDB"/>
    <w:rPr>
      <w:b/>
      <w:bCs/>
      <w:smallCaps/>
      <w:color w:val="auto"/>
      <w:spacing w:val="5"/>
      <w:u w:val="single"/>
    </w:rPr>
  </w:style>
  <w:style w:type="paragraph" w:customStyle="1" w:styleId="2ColumnHeading">
    <w:name w:val="2Column Heading"/>
    <w:basedOn w:val="BodyText"/>
    <w:qFormat/>
    <w:rsid w:val="00CF4CDB"/>
    <w:pPr>
      <w:spacing w:after="60"/>
      <w:ind w:left="-2268"/>
    </w:pPr>
    <w:rPr>
      <w:b/>
    </w:rPr>
  </w:style>
  <w:style w:type="paragraph" w:customStyle="1" w:styleId="Heading1TOC">
    <w:name w:val="Heading1 TOC"/>
    <w:basedOn w:val="Normal"/>
    <w:qFormat/>
    <w:rsid w:val="00CF4CDB"/>
    <w:pPr>
      <w:spacing w:before="240" w:after="120"/>
    </w:pPr>
    <w:rPr>
      <w:rFonts w:ascii="Times New Roman" w:hAnsi="Times New Roman"/>
      <w:b/>
      <w:sz w:val="32"/>
    </w:rPr>
  </w:style>
  <w:style w:type="paragraph" w:customStyle="1" w:styleId="Heading2TOC">
    <w:name w:val="Heading2 TOC"/>
    <w:basedOn w:val="Normal"/>
    <w:qFormat/>
    <w:rsid w:val="00CF4CDB"/>
    <w:pPr>
      <w:spacing w:before="240" w:after="60"/>
    </w:pPr>
    <w:rPr>
      <w:rFonts w:ascii="Times New Roman" w:hAnsi="Times New Roman"/>
      <w:b/>
      <w:sz w:val="28"/>
    </w:rPr>
  </w:style>
  <w:style w:type="character" w:customStyle="1" w:styleId="Underline">
    <w:name w:val="Underline"/>
    <w:basedOn w:val="DefaultParagraphFont"/>
    <w:qFormat/>
    <w:rsid w:val="00CF4CDB"/>
    <w:rPr>
      <w:u w:val="single"/>
    </w:rPr>
  </w:style>
  <w:style w:type="character" w:customStyle="1" w:styleId="BoldandItalics">
    <w:name w:val="Bold and Italics"/>
    <w:qFormat/>
    <w:rsid w:val="00CF4CDB"/>
    <w:rPr>
      <w:b/>
      <w:i/>
      <w:u w:val="none"/>
    </w:rPr>
  </w:style>
  <w:style w:type="paragraph" w:styleId="BalloonText">
    <w:name w:val="Balloon Text"/>
    <w:basedOn w:val="Normal"/>
    <w:link w:val="BalloonTextChar"/>
    <w:rsid w:val="00CF4CDB"/>
    <w:rPr>
      <w:rFonts w:ascii="Tahoma" w:hAnsi="Tahoma" w:cs="Tahoma"/>
      <w:sz w:val="16"/>
      <w:szCs w:val="16"/>
    </w:rPr>
  </w:style>
  <w:style w:type="character" w:customStyle="1" w:styleId="BalloonTextChar">
    <w:name w:val="Balloon Text Char"/>
    <w:basedOn w:val="DefaultParagraphFont"/>
    <w:link w:val="BalloonText"/>
    <w:rsid w:val="00CF4C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C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C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CDB"/>
    <w:rPr>
      <w:b/>
      <w:color w:val="660033"/>
      <w:spacing w:val="0"/>
    </w:rPr>
  </w:style>
  <w:style w:type="paragraph" w:customStyle="1" w:styleId="Nameditemlist">
    <w:name w:val="Named item list"/>
    <w:basedOn w:val="BodyText"/>
    <w:qFormat/>
    <w:rsid w:val="00CF4CDB"/>
    <w:pPr>
      <w:tabs>
        <w:tab w:val="left" w:pos="2835"/>
      </w:tabs>
      <w:ind w:left="2835" w:hanging="2835"/>
    </w:pPr>
  </w:style>
  <w:style w:type="paragraph" w:customStyle="1" w:styleId="BodyTextnopadding">
    <w:name w:val="Body Text no padding"/>
    <w:basedOn w:val="BodyText"/>
    <w:qFormat/>
    <w:rsid w:val="00CF4CDB"/>
    <w:pPr>
      <w:spacing w:before="0" w:after="0"/>
    </w:pPr>
  </w:style>
  <w:style w:type="paragraph" w:customStyle="1" w:styleId="BodyTextBold">
    <w:name w:val="Body Text Bold"/>
    <w:basedOn w:val="BodyText"/>
    <w:qFormat/>
    <w:rsid w:val="00CF4CDB"/>
    <w:rPr>
      <w:b/>
    </w:rPr>
  </w:style>
  <w:style w:type="character" w:styleId="Hyperlink">
    <w:name w:val="Hyperlink"/>
    <w:basedOn w:val="DefaultParagraphFont"/>
    <w:uiPriority w:val="99"/>
    <w:unhideWhenUsed/>
    <w:rsid w:val="00C622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1510</Words>
  <Characters>10426</Characters>
  <Application>Microsoft Office Word</Application>
  <DocSecurity>0</DocSecurity>
  <Lines>306</Lines>
  <Paragraphs>159</Paragraphs>
  <ScaleCrop>false</ScaleCrop>
  <Company>Author-it Software Corporation Ltd.</Company>
  <LinksUpToDate>false</LinksUpToDate>
  <CharactersWithSpaces>11777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MSL977002 Troubleshoot equipment and/or production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2025-03-01T15:09:00Z</dcterms:created>
  <dcterms:modified xsi:type="dcterms:W3CDTF">2025-03-01T15:09:00Z</dcterms:modified>
</cp:coreProperties>
</file>