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759" w:rsidP="005D7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MSL977001 Contribute to the development of products and applications</w:t>
      </w:r>
      <w:r>
        <w:fldChar w:fldCharType="end"/>
      </w:r>
    </w:p>
    <w:p w:rsidR="005D7759" w:rsidP="005D7759">
      <w:pPr>
        <w:pStyle w:val="Version"/>
        <w:sectPr w:rsidSect="003C7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4C9" w:rsidP="003C74C9">
      <w:pPr>
        <w:pStyle w:val="SuperHeading"/>
      </w:pPr>
      <w:r w:rsidRPr="003C74C9">
        <w:t>Assessment Requirements for MSL977001 Contribute to the development of products and applications</w:t>
      </w:r>
    </w:p>
    <w:p w:rsidR="00000000" w:rsidRPr="003C74C9" w:rsidP="003C74C9">
      <w:pPr>
        <w:pStyle w:val="Heading1"/>
      </w:pPr>
      <w:bookmarkStart w:id="1" w:name="O_902081"/>
      <w:bookmarkEnd w:id="1"/>
      <w:r w:rsidRPr="003C74C9">
        <w:t>Modification History</w:t>
      </w:r>
    </w:p>
    <w:p w:rsidR="00000000" w:rsidRPr="003C74C9" w:rsidP="003C74C9">
      <w:pPr>
        <w:pStyle w:val="BodyText"/>
      </w:pPr>
      <w:r w:rsidRPr="003C74C9">
        <w:t>Release 1. Supersedes and is equivalent to MSL977001A Contribute to the development of products and applications</w:t>
      </w:r>
    </w:p>
    <w:p w:rsidR="00000000" w:rsidRPr="003C74C9" w:rsidP="003C74C9">
      <w:pPr>
        <w:pStyle w:val="AllowPageBreak"/>
      </w:pPr>
    </w:p>
    <w:p w:rsidR="00000000" w:rsidRPr="003C74C9" w:rsidP="003C74C9">
      <w:pPr>
        <w:pStyle w:val="Heading1"/>
      </w:pPr>
      <w:bookmarkStart w:id="2" w:name="O_902084"/>
      <w:bookmarkEnd w:id="2"/>
      <w:r w:rsidRPr="003C74C9">
        <w:t>Performance Evidence</w:t>
      </w:r>
    </w:p>
    <w:p w:rsidR="00000000" w:rsidRPr="003C74C9" w:rsidP="003C74C9">
      <w:pPr>
        <w:pStyle w:val="BodyText"/>
      </w:pPr>
      <w:r w:rsidRPr="003C74C9">
        <w:t>Evidence of competence in this unit must satisfy all of the requirements of the elements and performance criteria, and include demonstration of:</w:t>
      </w:r>
    </w:p>
    <w:p w:rsidR="00000000" w:rsidRPr="003C74C9" w:rsidP="003C74C9">
      <w:pPr>
        <w:pStyle w:val="ListBullet"/>
      </w:pPr>
      <w:r w:rsidRPr="003C74C9">
        <w:t>evaluating at least one (1) product/application brief, preparing the prod</w:t>
      </w:r>
      <w:r w:rsidRPr="003C74C9">
        <w:t xml:space="preserve">uct development plan and contributing significantly to product/application development </w:t>
      </w:r>
    </w:p>
    <w:p w:rsidR="00000000" w:rsidRPr="003C74C9" w:rsidP="003C74C9">
      <w:pPr>
        <w:pStyle w:val="ListBullet"/>
      </w:pPr>
      <w:r w:rsidRPr="003C74C9">
        <w:t xml:space="preserve">interpreting a brief to determine product or application development requirements </w:t>
      </w:r>
    </w:p>
    <w:p w:rsidR="00000000" w:rsidRPr="003C74C9" w:rsidP="003C74C9">
      <w:pPr>
        <w:pStyle w:val="ListBullet"/>
      </w:pPr>
      <w:r w:rsidRPr="003C74C9">
        <w:t>interpreting and explaining sections of legislation, codes, regulations and Australia</w:t>
      </w:r>
      <w:r w:rsidRPr="003C74C9">
        <w:t>n Standards that apply to the tasks undertaken in developing products and applications</w:t>
      </w:r>
    </w:p>
    <w:p w:rsidR="00000000" w:rsidRPr="003C74C9" w:rsidP="003C74C9">
      <w:pPr>
        <w:pStyle w:val="ListBullet"/>
      </w:pPr>
      <w:r w:rsidRPr="003C74C9">
        <w:t>applying theoretical knowledge of starting material and formulation principles to develop products or applications</w:t>
      </w:r>
    </w:p>
    <w:p w:rsidR="00000000" w:rsidRPr="003C74C9" w:rsidP="003C74C9">
      <w:pPr>
        <w:pStyle w:val="ListBullet"/>
      </w:pPr>
      <w:r w:rsidRPr="003C74C9">
        <w:t>researching alternative formulations and making formul</w:t>
      </w:r>
      <w:r w:rsidRPr="003C74C9">
        <w:t>ation recommendations for pilot batch manufacture</w:t>
      </w:r>
    </w:p>
    <w:p w:rsidR="00000000" w:rsidRPr="003C74C9" w:rsidP="003C74C9">
      <w:pPr>
        <w:pStyle w:val="ListBullet"/>
      </w:pPr>
      <w:r w:rsidRPr="003C74C9">
        <w:t>using environment-friendly strategies for formulations</w:t>
      </w:r>
    </w:p>
    <w:p w:rsidR="00000000" w:rsidRPr="003C74C9" w:rsidP="003C74C9">
      <w:pPr>
        <w:pStyle w:val="ListBullet"/>
      </w:pPr>
      <w:r w:rsidRPr="003C74C9">
        <w:t>manufacturing pilot batches</w:t>
      </w:r>
    </w:p>
    <w:p w:rsidR="00000000" w:rsidRPr="003C74C9" w:rsidP="003C74C9">
      <w:pPr>
        <w:pStyle w:val="ListBullet"/>
      </w:pPr>
      <w:r w:rsidRPr="003C74C9">
        <w:t>evaluating pilot batches against the project brief</w:t>
      </w:r>
    </w:p>
    <w:p w:rsidR="00000000" w:rsidRPr="003C74C9" w:rsidP="003C74C9">
      <w:pPr>
        <w:pStyle w:val="ListBullet"/>
      </w:pPr>
      <w:r w:rsidRPr="003C74C9">
        <w:t>evaluating product or application stability</w:t>
      </w:r>
    </w:p>
    <w:p w:rsidR="00000000" w:rsidRPr="003C74C9" w:rsidP="003C74C9">
      <w:pPr>
        <w:pStyle w:val="ListBullet"/>
      </w:pPr>
      <w:r w:rsidRPr="003C74C9">
        <w:t>evaluating the work health a</w:t>
      </w:r>
      <w:r w:rsidRPr="003C74C9">
        <w:t>nd safety (WHS) requirements to be observed for each ingredient during manufacture of product or application</w:t>
      </w:r>
    </w:p>
    <w:p w:rsidR="00000000" w:rsidRPr="003C74C9" w:rsidP="003C74C9">
      <w:pPr>
        <w:pStyle w:val="ListBullet"/>
      </w:pPr>
      <w:r w:rsidRPr="003C74C9">
        <w:t xml:space="preserve">evaluating the WHS suitability of each ingredient for use in the formulation </w:t>
      </w:r>
    </w:p>
    <w:p w:rsidR="00000000" w:rsidRPr="003C74C9" w:rsidP="003C74C9">
      <w:pPr>
        <w:pStyle w:val="ListBullet"/>
      </w:pPr>
      <w:r w:rsidRPr="003C74C9">
        <w:t>ensuring that the product or application meets regulatory requirement</w:t>
      </w:r>
      <w:r w:rsidRPr="003C74C9">
        <w:t>s</w:t>
      </w:r>
    </w:p>
    <w:p w:rsidR="00000000" w:rsidRPr="003C74C9" w:rsidP="003C74C9">
      <w:pPr>
        <w:pStyle w:val="ListBullet"/>
      </w:pPr>
      <w:r w:rsidRPr="003C74C9">
        <w:t>documenting the development process in accordance with workplace procedures.</w:t>
      </w:r>
    </w:p>
    <w:p w:rsidR="00000000" w:rsidRPr="003C74C9" w:rsidP="003C74C9">
      <w:pPr>
        <w:pStyle w:val="AllowPageBreak"/>
      </w:pPr>
    </w:p>
    <w:p w:rsidR="00000000" w:rsidRPr="003C74C9" w:rsidP="003C74C9">
      <w:pPr>
        <w:pStyle w:val="Heading1"/>
      </w:pPr>
      <w:bookmarkStart w:id="3" w:name="O_902083"/>
      <w:bookmarkEnd w:id="3"/>
      <w:r w:rsidRPr="003C74C9">
        <w:t>Knowledge Evidence</w:t>
      </w:r>
    </w:p>
    <w:p w:rsidR="00000000" w:rsidRPr="003C74C9" w:rsidP="003C74C9">
      <w:pPr>
        <w:pStyle w:val="BodyText"/>
      </w:pPr>
      <w:r w:rsidRPr="003C74C9">
        <w:t>Must provide evidence that demonstrates knowledge of:</w:t>
      </w:r>
    </w:p>
    <w:p w:rsidR="00000000" w:rsidRPr="003C74C9" w:rsidP="003C74C9">
      <w:pPr>
        <w:pStyle w:val="ListBullet"/>
      </w:pPr>
      <w:r w:rsidRPr="003C74C9">
        <w:t>principles of product or application development</w:t>
      </w:r>
    </w:p>
    <w:p w:rsidR="00000000" w:rsidRPr="003C74C9" w:rsidP="003C74C9">
      <w:pPr>
        <w:pStyle w:val="ListBullet"/>
      </w:pPr>
      <w:r w:rsidRPr="003C74C9">
        <w:t>business goals and their relationship to specific product or application development</w:t>
      </w:r>
    </w:p>
    <w:p w:rsidR="00000000" w:rsidRPr="003C74C9" w:rsidP="003C74C9">
      <w:pPr>
        <w:pStyle w:val="ListBullet"/>
      </w:pPr>
      <w:r w:rsidRPr="003C74C9">
        <w:t>new product/application requirements, expected performance outcomes and key indicators</w:t>
      </w:r>
    </w:p>
    <w:p w:rsidR="00000000" w:rsidRPr="003C74C9" w:rsidP="003C74C9">
      <w:pPr>
        <w:pStyle w:val="ListBullet"/>
      </w:pPr>
      <w:r w:rsidRPr="003C74C9">
        <w:t>physical and chemical aspects of new product or application development</w:t>
      </w:r>
    </w:p>
    <w:p w:rsidR="00000000" w:rsidRPr="003C74C9" w:rsidP="003C74C9">
      <w:pPr>
        <w:pStyle w:val="ListBullet"/>
      </w:pPr>
      <w:r w:rsidRPr="003C74C9">
        <w:t>details of d</w:t>
      </w:r>
      <w:r w:rsidRPr="003C74C9">
        <w:t>evelopment plan, budget and timeline for new product/application</w:t>
      </w:r>
    </w:p>
    <w:p w:rsidR="00000000" w:rsidRPr="003C74C9" w:rsidP="003C74C9">
      <w:pPr>
        <w:pStyle w:val="ListBullet"/>
      </w:pPr>
      <w:r w:rsidRPr="003C74C9">
        <w:t>principles and practices of operation of pilot batch equipment</w:t>
      </w:r>
    </w:p>
    <w:p w:rsidR="00000000" w:rsidRPr="003C74C9" w:rsidP="003C74C9">
      <w:pPr>
        <w:pStyle w:val="ListBullet"/>
      </w:pPr>
      <w:r w:rsidRPr="003C74C9">
        <w:t>uses, characteristics and limitations of formulation starting materials</w:t>
      </w:r>
    </w:p>
    <w:p w:rsidR="00000000" w:rsidRPr="003C74C9" w:rsidP="003C74C9">
      <w:pPr>
        <w:pStyle w:val="ListBullet"/>
      </w:pPr>
      <w:r w:rsidRPr="003C74C9">
        <w:t>formulation development procedures</w:t>
      </w:r>
    </w:p>
    <w:p w:rsidR="00000000" w:rsidRPr="003C74C9" w:rsidP="003C74C9">
      <w:pPr>
        <w:pStyle w:val="ListBullet"/>
      </w:pPr>
      <w:r w:rsidRPr="003C74C9">
        <w:t>details of regulatory</w:t>
      </w:r>
      <w:r w:rsidRPr="003C74C9">
        <w:t xml:space="preserve"> compliance, quality and stability testing protocols and procedures required for new product/application</w:t>
      </w:r>
    </w:p>
    <w:p w:rsidR="00000000" w:rsidRPr="003C74C9" w:rsidP="003C74C9">
      <w:pPr>
        <w:pStyle w:val="ListBullet"/>
      </w:pPr>
      <w:r w:rsidRPr="003C74C9">
        <w:t>relevant hazards, WHS and environment requirements.</w:t>
      </w:r>
    </w:p>
    <w:p w:rsidR="00000000" w:rsidRPr="003C74C9" w:rsidP="003C74C9">
      <w:pPr>
        <w:pStyle w:val="AllowPageBreak"/>
      </w:pPr>
    </w:p>
    <w:p w:rsidR="00000000" w:rsidRPr="003C74C9" w:rsidP="003C74C9">
      <w:pPr>
        <w:pStyle w:val="Heading1"/>
      </w:pPr>
      <w:bookmarkStart w:id="4" w:name="O_902082"/>
      <w:bookmarkEnd w:id="4"/>
      <w:r w:rsidRPr="003C74C9">
        <w:t>Assessment Conditions</w:t>
      </w:r>
    </w:p>
    <w:p w:rsidR="00000000" w:rsidRPr="003C74C9" w:rsidP="003C74C9">
      <w:pPr>
        <w:pStyle w:val="ListBullet"/>
      </w:pPr>
      <w:r w:rsidRPr="003C74C9">
        <w:t>Judgment of competence must be based on holistic assessment</w:t>
      </w:r>
      <w:r w:rsidRPr="003C74C9">
        <w:t xml:space="preserve"> of the evidence. Assessment methods must confirm consistency of performance over time, rather than a single assessment event. </w:t>
      </w:r>
    </w:p>
    <w:p w:rsidR="00000000" w:rsidRPr="003C74C9" w:rsidP="003C74C9">
      <w:pPr>
        <w:pStyle w:val="ListBullet"/>
      </w:pPr>
      <w:r w:rsidRPr="003C74C9">
        <w:t>This unit of competency is to be assessed in the workplace or a simulated workplace environment. A simulated workplace environme</w:t>
      </w:r>
      <w:r w:rsidRPr="003C74C9">
        <w:t xml:space="preserve">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3C74C9" w:rsidP="003C74C9">
      <w:pPr>
        <w:pStyle w:val="ListBullet"/>
      </w:pPr>
      <w:r w:rsidRPr="003C74C9">
        <w:t>Foundation skills a</w:t>
      </w:r>
      <w:r w:rsidRPr="003C74C9">
        <w:t xml:space="preserve">re integral to competent performance of the unit and should not be assessed separately. </w:t>
      </w:r>
    </w:p>
    <w:p w:rsidR="00000000" w:rsidRPr="003C74C9" w:rsidP="003C74C9">
      <w:pPr>
        <w:pStyle w:val="ListBullet"/>
      </w:pPr>
      <w:r w:rsidRPr="003C74C9">
        <w:t>Assessment processes and techniques must be appropriate to the language, literacy and numeracy requirements of the work being performed and the needs of the candidate.</w:t>
      </w:r>
    </w:p>
    <w:p w:rsidR="00000000" w:rsidRPr="003C74C9" w:rsidP="003C74C9">
      <w:pPr>
        <w:pStyle w:val="ListBullet"/>
      </w:pPr>
      <w:r w:rsidRPr="003C74C9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3C74C9" w:rsidP="003C74C9">
      <w:pPr>
        <w:pStyle w:val="ListBullet"/>
      </w:pPr>
      <w:r w:rsidRPr="003C74C9">
        <w:t>This unit of competency may be assessed with:</w:t>
      </w:r>
    </w:p>
    <w:p w:rsidR="00000000" w:rsidRPr="003C74C9" w:rsidP="003C74C9">
      <w:pPr>
        <w:pStyle w:val="ListBullet2"/>
      </w:pPr>
      <w:r w:rsidRPr="003C74C9">
        <w:t>MSL</w:t>
      </w:r>
      <w:r w:rsidRPr="003C74C9">
        <w:t>977002 Troubleshoot equipment and/or production processes</w:t>
      </w:r>
    </w:p>
    <w:p w:rsidR="00000000" w:rsidRPr="003C74C9" w:rsidP="003C74C9">
      <w:pPr>
        <w:pStyle w:val="ListBullet2"/>
      </w:pPr>
      <w:r w:rsidRPr="003C74C9">
        <w:t>MSL977003 Contribute to the validation of test methods</w:t>
      </w:r>
    </w:p>
    <w:p w:rsidR="00000000" w:rsidRPr="003C74C9" w:rsidP="003C74C9">
      <w:pPr>
        <w:pStyle w:val="ListBullet2"/>
      </w:pPr>
      <w:r w:rsidRPr="003C74C9">
        <w:t>MSL977004 Develop or adapt analyses and procedures</w:t>
      </w:r>
    </w:p>
    <w:p w:rsidR="00000000" w:rsidRPr="003C74C9" w:rsidP="003C74C9">
      <w:pPr>
        <w:pStyle w:val="ListBullet"/>
      </w:pPr>
      <w:r w:rsidRPr="003C74C9">
        <w:t>Holistic assessment methods include:</w:t>
      </w:r>
    </w:p>
    <w:p w:rsidR="00000000" w:rsidRPr="003C74C9" w:rsidP="003C74C9">
      <w:pPr>
        <w:pStyle w:val="ListBullet2"/>
      </w:pPr>
      <w:r w:rsidRPr="003C74C9">
        <w:t>review of development brief and development plan (budget, timeline, resources and quality requirements) prepared by the candidate</w:t>
      </w:r>
    </w:p>
    <w:p w:rsidR="00000000" w:rsidRPr="003C74C9" w:rsidP="003C74C9">
      <w:pPr>
        <w:pStyle w:val="ListBullet2"/>
      </w:pPr>
      <w:r w:rsidRPr="003C74C9">
        <w:t>review of new product/application documentation (formulation, evaluation and quality/regulatory compliance procedures) prepare</w:t>
      </w:r>
      <w:r w:rsidRPr="003C74C9">
        <w:t>d by the candidate</w:t>
      </w:r>
    </w:p>
    <w:p w:rsidR="00000000" w:rsidRPr="003C74C9" w:rsidP="003C74C9">
      <w:pPr>
        <w:pStyle w:val="ListBullet2"/>
      </w:pPr>
      <w:r w:rsidRPr="003C74C9">
        <w:t>feedback from supervisors and clients confirming the details of contributions made by the candidate to the development of new product/application</w:t>
      </w:r>
    </w:p>
    <w:p w:rsidR="00000000" w:rsidRPr="003C74C9" w:rsidP="003C74C9">
      <w:pPr>
        <w:pStyle w:val="ListBullet2"/>
      </w:pPr>
      <w:r w:rsidRPr="003C74C9">
        <w:t>oral or written questioning covering principles of product or application development and t</w:t>
      </w:r>
      <w:r w:rsidRPr="003C74C9">
        <w:t>he candidate’s specific contributions to the development of new product/application.</w:t>
      </w:r>
    </w:p>
    <w:p w:rsidR="00000000" w:rsidRPr="003C74C9" w:rsidP="003C74C9">
      <w:pPr>
        <w:pStyle w:val="ListBullet"/>
      </w:pPr>
      <w:r w:rsidRPr="003C74C9">
        <w:t>Access is required to instruments, equipment, materials, workplace documentation, procedures and specifications associated with this unit, including, but not limited to:</w:t>
      </w:r>
    </w:p>
    <w:p w:rsidR="00000000" w:rsidRPr="003C74C9" w:rsidP="003C74C9">
      <w:pPr>
        <w:pStyle w:val="ListBullet2"/>
      </w:pPr>
      <w:r w:rsidRPr="003C74C9">
        <w:t>a standard laboratory equipped with appropriate pilot batch manufacturing and testing equipment</w:t>
      </w:r>
    </w:p>
    <w:p w:rsidR="00000000" w:rsidRPr="003C74C9" w:rsidP="003C74C9">
      <w:pPr>
        <w:pStyle w:val="ListBullet2"/>
      </w:pPr>
      <w:r w:rsidRPr="003C74C9">
        <w:t>online data search facilities</w:t>
      </w:r>
    </w:p>
    <w:p w:rsidR="00000000" w:rsidRPr="003C74C9" w:rsidP="003C74C9">
      <w:pPr>
        <w:pStyle w:val="ListBullet2"/>
      </w:pPr>
      <w:r w:rsidRPr="003C74C9">
        <w:t>starting material and product formulation information</w:t>
      </w:r>
    </w:p>
    <w:p w:rsidR="00000000" w:rsidRPr="003C74C9" w:rsidP="003C74C9">
      <w:pPr>
        <w:pStyle w:val="ListBullet2"/>
      </w:pPr>
      <w:r w:rsidRPr="003C74C9">
        <w:t>scheduling charts and project plans</w:t>
      </w:r>
    </w:p>
    <w:p w:rsidR="00000000" w:rsidRPr="003C74C9" w:rsidP="003C74C9">
      <w:pPr>
        <w:pStyle w:val="ListBullet2"/>
      </w:pPr>
      <w:r w:rsidRPr="003C74C9">
        <w:t>standard operating procedures (SOPs) an</w:t>
      </w:r>
      <w:r w:rsidRPr="003C74C9">
        <w:t>d workplace guidelines.</w:t>
      </w:r>
    </w:p>
    <w:p w:rsidR="00000000" w:rsidRPr="003C74C9" w:rsidP="003C74C9">
      <w:pPr>
        <w:pStyle w:val="ListBullet"/>
      </w:pPr>
      <w:r w:rsidRPr="003C74C9">
        <w:t xml:space="preserve">Assessors must satisfy the assessor competency requirements that are in place at the time of the assessment as set by the VET regulator.  </w:t>
      </w:r>
    </w:p>
    <w:p w:rsidR="00000000" w:rsidRPr="003C74C9" w:rsidP="003C74C9">
      <w:pPr>
        <w:pStyle w:val="ListBullet"/>
      </w:pPr>
      <w:r w:rsidRPr="003C74C9">
        <w:t>The assessor must demonstrate both technical competence and currency.</w:t>
      </w:r>
    </w:p>
    <w:p w:rsidR="00000000" w:rsidRPr="003C74C9" w:rsidP="003C74C9">
      <w:pPr>
        <w:pStyle w:val="ListBullet"/>
      </w:pPr>
      <w:r w:rsidRPr="003C74C9">
        <w:t>Technical competence can be demonstrated through:</w:t>
      </w:r>
    </w:p>
    <w:p w:rsidR="00000000" w:rsidRPr="003C74C9" w:rsidP="003C74C9">
      <w:pPr>
        <w:pStyle w:val="ListBullet2"/>
      </w:pPr>
      <w:r w:rsidRPr="003C74C9">
        <w:t>relevant VET or other qualification/Statement of Attainment AND/OR</w:t>
      </w:r>
    </w:p>
    <w:p w:rsidR="00000000" w:rsidRPr="003C74C9" w:rsidP="003C74C9">
      <w:pPr>
        <w:pStyle w:val="ListBullet2"/>
      </w:pPr>
      <w:r w:rsidRPr="003C74C9">
        <w:t>relevant workplace experience.</w:t>
      </w:r>
    </w:p>
    <w:p w:rsidR="00000000" w:rsidRPr="003C74C9" w:rsidP="003C74C9">
      <w:pPr>
        <w:pStyle w:val="ListBullet"/>
      </w:pPr>
      <w:r w:rsidRPr="003C74C9">
        <w:t>Currency can be demonstrated through:</w:t>
      </w:r>
    </w:p>
    <w:p w:rsidR="00000000" w:rsidRPr="003C74C9" w:rsidP="003C74C9">
      <w:pPr>
        <w:pStyle w:val="ListBullet2"/>
      </w:pPr>
      <w:r w:rsidRPr="003C74C9">
        <w:t>performing the competency being assessed as part of current employm</w:t>
      </w:r>
      <w:r w:rsidRPr="003C74C9">
        <w:t>ent OR</w:t>
      </w:r>
    </w:p>
    <w:p w:rsidR="00000000" w:rsidRPr="003C74C9" w:rsidP="003C74C9">
      <w:pPr>
        <w:pStyle w:val="ListBullet2"/>
      </w:pPr>
      <w:r w:rsidRPr="003C74C9">
        <w:t>having consulted with a laboratory about performing the competency being assessed within the last twelve months.</w:t>
      </w:r>
    </w:p>
    <w:p w:rsidR="00000000" w:rsidRPr="003C74C9" w:rsidP="003C74C9">
      <w:pPr>
        <w:pStyle w:val="AllowPageBreak"/>
      </w:pPr>
    </w:p>
    <w:p w:rsidR="00000000" w:rsidRPr="003C74C9" w:rsidP="003C74C9">
      <w:pPr>
        <w:pStyle w:val="Heading1"/>
      </w:pPr>
      <w:bookmarkStart w:id="5" w:name="O_902080"/>
      <w:bookmarkEnd w:id="5"/>
      <w:r w:rsidRPr="003C74C9">
        <w:t>Links</w:t>
      </w:r>
    </w:p>
    <w:p w:rsidR="00000000" w:rsidRPr="003C74C9" w:rsidP="003C74C9">
      <w:pPr>
        <w:pStyle w:val="BodyText"/>
      </w:pPr>
      <w:r w:rsidRPr="003C74C9">
        <w:t>MSA Training Package Implementation Guides - http://mskills.org.au/training-packages/info/</w:t>
      </w:r>
    </w:p>
    <w:p w:rsidR="00000000" w:rsidRPr="003C74C9" w:rsidP="003C74C9"/>
    <w:sectPr w:rsidSect="003C74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 w:rsidRPr="005D7759" w:rsidP="005D7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59" w:rsidP="003C7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759" w:rsidP="003C7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D7759" w:rsidP="003C7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 w:rsidRPr="005D7759" w:rsidP="005D77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59" w:rsidRPr="002D2AF8" w:rsidP="003C7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MSL977001 Contribute to the development of products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D7759" w:rsidP="003C7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C7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AF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0B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C9"/>
  </w:style>
  <w:style w:type="character" w:customStyle="1" w:styleId="Heading1Char">
    <w:name w:val="Heading 1 Char"/>
    <w:basedOn w:val="DefaultParagraphFont"/>
    <w:link w:val="Heading1"/>
    <w:rsid w:val="003C7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4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4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4C9"/>
    <w:rPr>
      <w:b/>
      <w:spacing w:val="0"/>
    </w:rPr>
  </w:style>
  <w:style w:type="paragraph" w:customStyle="1" w:styleId="SuperTitle">
    <w:name w:val="SuperTitle"/>
    <w:basedOn w:val="Title"/>
    <w:rsid w:val="003C7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4C9"/>
    <w:rPr>
      <w:i/>
    </w:rPr>
  </w:style>
  <w:style w:type="paragraph" w:styleId="Caption">
    <w:name w:val="caption"/>
    <w:basedOn w:val="BodyText"/>
    <w:next w:val="Normal"/>
    <w:qFormat/>
    <w:rsid w:val="003C7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C9"/>
  </w:style>
  <w:style w:type="paragraph" w:styleId="TableofFigures">
    <w:name w:val="table of figures"/>
    <w:basedOn w:val="Normal"/>
    <w:next w:val="Normal"/>
    <w:semiHidden/>
    <w:rsid w:val="003C7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C9"/>
    <w:pPr>
      <w:numPr>
        <w:numId w:val="11"/>
      </w:numPr>
    </w:pPr>
  </w:style>
  <w:style w:type="character" w:customStyle="1" w:styleId="WingdingSymbols">
    <w:name w:val="Wingding Symbols"/>
    <w:rsid w:val="003C74C9"/>
    <w:rPr>
      <w:rFonts w:ascii="Wingdings" w:hAnsi="Wingdings"/>
    </w:rPr>
  </w:style>
  <w:style w:type="paragraph" w:customStyle="1" w:styleId="TableHeading">
    <w:name w:val="Table Heading"/>
    <w:basedOn w:val="HeadingBase"/>
    <w:rsid w:val="003C7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C9"/>
    <w:rPr>
      <w:color w:val="0033CC"/>
      <w:u w:val="none"/>
    </w:rPr>
  </w:style>
  <w:style w:type="paragraph" w:customStyle="1" w:styleId="BodyTextRight">
    <w:name w:val="Body Text Right"/>
    <w:basedOn w:val="BodyText"/>
    <w:rsid w:val="003C7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C9"/>
    <w:rPr>
      <w:sz w:val="32"/>
    </w:rPr>
  </w:style>
  <w:style w:type="paragraph" w:customStyle="1" w:styleId="HeadingProcedure">
    <w:name w:val="Heading Procedure"/>
    <w:basedOn w:val="HeadingBase"/>
    <w:next w:val="Normal"/>
    <w:rsid w:val="003C7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C9"/>
    <w:pPr>
      <w:spacing w:before="60" w:after="60"/>
    </w:pPr>
  </w:style>
  <w:style w:type="paragraph" w:styleId="ListContinue">
    <w:name w:val="List Continue"/>
    <w:basedOn w:val="List"/>
    <w:rsid w:val="003C74C9"/>
    <w:pPr>
      <w:ind w:firstLine="0"/>
    </w:pPr>
  </w:style>
  <w:style w:type="paragraph" w:customStyle="1" w:styleId="ListNote">
    <w:name w:val="List Note"/>
    <w:basedOn w:val="List"/>
    <w:rsid w:val="003C7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C9"/>
    <w:rPr>
      <w:rFonts w:ascii="Courier New" w:hAnsi="Courier New"/>
    </w:rPr>
  </w:style>
  <w:style w:type="paragraph" w:customStyle="1" w:styleId="NoteBullet">
    <w:name w:val="Note Bullet"/>
    <w:basedOn w:val="Note"/>
    <w:rsid w:val="003C7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7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C9"/>
    <w:rPr>
      <w:b/>
      <w:smallCaps/>
    </w:rPr>
  </w:style>
  <w:style w:type="paragraph" w:customStyle="1" w:styleId="TableListNumber">
    <w:name w:val="Table List Number"/>
    <w:basedOn w:val="ListNumber"/>
    <w:rsid w:val="003C7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C9"/>
    <w:pPr>
      <w:numPr>
        <w:numId w:val="9"/>
      </w:numPr>
    </w:pPr>
  </w:style>
  <w:style w:type="paragraph" w:customStyle="1" w:styleId="ListAlpha2">
    <w:name w:val="List Alpha 2"/>
    <w:basedOn w:val="List2"/>
    <w:rsid w:val="003C74C9"/>
    <w:pPr>
      <w:numPr>
        <w:numId w:val="8"/>
      </w:numPr>
    </w:pPr>
  </w:style>
  <w:style w:type="paragraph" w:styleId="List2">
    <w:name w:val="List 2"/>
    <w:basedOn w:val="BodyText"/>
    <w:rsid w:val="003C7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4C9"/>
    <w:pPr>
      <w:numPr>
        <w:numId w:val="4"/>
      </w:numPr>
    </w:pPr>
  </w:style>
  <w:style w:type="paragraph" w:styleId="ListContinue2">
    <w:name w:val="List Continue 2"/>
    <w:basedOn w:val="List2"/>
    <w:rsid w:val="003C74C9"/>
    <w:pPr>
      <w:ind w:firstLine="0"/>
    </w:pPr>
  </w:style>
  <w:style w:type="paragraph" w:styleId="ListContinue3">
    <w:name w:val="List Continue 3"/>
    <w:basedOn w:val="List3"/>
    <w:rsid w:val="003C74C9"/>
    <w:pPr>
      <w:ind w:left="1021" w:firstLine="0"/>
    </w:pPr>
  </w:style>
  <w:style w:type="paragraph" w:styleId="ListContinue4">
    <w:name w:val="List Continue 4"/>
    <w:basedOn w:val="List4"/>
    <w:rsid w:val="003C74C9"/>
    <w:pPr>
      <w:ind w:firstLine="0"/>
    </w:pPr>
  </w:style>
  <w:style w:type="paragraph" w:styleId="ListContinue5">
    <w:name w:val="List Continue 5"/>
    <w:basedOn w:val="List5"/>
    <w:rsid w:val="003C74C9"/>
    <w:pPr>
      <w:ind w:firstLine="0"/>
    </w:pPr>
  </w:style>
  <w:style w:type="paragraph" w:styleId="ListNumber3">
    <w:name w:val="List Number 3"/>
    <w:basedOn w:val="List3"/>
    <w:rsid w:val="003C74C9"/>
    <w:pPr>
      <w:numPr>
        <w:numId w:val="5"/>
      </w:numPr>
    </w:pPr>
  </w:style>
  <w:style w:type="paragraph" w:styleId="ListNumber4">
    <w:name w:val="List Number 4"/>
    <w:basedOn w:val="List4"/>
    <w:rsid w:val="003C74C9"/>
    <w:pPr>
      <w:numPr>
        <w:numId w:val="6"/>
      </w:numPr>
    </w:pPr>
  </w:style>
  <w:style w:type="paragraph" w:styleId="ListNumber5">
    <w:name w:val="List Number 5"/>
    <w:basedOn w:val="List5"/>
    <w:rsid w:val="003C74C9"/>
    <w:pPr>
      <w:numPr>
        <w:numId w:val="7"/>
      </w:numPr>
    </w:pPr>
  </w:style>
  <w:style w:type="paragraph" w:styleId="BlockText">
    <w:name w:val="Block Text"/>
    <w:basedOn w:val="Normal"/>
    <w:rsid w:val="003C7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C9"/>
    <w:rPr>
      <w:sz w:val="16"/>
      <w:vertAlign w:val="superscript"/>
    </w:rPr>
  </w:style>
  <w:style w:type="character" w:customStyle="1" w:styleId="Symbols">
    <w:name w:val="Symbols"/>
    <w:basedOn w:val="DefaultParagraphFont"/>
    <w:rsid w:val="003C74C9"/>
    <w:rPr>
      <w:rFonts w:ascii="Symbol" w:hAnsi="Symbol"/>
    </w:rPr>
  </w:style>
  <w:style w:type="character" w:customStyle="1" w:styleId="MenuOptions">
    <w:name w:val="Menu Options"/>
    <w:basedOn w:val="DefaultParagraphFont"/>
    <w:rsid w:val="003C7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C9"/>
    <w:rPr>
      <w:b/>
    </w:rPr>
  </w:style>
  <w:style w:type="character" w:customStyle="1" w:styleId="Underlined">
    <w:name w:val="Underlined"/>
    <w:basedOn w:val="DefaultParagraphFont"/>
    <w:rsid w:val="003C74C9"/>
    <w:rPr>
      <w:u w:val="single"/>
    </w:rPr>
  </w:style>
  <w:style w:type="paragraph" w:customStyle="1" w:styleId="TableBodyTextRight">
    <w:name w:val="Table Body Text Right"/>
    <w:basedOn w:val="TableBodyText"/>
    <w:rsid w:val="003C7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C9"/>
    <w:rPr>
      <w:sz w:val="18"/>
    </w:rPr>
  </w:style>
  <w:style w:type="paragraph" w:customStyle="1" w:styleId="BodySmallRight">
    <w:name w:val="Body Small Right"/>
    <w:basedOn w:val="BodyTextRight"/>
    <w:rsid w:val="003C74C9"/>
    <w:rPr>
      <w:sz w:val="18"/>
      <w:szCs w:val="18"/>
    </w:rPr>
  </w:style>
  <w:style w:type="paragraph" w:customStyle="1" w:styleId="MarginEdition">
    <w:name w:val="Margin Edition"/>
    <w:basedOn w:val="MarginNote"/>
    <w:rsid w:val="003C7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C9"/>
    <w:rPr>
      <w:sz w:val="2"/>
      <w:szCs w:val="2"/>
    </w:rPr>
  </w:style>
  <w:style w:type="character" w:customStyle="1" w:styleId="Small">
    <w:name w:val="Small"/>
    <w:basedOn w:val="DefaultParagraphFont"/>
    <w:rsid w:val="003C74C9"/>
    <w:rPr>
      <w:sz w:val="16"/>
    </w:rPr>
  </w:style>
  <w:style w:type="paragraph" w:customStyle="1" w:styleId="WideTable">
    <w:name w:val="Wide Table"/>
    <w:basedOn w:val="Normal"/>
    <w:rsid w:val="003C7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C9"/>
  </w:style>
  <w:style w:type="paragraph" w:styleId="Quote">
    <w:name w:val="Quote"/>
    <w:basedOn w:val="Heading1"/>
    <w:link w:val="QuoteChar"/>
    <w:qFormat/>
    <w:rsid w:val="003C7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C9"/>
    <w:pPr>
      <w:pageBreakBefore/>
    </w:pPr>
  </w:style>
  <w:style w:type="paragraph" w:customStyle="1" w:styleId="Border">
    <w:name w:val="Border"/>
    <w:basedOn w:val="Normal"/>
    <w:qFormat/>
    <w:rsid w:val="003C7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C9"/>
    <w:rPr>
      <w:u w:val="single"/>
    </w:rPr>
  </w:style>
  <w:style w:type="character" w:customStyle="1" w:styleId="BoldandItalics">
    <w:name w:val="Bold and Italics"/>
    <w:qFormat/>
    <w:rsid w:val="003C74C9"/>
    <w:rPr>
      <w:b/>
      <w:i/>
      <w:u w:val="none"/>
    </w:rPr>
  </w:style>
  <w:style w:type="paragraph" w:styleId="BalloonText">
    <w:name w:val="Balloon Text"/>
    <w:basedOn w:val="Normal"/>
    <w:link w:val="BalloonTextChar"/>
    <w:rsid w:val="003C7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4836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MSL977001 Contribute to the development of products and applications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2016-03-01T06:31:00Z</dcterms:created>
  <dcterms:modified xsi:type="dcterms:W3CDTF">2016-03-01T06:31:00Z</dcterms:modified>
</cp:coreProperties>
</file>