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3FD" w:rsidP="00777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MSL976005 Evaluate and select appropriate test methods and/or procedures</w:t>
      </w:r>
      <w:r>
        <w:fldChar w:fldCharType="end"/>
      </w:r>
    </w:p>
    <w:p w:rsidR="007773FD" w:rsidP="007773FD">
      <w:pPr>
        <w:pStyle w:val="Version"/>
        <w:sectPr w:rsidSect="00933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B75" w:rsidP="00933B75">
      <w:pPr>
        <w:pStyle w:val="SuperHeading"/>
      </w:pPr>
      <w:r w:rsidRPr="00933B75">
        <w:t>Assessment Requirements for MSL976005 Evaluate and select appropriate test methods and/or procedures</w:t>
      </w:r>
    </w:p>
    <w:p w:rsidR="00000000" w:rsidRPr="00933B75" w:rsidP="00933B75">
      <w:pPr>
        <w:pStyle w:val="Heading1"/>
      </w:pPr>
      <w:bookmarkStart w:id="1" w:name="O_985408"/>
      <w:bookmarkEnd w:id="1"/>
      <w:r w:rsidRPr="00933B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3B75" w:rsidP="00933B75">
            <w:pPr>
              <w:pStyle w:val="BodyText"/>
            </w:pPr>
            <w:r w:rsidRPr="00933B7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3B75">
            <w:pPr>
              <w:pStyle w:val="BodyText"/>
              <w:rPr>
                <w:lang w:val="en-NZ"/>
              </w:rPr>
            </w:pPr>
            <w:r w:rsidRPr="00933B75">
              <w:rPr>
                <w:rStyle w:val="SpecialBold"/>
              </w:rPr>
              <w:t>Comments</w:t>
            </w:r>
          </w:p>
        </w:tc>
      </w:tr>
      <w:tr w:rsidTr="009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5">
            <w:pPr>
              <w:pStyle w:val="BodyText"/>
              <w:rPr>
                <w:lang w:val="en-NZ"/>
              </w:rPr>
            </w:pPr>
            <w:r w:rsidRPr="00933B7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5" w:rsidP="00933B75">
            <w:pPr>
              <w:pStyle w:val="BodyText"/>
            </w:pPr>
            <w:r w:rsidRPr="00933B75">
              <w:t xml:space="preserve">This version was released in </w:t>
            </w:r>
            <w:r w:rsidRPr="00933B75">
              <w:rPr>
                <w:rStyle w:val="Emphasis"/>
              </w:rPr>
              <w:t>MSL Laboratory Operations Training Package Release 2.0.</w:t>
            </w:r>
          </w:p>
          <w:p w:rsidR="00000000" w:rsidRPr="00933B75" w:rsidP="00933B75">
            <w:pPr>
              <w:pStyle w:val="BodyText"/>
            </w:pPr>
            <w:r w:rsidRPr="00933B75">
              <w:t xml:space="preserve">Supersedes and equivalent to MSL976003 Evaluate and select appropriate test methods and/or procedures. Range of conditions removed. Assessment requirements amended. </w:t>
            </w:r>
          </w:p>
        </w:tc>
      </w:tr>
    </w:tbl>
    <w:p w:rsidR="00000000" w:rsidRPr="00933B75" w:rsidP="00933B75">
      <w:pPr>
        <w:pStyle w:val="BodyText"/>
      </w:pPr>
    </w:p>
    <w:p w:rsidR="00000000" w:rsidRPr="00933B75" w:rsidP="00933B75">
      <w:pPr>
        <w:pStyle w:val="AllowPageBreak"/>
      </w:pPr>
    </w:p>
    <w:p w:rsidR="00000000" w:rsidRPr="00933B75" w:rsidP="00933B75">
      <w:pPr>
        <w:pStyle w:val="Heading1"/>
      </w:pPr>
      <w:bookmarkStart w:id="2" w:name="O_985411"/>
      <w:bookmarkEnd w:id="2"/>
      <w:r w:rsidRPr="00933B75">
        <w:t>Performance Evidence</w:t>
      </w:r>
    </w:p>
    <w:p w:rsidR="00000000" w:rsidRPr="00933B75" w:rsidP="007773FD">
      <w:pPr>
        <w:pStyle w:val="BodyText"/>
      </w:pPr>
      <w:r w:rsidRPr="00933B75">
        <w:t>There must be evidence the candidate has completed</w:t>
      </w:r>
      <w:r w:rsidRPr="00933B75">
        <w:t xml:space="preserve"> the tasks outlined in the elements and performance criteria of this unit, and:</w:t>
      </w:r>
    </w:p>
    <w:p w:rsidR="00000000" w:rsidRPr="00933B75" w:rsidP="00933B75">
      <w:pPr>
        <w:pStyle w:val="ListBullet"/>
      </w:pPr>
      <w:r w:rsidRPr="00933B75">
        <w:t>evaluated and selected test methods and procedures for at least 2 different items or laboratory processes.</w:t>
      </w:r>
    </w:p>
    <w:p w:rsidR="00000000" w:rsidRPr="00933B75" w:rsidP="00933B75">
      <w:pPr>
        <w:pStyle w:val="AllowPageBreak"/>
      </w:pPr>
    </w:p>
    <w:p w:rsidR="00000000" w:rsidRPr="00933B75" w:rsidP="00933B75">
      <w:pPr>
        <w:pStyle w:val="Heading1"/>
      </w:pPr>
      <w:bookmarkStart w:id="3" w:name="O_985410"/>
      <w:bookmarkEnd w:id="3"/>
      <w:r w:rsidRPr="00933B75">
        <w:t>Knowledge Evidence</w:t>
      </w:r>
    </w:p>
    <w:p w:rsidR="00000000" w:rsidRPr="00933B75" w:rsidP="007773FD">
      <w:pPr>
        <w:pStyle w:val="BodyText"/>
      </w:pPr>
      <w:r w:rsidRPr="00933B75">
        <w:t>There must be evidence the candidate has knowledge of:</w:t>
      </w:r>
    </w:p>
    <w:p w:rsidR="00000000" w:rsidRPr="00933B75" w:rsidP="00933B75">
      <w:pPr>
        <w:pStyle w:val="ListBullet"/>
      </w:pPr>
      <w:r w:rsidRPr="00933B75">
        <w:t>principles, concepts and workplace and regulatory requirements related to method selection</w:t>
      </w:r>
    </w:p>
    <w:p w:rsidR="00000000" w:rsidRPr="00933B75" w:rsidP="00933B75">
      <w:pPr>
        <w:pStyle w:val="ListBullet"/>
      </w:pPr>
      <w:r w:rsidRPr="00933B75">
        <w:t>regulatory and licensing requirements related to selected test methods</w:t>
      </w:r>
    </w:p>
    <w:p w:rsidR="00000000" w:rsidRPr="00933B75" w:rsidP="00933B75">
      <w:pPr>
        <w:pStyle w:val="ListBullet"/>
      </w:pPr>
      <w:r w:rsidRPr="00933B75">
        <w:t>scientific and technical principles un</w:t>
      </w:r>
      <w:r w:rsidRPr="00933B75">
        <w:t>derpinning test method and their application to selection of testing methods for different materials</w:t>
      </w:r>
    </w:p>
    <w:p w:rsidR="00000000" w:rsidRPr="00933B75" w:rsidP="00933B75">
      <w:pPr>
        <w:pStyle w:val="ListBullet"/>
      </w:pPr>
      <w:r w:rsidRPr="00933B75">
        <w:t>calculation steps for data analysis and estimation of uncertainties for selected test methods</w:t>
      </w:r>
    </w:p>
    <w:p w:rsidR="00000000" w:rsidRPr="00933B75" w:rsidP="00933B75">
      <w:pPr>
        <w:pStyle w:val="ListBullet"/>
      </w:pPr>
      <w:r w:rsidRPr="00933B75">
        <w:t>significance of normal, physiological or reference ranges</w:t>
      </w:r>
    </w:p>
    <w:p w:rsidR="00000000" w:rsidRPr="00933B75" w:rsidP="00933B75">
      <w:pPr>
        <w:pStyle w:val="ListBullet"/>
      </w:pPr>
      <w:r w:rsidRPr="00933B75">
        <w:t>com</w:t>
      </w:r>
      <w:r w:rsidRPr="00933B75">
        <w:t>mon types of tests and procedures:</w:t>
      </w:r>
    </w:p>
    <w:p w:rsidR="00000000" w:rsidRPr="00933B75" w:rsidP="00933B75">
      <w:pPr>
        <w:pStyle w:val="ListBullet2"/>
      </w:pPr>
      <w:r w:rsidRPr="00933B75">
        <w:t>routine</w:t>
      </w:r>
    </w:p>
    <w:p w:rsidR="00000000" w:rsidRPr="00933B75" w:rsidP="00933B75">
      <w:pPr>
        <w:pStyle w:val="ListBullet2"/>
      </w:pPr>
      <w:r w:rsidRPr="00933B75">
        <w:t xml:space="preserve">infrequent and </w:t>
      </w:r>
      <w:r>
        <w:t>‘</w:t>
      </w:r>
      <w:r w:rsidRPr="00933B75">
        <w:t>one-off</w:t>
      </w:r>
      <w:r>
        <w:t>’</w:t>
      </w:r>
    </w:p>
    <w:p w:rsidR="00000000" w:rsidRPr="00933B75" w:rsidP="00933B75">
      <w:pPr>
        <w:pStyle w:val="ListBullet2"/>
      </w:pPr>
      <w:r w:rsidRPr="00933B75">
        <w:t xml:space="preserve">quantitative or qualitative </w:t>
      </w:r>
    </w:p>
    <w:p w:rsidR="00000000" w:rsidRPr="00933B75" w:rsidP="00933B75">
      <w:pPr>
        <w:pStyle w:val="ListBullet2"/>
      </w:pPr>
      <w:r w:rsidRPr="00933B75">
        <w:t xml:space="preserve">identification or quantification of biological, chemical or physical activity </w:t>
      </w:r>
    </w:p>
    <w:p w:rsidR="00000000" w:rsidRPr="00933B75" w:rsidP="00933B75">
      <w:pPr>
        <w:pStyle w:val="ListBullet2"/>
      </w:pPr>
      <w:r w:rsidRPr="00933B75">
        <w:t>gross characteristics of a sample, including in vitro and in vivo</w:t>
      </w:r>
    </w:p>
    <w:p w:rsidR="00000000" w:rsidRPr="00933B75" w:rsidP="00933B75">
      <w:pPr>
        <w:pStyle w:val="ListBullet2"/>
      </w:pPr>
      <w:r w:rsidRPr="00933B75">
        <w:t>detection of chemical, physical or biological characteristics, features, markers or responses</w:t>
      </w:r>
    </w:p>
    <w:p w:rsidR="00000000" w:rsidRPr="00933B75" w:rsidP="00933B75">
      <w:pPr>
        <w:pStyle w:val="ListBullet"/>
      </w:pPr>
      <w:r w:rsidRPr="00933B75">
        <w:t>drivers for the evaluation and selection of test methods and procedures</w:t>
      </w:r>
    </w:p>
    <w:p w:rsidR="00000000" w:rsidRPr="00933B75" w:rsidP="00933B75">
      <w:pPr>
        <w:pStyle w:val="ListBullet"/>
      </w:pPr>
      <w:r w:rsidRPr="00933B75">
        <w:t>factors that typically influence method evaluation and selection:</w:t>
      </w:r>
    </w:p>
    <w:p w:rsidR="00000000" w:rsidRPr="00933B75" w:rsidP="00933B75">
      <w:pPr>
        <w:pStyle w:val="ListBullet2"/>
      </w:pPr>
      <w:r w:rsidRPr="00933B75">
        <w:t>quantity and nature of</w:t>
      </w:r>
      <w:r w:rsidRPr="00933B75">
        <w:t xml:space="preserve"> sample available for testing </w:t>
      </w:r>
    </w:p>
    <w:p w:rsidR="00000000" w:rsidRPr="00933B75" w:rsidP="00933B75">
      <w:pPr>
        <w:pStyle w:val="ListBullet2"/>
      </w:pPr>
      <w:r w:rsidRPr="00933B75">
        <w:t>levels of detection required</w:t>
      </w:r>
    </w:p>
    <w:p w:rsidR="00000000" w:rsidRPr="00933B75" w:rsidP="00933B75">
      <w:pPr>
        <w:pStyle w:val="ListBullet2"/>
      </w:pPr>
      <w:r w:rsidRPr="00933B75">
        <w:t>type of matrix, possible contaminants and resulting interference</w:t>
      </w:r>
    </w:p>
    <w:p w:rsidR="00000000" w:rsidRPr="00933B75" w:rsidP="00933B75">
      <w:pPr>
        <w:pStyle w:val="ListBullet2"/>
      </w:pPr>
      <w:r w:rsidRPr="00933B75">
        <w:t>safety</w:t>
      </w:r>
    </w:p>
    <w:p w:rsidR="00000000" w:rsidRPr="00933B75" w:rsidP="00933B75">
      <w:pPr>
        <w:pStyle w:val="ListBullet2"/>
      </w:pPr>
      <w:r w:rsidRPr="00933B75">
        <w:t>availability of suitable equipment, instruments and availability of trained staff</w:t>
      </w:r>
    </w:p>
    <w:p w:rsidR="00000000" w:rsidRPr="00933B75" w:rsidP="00933B75">
      <w:pPr>
        <w:pStyle w:val="ListBullet2"/>
      </w:pPr>
      <w:r w:rsidRPr="00933B75">
        <w:t>cost</w:t>
      </w:r>
    </w:p>
    <w:p w:rsidR="00000000" w:rsidRPr="00933B75" w:rsidP="00933B75">
      <w:pPr>
        <w:pStyle w:val="ListBullet2"/>
      </w:pPr>
      <w:r w:rsidRPr="00933B75">
        <w:t>selectivity of method, range, accurac</w:t>
      </w:r>
      <w:r w:rsidRPr="00933B75">
        <w:t>y, precision and acceptable uncertainty</w:t>
      </w:r>
    </w:p>
    <w:p w:rsidR="00000000" w:rsidRPr="00933B75" w:rsidP="00933B75">
      <w:pPr>
        <w:pStyle w:val="ListBullet2"/>
      </w:pPr>
      <w:r w:rsidRPr="00933B75">
        <w:t>whether it is appropriate/ethical to perform the test</w:t>
      </w:r>
    </w:p>
    <w:p w:rsidR="00000000" w:rsidRPr="00933B75" w:rsidP="00933B75">
      <w:pPr>
        <w:pStyle w:val="ListBullet2"/>
      </w:pPr>
      <w:r w:rsidRPr="00933B75">
        <w:t>balancing customer, workplace and/or regulatory/licensing requirements</w:t>
      </w:r>
    </w:p>
    <w:p w:rsidR="00000000" w:rsidRPr="00933B75" w:rsidP="00933B75">
      <w:pPr>
        <w:pStyle w:val="ListBullet"/>
      </w:pPr>
      <w:r w:rsidRPr="00933B75">
        <w:t>workplace and/or legal traceability requirements</w:t>
      </w:r>
    </w:p>
    <w:p w:rsidR="00000000" w:rsidRPr="00933B75" w:rsidP="00933B75">
      <w:pPr>
        <w:pStyle w:val="ListBullet"/>
      </w:pPr>
      <w:r w:rsidRPr="00933B75">
        <w:t>awareness of environmental sustainability</w:t>
      </w:r>
      <w:r w:rsidRPr="00933B75">
        <w:t xml:space="preserve"> issues as they relate to the work task</w:t>
      </w:r>
    </w:p>
    <w:p w:rsidR="00000000" w:rsidRPr="00933B75" w:rsidP="00933B75">
      <w:pPr>
        <w:pStyle w:val="ListBullet"/>
      </w:pPr>
      <w:r w:rsidRPr="00933B75">
        <w:t>legal, ethical and work health and safety (WHS) requirements specific to the work task.</w:t>
      </w:r>
    </w:p>
    <w:p w:rsidR="00000000" w:rsidRPr="00933B75" w:rsidP="00933B75">
      <w:pPr>
        <w:pStyle w:val="AllowPageBreak"/>
      </w:pPr>
    </w:p>
    <w:p w:rsidR="00000000" w:rsidRPr="00933B75" w:rsidP="00933B75">
      <w:pPr>
        <w:pStyle w:val="Heading1"/>
      </w:pPr>
      <w:bookmarkStart w:id="4" w:name="O_985409"/>
      <w:bookmarkEnd w:id="4"/>
      <w:r w:rsidRPr="00933B75">
        <w:t>Assessment Conditions</w:t>
      </w:r>
    </w:p>
    <w:p w:rsidR="00000000" w:rsidRPr="00933B75" w:rsidP="007773FD">
      <w:pPr>
        <w:pStyle w:val="BodyText"/>
      </w:pPr>
      <w:r w:rsidRPr="00933B7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33B75" w:rsidP="00933B75">
      <w:pPr>
        <w:pStyle w:val="ListBullet"/>
      </w:pPr>
      <w:r w:rsidRPr="00933B75">
        <w:t xml:space="preserve">use of suitable facilities, equipment and resources, including: </w:t>
      </w:r>
    </w:p>
    <w:p w:rsidR="00000000" w:rsidRPr="00933B75" w:rsidP="00933B75">
      <w:pPr>
        <w:pStyle w:val="ListBullet2"/>
      </w:pPr>
      <w:r w:rsidRPr="00933B75">
        <w:t>a standard laboratory equipped with appropriate equipment, analytical instruments and reagents, SOPs and test methods</w:t>
      </w:r>
    </w:p>
    <w:p w:rsidR="00000000" w:rsidRPr="00933B75" w:rsidP="00933B75">
      <w:pPr>
        <w:pStyle w:val="ListBullet2"/>
      </w:pPr>
      <w:r w:rsidRPr="00933B75">
        <w:t>Australian and international regulatory standards relevant to scope of laboratory operations.</w:t>
      </w:r>
    </w:p>
    <w:p w:rsidR="00000000" w:rsidRPr="00933B75" w:rsidP="007773FD">
      <w:pPr>
        <w:pStyle w:val="BodyText"/>
      </w:pPr>
      <w:r w:rsidRPr="00933B75">
        <w:t>Assessors must satisfy the NVR/AQTF mandator</w:t>
      </w:r>
      <w:r w:rsidRPr="00933B75">
        <w:t>y competency requirements for assessors.</w:t>
      </w:r>
    </w:p>
    <w:p w:rsidR="00000000" w:rsidRPr="00933B75" w:rsidP="00933B75">
      <w:pPr>
        <w:pStyle w:val="Heading1"/>
      </w:pPr>
      <w:bookmarkStart w:id="5" w:name="O_985407"/>
      <w:bookmarkEnd w:id="5"/>
      <w:r w:rsidRPr="00933B75">
        <w:t>Links</w:t>
      </w:r>
    </w:p>
    <w:p w:rsidR="00000000" w:rsidRPr="00933B75" w:rsidP="007773FD">
      <w:pPr>
        <w:pStyle w:val="BodyText"/>
      </w:pPr>
      <w:r w:rsidRPr="00933B75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7047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33B75" w:rsidP="00933B75"/>
    <w:sectPr w:rsidSect="00933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5" w:rsidRPr="007773FD" w:rsidP="00777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FD" w:rsidP="00933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3FD" w:rsidP="00933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73FD" w:rsidP="00933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B75" w:rsidRPr="007773FD" w:rsidP="00777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FD" w:rsidRPr="002D2AF8" w:rsidP="00933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MSL976005 Evaluate and select appropriate test methods and/or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773FD" w:rsidP="00933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44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27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44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B75"/>
  </w:style>
  <w:style w:type="character" w:customStyle="1" w:styleId="Heading1Char">
    <w:name w:val="Heading 1 Char"/>
    <w:basedOn w:val="DefaultParagraphFont"/>
    <w:link w:val="Heading1"/>
    <w:rsid w:val="00933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B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B75"/>
    <w:rPr>
      <w:b/>
      <w:spacing w:val="0"/>
    </w:rPr>
  </w:style>
  <w:style w:type="paragraph" w:styleId="ListBullet2">
    <w:name w:val="List Bullet 2"/>
    <w:basedOn w:val="List2"/>
    <w:rsid w:val="00933B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B75"/>
    <w:rPr>
      <w:i/>
    </w:rPr>
  </w:style>
  <w:style w:type="paragraph" w:customStyle="1" w:styleId="SuperHeading">
    <w:name w:val="SuperHeading"/>
    <w:basedOn w:val="Normal"/>
    <w:rsid w:val="00933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B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B75"/>
  </w:style>
  <w:style w:type="paragraph" w:styleId="TableofFigures">
    <w:name w:val="table of figures"/>
    <w:basedOn w:val="Normal"/>
    <w:next w:val="Normal"/>
    <w:semiHidden/>
    <w:rsid w:val="00933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B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B75"/>
    <w:rPr>
      <w:rFonts w:ascii="Wingdings" w:hAnsi="Wingdings"/>
    </w:rPr>
  </w:style>
  <w:style w:type="paragraph" w:customStyle="1" w:styleId="TableHeading">
    <w:name w:val="Table Heading"/>
    <w:basedOn w:val="HeadingBase"/>
    <w:rsid w:val="00933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B75"/>
    <w:rPr>
      <w:color w:val="0033CC"/>
      <w:u w:val="none"/>
    </w:rPr>
  </w:style>
  <w:style w:type="paragraph" w:customStyle="1" w:styleId="BodyTextRight">
    <w:name w:val="Body Text Right"/>
    <w:basedOn w:val="BodyText"/>
    <w:rsid w:val="00933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B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B75"/>
    <w:rPr>
      <w:sz w:val="32"/>
    </w:rPr>
  </w:style>
  <w:style w:type="paragraph" w:customStyle="1" w:styleId="HeadingProcedure">
    <w:name w:val="Heading Procedure"/>
    <w:basedOn w:val="HeadingBase"/>
    <w:next w:val="Normal"/>
    <w:rsid w:val="00933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B75"/>
    <w:pPr>
      <w:spacing w:before="60" w:after="60"/>
    </w:pPr>
  </w:style>
  <w:style w:type="paragraph" w:styleId="ListContinue">
    <w:name w:val="List Continue"/>
    <w:basedOn w:val="List"/>
    <w:rsid w:val="00933B75"/>
    <w:pPr>
      <w:ind w:firstLine="0"/>
    </w:pPr>
  </w:style>
  <w:style w:type="paragraph" w:customStyle="1" w:styleId="ListNote">
    <w:name w:val="List Note"/>
    <w:basedOn w:val="List"/>
    <w:rsid w:val="00933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B75"/>
    <w:rPr>
      <w:rFonts w:ascii="Courier New" w:hAnsi="Courier New"/>
    </w:rPr>
  </w:style>
  <w:style w:type="paragraph" w:customStyle="1" w:styleId="NoteBullet">
    <w:name w:val="Note Bullet"/>
    <w:basedOn w:val="Note"/>
    <w:rsid w:val="00933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B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B75"/>
    <w:rPr>
      <w:b/>
      <w:smallCaps/>
    </w:rPr>
  </w:style>
  <w:style w:type="paragraph" w:customStyle="1" w:styleId="TableListNumber">
    <w:name w:val="Table List Number"/>
    <w:basedOn w:val="ListNumber"/>
    <w:rsid w:val="00933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B75"/>
    <w:pPr>
      <w:numPr>
        <w:numId w:val="9"/>
      </w:numPr>
    </w:pPr>
  </w:style>
  <w:style w:type="paragraph" w:customStyle="1" w:styleId="ListAlpha2">
    <w:name w:val="List Alpha 2"/>
    <w:basedOn w:val="List2"/>
    <w:rsid w:val="00933B75"/>
    <w:pPr>
      <w:numPr>
        <w:numId w:val="8"/>
      </w:numPr>
    </w:pPr>
  </w:style>
  <w:style w:type="paragraph" w:styleId="List2">
    <w:name w:val="List 2"/>
    <w:basedOn w:val="BodyText"/>
    <w:rsid w:val="00933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B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B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B75"/>
    <w:pPr>
      <w:numPr>
        <w:numId w:val="4"/>
      </w:numPr>
    </w:pPr>
  </w:style>
  <w:style w:type="paragraph" w:styleId="ListContinue2">
    <w:name w:val="List Continue 2"/>
    <w:basedOn w:val="List2"/>
    <w:rsid w:val="00933B75"/>
    <w:pPr>
      <w:ind w:firstLine="0"/>
    </w:pPr>
  </w:style>
  <w:style w:type="paragraph" w:styleId="ListContinue3">
    <w:name w:val="List Continue 3"/>
    <w:basedOn w:val="List3"/>
    <w:rsid w:val="00933B75"/>
    <w:pPr>
      <w:ind w:left="1021" w:firstLine="0"/>
    </w:pPr>
  </w:style>
  <w:style w:type="paragraph" w:styleId="ListContinue4">
    <w:name w:val="List Continue 4"/>
    <w:basedOn w:val="List4"/>
    <w:rsid w:val="00933B75"/>
    <w:pPr>
      <w:ind w:firstLine="0"/>
    </w:pPr>
  </w:style>
  <w:style w:type="paragraph" w:styleId="ListContinue5">
    <w:name w:val="List Continue 5"/>
    <w:basedOn w:val="List5"/>
    <w:rsid w:val="00933B75"/>
    <w:pPr>
      <w:ind w:firstLine="0"/>
    </w:pPr>
  </w:style>
  <w:style w:type="paragraph" w:styleId="ListNumber3">
    <w:name w:val="List Number 3"/>
    <w:basedOn w:val="List3"/>
    <w:rsid w:val="00933B75"/>
    <w:pPr>
      <w:numPr>
        <w:numId w:val="5"/>
      </w:numPr>
    </w:pPr>
  </w:style>
  <w:style w:type="paragraph" w:styleId="ListNumber4">
    <w:name w:val="List Number 4"/>
    <w:basedOn w:val="List4"/>
    <w:rsid w:val="00933B75"/>
    <w:pPr>
      <w:numPr>
        <w:numId w:val="6"/>
      </w:numPr>
    </w:pPr>
  </w:style>
  <w:style w:type="paragraph" w:styleId="ListNumber5">
    <w:name w:val="List Number 5"/>
    <w:basedOn w:val="List5"/>
    <w:rsid w:val="00933B75"/>
    <w:pPr>
      <w:numPr>
        <w:numId w:val="7"/>
      </w:numPr>
    </w:pPr>
  </w:style>
  <w:style w:type="paragraph" w:styleId="BlockText">
    <w:name w:val="Block Text"/>
    <w:basedOn w:val="Normal"/>
    <w:rsid w:val="00933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B75"/>
    <w:rPr>
      <w:sz w:val="16"/>
      <w:vertAlign w:val="superscript"/>
    </w:rPr>
  </w:style>
  <w:style w:type="character" w:customStyle="1" w:styleId="Symbols">
    <w:name w:val="Symbols"/>
    <w:basedOn w:val="DefaultParagraphFont"/>
    <w:rsid w:val="00933B75"/>
    <w:rPr>
      <w:rFonts w:ascii="Symbol" w:hAnsi="Symbol"/>
    </w:rPr>
  </w:style>
  <w:style w:type="character" w:customStyle="1" w:styleId="MenuOptions">
    <w:name w:val="Menu Options"/>
    <w:basedOn w:val="DefaultParagraphFont"/>
    <w:rsid w:val="00933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B75"/>
    <w:rPr>
      <w:b/>
    </w:rPr>
  </w:style>
  <w:style w:type="character" w:customStyle="1" w:styleId="Underlined">
    <w:name w:val="Underlined"/>
    <w:basedOn w:val="DefaultParagraphFont"/>
    <w:rsid w:val="00933B75"/>
    <w:rPr>
      <w:u w:val="single"/>
    </w:rPr>
  </w:style>
  <w:style w:type="paragraph" w:customStyle="1" w:styleId="TableBodyTextRight">
    <w:name w:val="Table Body Text Right"/>
    <w:basedOn w:val="TableBodyText"/>
    <w:rsid w:val="00933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B75"/>
    <w:rPr>
      <w:sz w:val="18"/>
    </w:rPr>
  </w:style>
  <w:style w:type="paragraph" w:customStyle="1" w:styleId="BodySmallRight">
    <w:name w:val="Body Small Right"/>
    <w:basedOn w:val="BodyTextRight"/>
    <w:rsid w:val="00933B75"/>
    <w:rPr>
      <w:sz w:val="18"/>
      <w:szCs w:val="18"/>
    </w:rPr>
  </w:style>
  <w:style w:type="paragraph" w:customStyle="1" w:styleId="MarginEdition">
    <w:name w:val="Margin Edition"/>
    <w:basedOn w:val="MarginNote"/>
    <w:rsid w:val="00933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B75"/>
    <w:rPr>
      <w:sz w:val="2"/>
      <w:szCs w:val="2"/>
    </w:rPr>
  </w:style>
  <w:style w:type="character" w:customStyle="1" w:styleId="Small">
    <w:name w:val="Small"/>
    <w:basedOn w:val="DefaultParagraphFont"/>
    <w:rsid w:val="00933B75"/>
    <w:rPr>
      <w:sz w:val="16"/>
    </w:rPr>
  </w:style>
  <w:style w:type="paragraph" w:customStyle="1" w:styleId="WideTable">
    <w:name w:val="Wide Table"/>
    <w:basedOn w:val="Normal"/>
    <w:rsid w:val="00933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B75"/>
  </w:style>
  <w:style w:type="paragraph" w:styleId="Quote">
    <w:name w:val="Quote"/>
    <w:basedOn w:val="Heading1"/>
    <w:link w:val="QuoteChar"/>
    <w:qFormat/>
    <w:rsid w:val="00933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B75"/>
    <w:pPr>
      <w:pageBreakBefore/>
    </w:pPr>
  </w:style>
  <w:style w:type="paragraph" w:customStyle="1" w:styleId="Border">
    <w:name w:val="Border"/>
    <w:basedOn w:val="Normal"/>
    <w:qFormat/>
    <w:rsid w:val="00933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B75"/>
    <w:rPr>
      <w:u w:val="single"/>
    </w:rPr>
  </w:style>
  <w:style w:type="character" w:customStyle="1" w:styleId="BoldandItalics">
    <w:name w:val="Bold and Italics"/>
    <w:qFormat/>
    <w:rsid w:val="00933B75"/>
    <w:rPr>
      <w:b/>
      <w:i/>
      <w:u w:val="none"/>
    </w:rPr>
  </w:style>
  <w:style w:type="paragraph" w:styleId="BalloonText">
    <w:name w:val="Balloon Text"/>
    <w:basedOn w:val="Normal"/>
    <w:link w:val="BalloonTextChar"/>
    <w:rsid w:val="00933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B75"/>
    <w:pPr>
      <w:spacing w:before="0" w:after="0"/>
    </w:pPr>
  </w:style>
  <w:style w:type="paragraph" w:customStyle="1" w:styleId="BodyTextBold">
    <w:name w:val="Body Text Bold"/>
    <w:basedOn w:val="BodyText"/>
    <w:qFormat/>
    <w:rsid w:val="00933B75"/>
    <w:rPr>
      <w:b/>
    </w:rPr>
  </w:style>
  <w:style w:type="character" w:styleId="Hyperlink">
    <w:name w:val="Hyperlink"/>
    <w:basedOn w:val="DefaultParagraphFont"/>
    <w:uiPriority w:val="99"/>
    <w:unhideWhenUsed/>
    <w:rsid w:val="00777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2892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MSL976005 Evaluate and select appropriate test methods and/or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2022-12-19T22:57:00Z</dcterms:created>
  <dcterms:modified xsi:type="dcterms:W3CDTF">2022-12-19T22:57:00Z</dcterms:modified>
</cp:coreProperties>
</file>