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6868" w:rsidP="002668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MSL976002 Prepare plans and quality assurance procedures for environmental field activities</w:t>
      </w:r>
      <w:r>
        <w:fldChar w:fldCharType="end"/>
      </w:r>
    </w:p>
    <w:p w:rsidR="00266868" w:rsidP="00266868">
      <w:pPr>
        <w:pStyle w:val="Version"/>
        <w:sectPr w:rsidSect="007755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75558" w:rsidP="00775558">
      <w:pPr>
        <w:pStyle w:val="SuperHeading"/>
      </w:pPr>
      <w:r w:rsidRPr="00775558">
        <w:t>Assessment Requirements for MSL976002 Prepare plans and quality assurance procedures for environmental field activities</w:t>
      </w:r>
    </w:p>
    <w:p w:rsidR="00000000" w:rsidRPr="00775558" w:rsidP="00775558">
      <w:pPr>
        <w:pStyle w:val="Heading1"/>
      </w:pPr>
      <w:bookmarkStart w:id="1" w:name="O_902043"/>
      <w:bookmarkEnd w:id="1"/>
      <w:r w:rsidRPr="00775558">
        <w:t>Modification History</w:t>
      </w:r>
    </w:p>
    <w:p w:rsidR="00000000" w:rsidRPr="00775558" w:rsidP="00775558">
      <w:pPr>
        <w:pStyle w:val="BodyText"/>
      </w:pPr>
      <w:r w:rsidRPr="00775558">
        <w:t>Release 1. Supersedes and is equivalent to MSL976002A Prepare plans and quality assurance procedures for environmental field activities</w:t>
      </w:r>
    </w:p>
    <w:p w:rsidR="00000000" w:rsidRPr="00775558" w:rsidP="00775558">
      <w:pPr>
        <w:pStyle w:val="AllowPageBreak"/>
      </w:pPr>
    </w:p>
    <w:p w:rsidR="00000000" w:rsidRPr="00775558" w:rsidP="00775558">
      <w:pPr>
        <w:pStyle w:val="Heading1"/>
      </w:pPr>
      <w:bookmarkStart w:id="2" w:name="O_902046"/>
      <w:bookmarkEnd w:id="2"/>
      <w:r w:rsidRPr="00775558">
        <w:t>Performance Evidence</w:t>
      </w:r>
    </w:p>
    <w:p w:rsidR="00000000" w:rsidRPr="00775558" w:rsidP="00775558">
      <w:pPr>
        <w:pStyle w:val="BodyText"/>
      </w:pPr>
      <w:r w:rsidRPr="00775558">
        <w:t>Evidence of competence in this unit must satisfy all of the requirements of the el</w:t>
      </w:r>
      <w:r w:rsidRPr="00775558">
        <w:t>ements and performance criteria, and include demonstration of:</w:t>
      </w:r>
    </w:p>
    <w:p w:rsidR="00000000" w:rsidRPr="00775558" w:rsidP="00775558">
      <w:pPr>
        <w:pStyle w:val="ListBullet"/>
      </w:pPr>
      <w:r w:rsidRPr="00775558">
        <w:t>developing at least one (1) set of plans and quality assurance procedures covering multiple environmental field monitoring or survey activities</w:t>
      </w:r>
    </w:p>
    <w:p w:rsidR="00000000" w:rsidRPr="00775558" w:rsidP="00775558">
      <w:pPr>
        <w:pStyle w:val="ListBullet"/>
      </w:pPr>
      <w:r w:rsidRPr="00775558">
        <w:t>defining both the purpose of the environmental f</w:t>
      </w:r>
      <w:r w:rsidRPr="00775558">
        <w:t>ield activities and establishing their overall requirements</w:t>
      </w:r>
    </w:p>
    <w:p w:rsidR="00000000" w:rsidRPr="00775558" w:rsidP="00775558">
      <w:pPr>
        <w:pStyle w:val="ListBullet"/>
      </w:pPr>
      <w:r w:rsidRPr="00775558">
        <w:t>identifying and accurately interpreting relevant policy and statutory requirements</w:t>
      </w:r>
    </w:p>
    <w:p w:rsidR="00000000" w:rsidRPr="00775558" w:rsidP="00775558">
      <w:pPr>
        <w:pStyle w:val="ListBullet"/>
      </w:pPr>
      <w:r w:rsidRPr="00775558">
        <w:t>analysing drivers and constraints that may influence field activities</w:t>
      </w:r>
    </w:p>
    <w:p w:rsidR="00000000" w:rsidRPr="00775558" w:rsidP="00775558">
      <w:pPr>
        <w:pStyle w:val="ListBullet"/>
      </w:pPr>
      <w:r w:rsidRPr="00775558">
        <w:t xml:space="preserve">identifying the type, quality and quantity </w:t>
      </w:r>
      <w:r w:rsidRPr="00775558">
        <w:t>of data needed for defined field activities</w:t>
      </w:r>
    </w:p>
    <w:p w:rsidR="00000000" w:rsidRPr="00775558" w:rsidP="00775558">
      <w:pPr>
        <w:pStyle w:val="ListBullet"/>
      </w:pPr>
      <w:r w:rsidRPr="00775558">
        <w:t>clearly documenting the objectives and data quality procedures for field activities</w:t>
      </w:r>
    </w:p>
    <w:p w:rsidR="00000000" w:rsidRPr="00775558" w:rsidP="00775558">
      <w:pPr>
        <w:pStyle w:val="ListBullet"/>
      </w:pPr>
      <w:r w:rsidRPr="00775558">
        <w:t xml:space="preserve">reviewing and selecting appropriate field protocols, monitoring and survey methods </w:t>
      </w:r>
    </w:p>
    <w:p w:rsidR="00000000" w:rsidRPr="00775558" w:rsidP="00775558">
      <w:pPr>
        <w:pStyle w:val="ListBullet"/>
      </w:pPr>
      <w:r w:rsidRPr="00775558">
        <w:t>undertaking reconnaissance and evaluation of</w:t>
      </w:r>
      <w:r w:rsidRPr="00775558">
        <w:t xml:space="preserve"> field sites</w:t>
      </w:r>
    </w:p>
    <w:p w:rsidR="00000000" w:rsidRPr="00775558" w:rsidP="00775558">
      <w:pPr>
        <w:pStyle w:val="ListBullet"/>
      </w:pPr>
      <w:r w:rsidRPr="00775558">
        <w:t>responding effectively to changes or unforeseen circumstances</w:t>
      </w:r>
    </w:p>
    <w:p w:rsidR="00000000" w:rsidRPr="00775558" w:rsidP="00775558">
      <w:pPr>
        <w:pStyle w:val="ListBullet"/>
      </w:pPr>
      <w:r w:rsidRPr="00775558">
        <w:t>negotiating effectively with stakeholders about multiple issues to reach satisfactory agreements</w:t>
      </w:r>
    </w:p>
    <w:p w:rsidR="00000000" w:rsidRPr="00775558" w:rsidP="00775558">
      <w:pPr>
        <w:pStyle w:val="ListBullet"/>
      </w:pPr>
      <w:r w:rsidRPr="00775558">
        <w:t>designing and documenting a final overall implementation plan that includes a budget</w:t>
      </w:r>
      <w:r w:rsidRPr="00775558">
        <w:t>, work program, quality procedures, training and resource requirements</w:t>
      </w:r>
    </w:p>
    <w:p w:rsidR="00000000" w:rsidRPr="00775558" w:rsidP="00775558">
      <w:pPr>
        <w:pStyle w:val="ListBullet"/>
      </w:pPr>
      <w:r w:rsidRPr="00775558">
        <w:t>clearly communicating the details of plans to staff, clients, stakeholders and other relevant parties.</w:t>
      </w:r>
    </w:p>
    <w:p w:rsidR="00000000" w:rsidRPr="00775558" w:rsidP="00775558">
      <w:pPr>
        <w:pStyle w:val="AllowPageBreak"/>
      </w:pPr>
    </w:p>
    <w:p w:rsidR="00000000" w:rsidRPr="00775558" w:rsidP="00775558">
      <w:pPr>
        <w:pStyle w:val="Heading1"/>
      </w:pPr>
      <w:bookmarkStart w:id="3" w:name="O_902045"/>
      <w:bookmarkEnd w:id="3"/>
      <w:r w:rsidRPr="00775558">
        <w:t>Knowledge Evidence</w:t>
      </w:r>
    </w:p>
    <w:p w:rsidR="00000000" w:rsidRPr="00775558" w:rsidP="00775558">
      <w:pPr>
        <w:pStyle w:val="BodyText"/>
      </w:pPr>
      <w:r w:rsidRPr="00775558">
        <w:t>Must provide evidence that demonstrates knowle</w:t>
      </w:r>
      <w:r w:rsidRPr="00775558">
        <w:t>dge of:</w:t>
      </w:r>
    </w:p>
    <w:p w:rsidR="00000000" w:rsidRPr="00775558" w:rsidP="00775558">
      <w:pPr>
        <w:pStyle w:val="ListBullet"/>
      </w:pPr>
      <w:r w:rsidRPr="00775558">
        <w:t>requirements of environmental legislation, regulations, policies, planning and assessment procedures relevant to field activities</w:t>
      </w:r>
    </w:p>
    <w:p w:rsidR="00000000" w:rsidRPr="00775558" w:rsidP="00775558">
      <w:pPr>
        <w:pStyle w:val="ListBullet"/>
      </w:pPr>
      <w:r w:rsidRPr="00775558">
        <w:t>terminology relevant to defined field activities</w:t>
      </w:r>
    </w:p>
    <w:p w:rsidR="00000000" w:rsidRPr="00775558" w:rsidP="00775558">
      <w:pPr>
        <w:pStyle w:val="ListBullet"/>
      </w:pPr>
      <w:r w:rsidRPr="00775558">
        <w:t>the purpose of the field activities, including:</w:t>
      </w:r>
    </w:p>
    <w:p w:rsidR="00000000" w:rsidRPr="00775558" w:rsidP="00775558">
      <w:pPr>
        <w:pStyle w:val="ListBullet2"/>
      </w:pPr>
      <w:r w:rsidRPr="00775558">
        <w:t>information and analysis required</w:t>
      </w:r>
    </w:p>
    <w:p w:rsidR="00000000" w:rsidRPr="00775558" w:rsidP="00775558">
      <w:pPr>
        <w:pStyle w:val="ListBullet2"/>
      </w:pPr>
      <w:r w:rsidRPr="00775558">
        <w:t>end users of information</w:t>
      </w:r>
    </w:p>
    <w:p w:rsidR="00000000" w:rsidRPr="00775558" w:rsidP="00775558">
      <w:pPr>
        <w:pStyle w:val="ListBullet2"/>
      </w:pPr>
      <w:r w:rsidRPr="00775558">
        <w:t>significance of outcomes for broader programs</w:t>
      </w:r>
    </w:p>
    <w:p w:rsidR="00000000" w:rsidRPr="00775558" w:rsidP="00775558">
      <w:pPr>
        <w:pStyle w:val="ListBullet"/>
      </w:pPr>
      <w:r w:rsidRPr="00775558">
        <w:t>general field monitoring and survey protocols</w:t>
      </w:r>
    </w:p>
    <w:p w:rsidR="00000000" w:rsidRPr="00775558" w:rsidP="00775558">
      <w:pPr>
        <w:pStyle w:val="ListBullet"/>
      </w:pPr>
      <w:r w:rsidRPr="00775558">
        <w:t>common drivers and constraints, such as:</w:t>
      </w:r>
    </w:p>
    <w:p w:rsidR="00000000" w:rsidRPr="00775558" w:rsidP="00775558">
      <w:pPr>
        <w:pStyle w:val="ListBullet2"/>
      </w:pPr>
      <w:r w:rsidRPr="00775558">
        <w:t>political agendas, social and economic issues</w:t>
      </w:r>
    </w:p>
    <w:p w:rsidR="00000000" w:rsidRPr="00775558" w:rsidP="00775558">
      <w:pPr>
        <w:pStyle w:val="ListBullet2"/>
      </w:pPr>
      <w:r w:rsidRPr="00775558">
        <w:t>new monitoring p</w:t>
      </w:r>
      <w:r w:rsidRPr="00775558">
        <w:t>rotocols</w:t>
      </w:r>
    </w:p>
    <w:p w:rsidR="00000000" w:rsidRPr="00775558" w:rsidP="00775558">
      <w:pPr>
        <w:pStyle w:val="ListBullet2"/>
      </w:pPr>
      <w:r w:rsidRPr="00775558">
        <w:t>recent environmental impact assessments or audits</w:t>
      </w:r>
    </w:p>
    <w:p w:rsidR="00000000" w:rsidRPr="00775558" w:rsidP="00775558">
      <w:pPr>
        <w:pStyle w:val="ListBullet2"/>
      </w:pPr>
      <w:r w:rsidRPr="00775558">
        <w:t>media or public concerns</w:t>
      </w:r>
    </w:p>
    <w:p w:rsidR="00000000" w:rsidRPr="00775558" w:rsidP="00775558">
      <w:pPr>
        <w:pStyle w:val="ListBullet2"/>
      </w:pPr>
      <w:r w:rsidRPr="00775558">
        <w:t>recent judicial decisions</w:t>
      </w:r>
    </w:p>
    <w:p w:rsidR="00000000" w:rsidRPr="00775558" w:rsidP="00775558">
      <w:pPr>
        <w:pStyle w:val="ListBullet2"/>
      </w:pPr>
      <w:r w:rsidRPr="00775558">
        <w:t>field safety or accident issues</w:t>
      </w:r>
    </w:p>
    <w:p w:rsidR="00000000" w:rsidRPr="00775558" w:rsidP="00775558">
      <w:pPr>
        <w:pStyle w:val="ListBullet2"/>
      </w:pPr>
      <w:r w:rsidRPr="00775558">
        <w:t>competencies and availability of staff</w:t>
      </w:r>
    </w:p>
    <w:p w:rsidR="00000000" w:rsidRPr="00775558" w:rsidP="00775558">
      <w:pPr>
        <w:pStyle w:val="ListBullet2"/>
      </w:pPr>
      <w:r w:rsidRPr="00775558">
        <w:t>time available to plan and implement field activities</w:t>
      </w:r>
    </w:p>
    <w:p w:rsidR="00000000" w:rsidRPr="00775558" w:rsidP="00775558">
      <w:pPr>
        <w:pStyle w:val="ListBullet"/>
      </w:pPr>
      <w:r w:rsidRPr="00775558">
        <w:t>site-specific field monitoring and survey practices and techniques, data quality procedures for the field activities</w:t>
      </w:r>
    </w:p>
    <w:p w:rsidR="00000000" w:rsidRPr="00775558" w:rsidP="00775558">
      <w:pPr>
        <w:pStyle w:val="ListBullet"/>
      </w:pPr>
      <w:r w:rsidRPr="00775558">
        <w:t>current developments in field instrumentation, communication equipment and data storage/analysis systems relevant to field activities</w:t>
      </w:r>
    </w:p>
    <w:p w:rsidR="00000000" w:rsidRPr="00775558" w:rsidP="00775558">
      <w:pPr>
        <w:pStyle w:val="ListBullet"/>
      </w:pPr>
      <w:r w:rsidRPr="00775558">
        <w:t>right</w:t>
      </w:r>
      <w:r w:rsidRPr="00775558">
        <w:t>s and responsibilities of employers and employees in terms of relevant legislation such as work health and safety (WHS), environmental impact assessment and environmental protection</w:t>
      </w:r>
    </w:p>
    <w:p w:rsidR="00000000" w:rsidRPr="00775558" w:rsidP="00775558">
      <w:pPr>
        <w:pStyle w:val="ListBullet"/>
      </w:pPr>
      <w:r w:rsidRPr="00775558">
        <w:t>staff training procedures.</w:t>
      </w:r>
    </w:p>
    <w:p w:rsidR="00000000" w:rsidRPr="00775558" w:rsidP="00775558">
      <w:pPr>
        <w:pStyle w:val="AllowPageBreak"/>
      </w:pPr>
    </w:p>
    <w:p w:rsidR="00000000" w:rsidRPr="00775558" w:rsidP="00775558">
      <w:pPr>
        <w:pStyle w:val="Heading1"/>
      </w:pPr>
      <w:bookmarkStart w:id="4" w:name="O_902044"/>
      <w:bookmarkEnd w:id="4"/>
      <w:r w:rsidRPr="00775558">
        <w:t>Assessment Conditions</w:t>
      </w:r>
    </w:p>
    <w:p w:rsidR="00000000" w:rsidRPr="00775558" w:rsidP="00775558">
      <w:pPr>
        <w:pStyle w:val="ListBullet"/>
      </w:pPr>
      <w:r w:rsidRPr="00775558">
        <w:t>Judgmen</w:t>
      </w:r>
      <w:r w:rsidRPr="00775558">
        <w:t xml:space="preserve">t of competence must be based on holistic assessment of the evidence. Assessment methods must confirm consistency of performance over time, rather than a single assessment event. </w:t>
      </w:r>
    </w:p>
    <w:p w:rsidR="00000000" w:rsidRPr="00775558" w:rsidP="00775558">
      <w:pPr>
        <w:pStyle w:val="ListBullet"/>
      </w:pPr>
      <w:r w:rsidRPr="00775558">
        <w:t>This unit of competency is to be assessed in the workplace or a simulated wo</w:t>
      </w:r>
      <w:r w:rsidRPr="00775558">
        <w:t>rkplace environment. A simulated workplace environment must reflect realistic operational workplace conditions that cover all aspects of workplace performance, including the environment, task skills, task management skills, contingency management skills an</w:t>
      </w:r>
      <w:r w:rsidRPr="00775558">
        <w:t xml:space="preserve">d job role environment skills.  </w:t>
      </w:r>
    </w:p>
    <w:p w:rsidR="00000000" w:rsidRPr="00775558" w:rsidP="00775558">
      <w:pPr>
        <w:pStyle w:val="ListBullet"/>
      </w:pPr>
      <w:r w:rsidRPr="00775558">
        <w:t xml:space="preserve">Foundation skills are integral to competent performance of the unit and should not be assessed separately. </w:t>
      </w:r>
    </w:p>
    <w:p w:rsidR="00000000" w:rsidRPr="00775558" w:rsidP="00775558">
      <w:pPr>
        <w:pStyle w:val="ListBullet"/>
      </w:pPr>
      <w:r w:rsidRPr="00775558">
        <w:t xml:space="preserve">Assessment processes and techniques must be appropriate to the language, literacy and numeracy requirements of the </w:t>
      </w:r>
      <w:r w:rsidRPr="00775558">
        <w:t>work being performed and the needs of the candidate.</w:t>
      </w:r>
    </w:p>
    <w:p w:rsidR="00000000" w:rsidRPr="00775558" w:rsidP="00775558">
      <w:pPr>
        <w:pStyle w:val="ListBullet"/>
      </w:pPr>
      <w:r w:rsidRPr="00775558">
        <w:t>Knowledge ev</w:t>
      </w:r>
      <w:r w:rsidRPr="00775558">
        <w:t>idence may be collected concurrently with performance evidence or through an independent process, such as workbooks, written assessments or interviews (provided a record is kept in each case).</w:t>
      </w:r>
    </w:p>
    <w:p w:rsidR="00000000" w:rsidRPr="00775558" w:rsidP="00775558">
      <w:pPr>
        <w:pStyle w:val="ListBullet"/>
      </w:pPr>
      <w:r w:rsidRPr="00775558">
        <w:t xml:space="preserve">This unit of competency may be assessed with: </w:t>
      </w:r>
    </w:p>
    <w:p w:rsidR="00000000" w:rsidRPr="00775558" w:rsidP="00775558">
      <w:pPr>
        <w:pStyle w:val="ListBullet2"/>
      </w:pPr>
      <w:r w:rsidRPr="00775558">
        <w:t>MSL916002 Manag</w:t>
      </w:r>
      <w:r w:rsidRPr="00775558">
        <w:t>e and develop teams</w:t>
      </w:r>
    </w:p>
    <w:p w:rsidR="00000000" w:rsidRPr="00775558" w:rsidP="00775558">
      <w:pPr>
        <w:pStyle w:val="ListBullet2"/>
      </w:pPr>
      <w:r w:rsidRPr="00775558">
        <w:t>MSL916005 Manage complex projects</w:t>
      </w:r>
    </w:p>
    <w:p w:rsidR="00000000" w:rsidRPr="00775558" w:rsidP="00775558">
      <w:pPr>
        <w:pStyle w:val="ListBullet"/>
      </w:pPr>
      <w:r w:rsidRPr="00775558">
        <w:t xml:space="preserve">Holistic assessment methods include: </w:t>
      </w:r>
    </w:p>
    <w:p w:rsidR="00000000" w:rsidRPr="00775558" w:rsidP="00775558">
      <w:pPr>
        <w:pStyle w:val="ListBullet2"/>
      </w:pPr>
      <w:r w:rsidRPr="00775558">
        <w:t>review of monitoring and survey plans, quality assurance procedures, field implementation plan and budget prepared by the candidate</w:t>
      </w:r>
    </w:p>
    <w:p w:rsidR="00000000" w:rsidRPr="00775558" w:rsidP="00775558">
      <w:pPr>
        <w:pStyle w:val="ListBullet2"/>
      </w:pPr>
      <w:r w:rsidRPr="00775558">
        <w:t>feedback from stakeholders tha</w:t>
      </w:r>
      <w:r w:rsidRPr="00775558">
        <w:t>t their input was sought and considered by the candidate</w:t>
      </w:r>
    </w:p>
    <w:p w:rsidR="00000000" w:rsidRPr="00775558" w:rsidP="00775558">
      <w:pPr>
        <w:pStyle w:val="ListBullet2"/>
      </w:pPr>
      <w:r w:rsidRPr="00775558">
        <w:t>feedback from staff and supervisors that plans were clear, comprehensive and able to be implemented effectively and that any training was effective</w:t>
      </w:r>
    </w:p>
    <w:p w:rsidR="00000000" w:rsidRPr="00775558" w:rsidP="00775558">
      <w:pPr>
        <w:pStyle w:val="ListBullet2"/>
      </w:pPr>
      <w:r w:rsidRPr="00775558">
        <w:t>oral and written questions to assess required knowl</w:t>
      </w:r>
      <w:r w:rsidRPr="00775558">
        <w:t>edge of statutory and workplace requirements for field activities, relevant policies, procedures, protocols and codes of practice</w:t>
      </w:r>
    </w:p>
    <w:p w:rsidR="00000000" w:rsidRPr="00775558" w:rsidP="00775558">
      <w:pPr>
        <w:pStyle w:val="ListBullet2"/>
      </w:pPr>
      <w:r w:rsidRPr="00775558">
        <w:t>review of the candidate’s responses to simulation exercises, such as management of risks, constraints and resources</w:t>
      </w:r>
    </w:p>
    <w:p w:rsidR="00000000" w:rsidRPr="00775558" w:rsidP="00775558">
      <w:pPr>
        <w:pStyle w:val="ListBullet2"/>
      </w:pPr>
      <w:r w:rsidRPr="00775558">
        <w:t>observatio</w:t>
      </w:r>
      <w:r w:rsidRPr="00775558">
        <w:t>n of the candidate explaining details of plans and field activities to staff and/or conducting training.</w:t>
      </w:r>
    </w:p>
    <w:p w:rsidR="00000000" w:rsidRPr="00775558" w:rsidP="00775558">
      <w:pPr>
        <w:pStyle w:val="ListBullet"/>
      </w:pPr>
      <w:r w:rsidRPr="00775558">
        <w:t xml:space="preserve">Access is required to instruments, equipment, materials, workplace documentation, procedures and specifications associated with this unit, including, </w:t>
      </w:r>
      <w:r w:rsidRPr="00775558">
        <w:t>but not limited to:</w:t>
      </w:r>
    </w:p>
    <w:p w:rsidR="00000000" w:rsidRPr="00775558" w:rsidP="00775558">
      <w:pPr>
        <w:pStyle w:val="ListBullet2"/>
      </w:pPr>
      <w:r w:rsidRPr="00775558">
        <w:t>legislation, regulations, policies, codes of practice, workplace procedures and field protocols</w:t>
      </w:r>
    </w:p>
    <w:p w:rsidR="00000000" w:rsidRPr="00775558" w:rsidP="00775558">
      <w:pPr>
        <w:pStyle w:val="ListBullet2"/>
      </w:pPr>
      <w:r w:rsidRPr="00775558">
        <w:t>resources required for field activities.</w:t>
      </w:r>
    </w:p>
    <w:p w:rsidR="00000000" w:rsidRPr="00775558" w:rsidP="00775558">
      <w:pPr>
        <w:pStyle w:val="ListBullet"/>
      </w:pPr>
      <w:r w:rsidRPr="00775558">
        <w:t xml:space="preserve">Assessors must satisfy the assessor competency requirements that are in place at the time </w:t>
      </w:r>
      <w:r w:rsidRPr="00775558">
        <w:t xml:space="preserve">of the assessment as set by the VET regulator.  </w:t>
      </w:r>
    </w:p>
    <w:p w:rsidR="00000000" w:rsidRPr="00775558" w:rsidP="00775558">
      <w:pPr>
        <w:pStyle w:val="ListBullet"/>
      </w:pPr>
      <w:r w:rsidRPr="00775558">
        <w:t>The assessor must demonstrate both technical competence and currency.</w:t>
      </w:r>
    </w:p>
    <w:p w:rsidR="00000000" w:rsidRPr="00775558" w:rsidP="00775558">
      <w:pPr>
        <w:pStyle w:val="ListBullet"/>
      </w:pPr>
      <w:r w:rsidRPr="00775558">
        <w:t>Technical competence can be demonstrated through:</w:t>
      </w:r>
    </w:p>
    <w:p w:rsidR="00000000" w:rsidRPr="00775558" w:rsidP="00775558">
      <w:pPr>
        <w:pStyle w:val="ListBullet2"/>
      </w:pPr>
      <w:r w:rsidRPr="00775558">
        <w:t>relevant VET or other qualification/Statement of Attainment AND/OR</w:t>
      </w:r>
    </w:p>
    <w:p w:rsidR="00000000" w:rsidRPr="00775558" w:rsidP="00775558">
      <w:pPr>
        <w:pStyle w:val="ListBullet2"/>
      </w:pPr>
      <w:r w:rsidRPr="00775558">
        <w:t xml:space="preserve">relevant workplace </w:t>
      </w:r>
      <w:r w:rsidRPr="00775558">
        <w:t>experience.</w:t>
      </w:r>
    </w:p>
    <w:p w:rsidR="00000000" w:rsidRPr="00775558" w:rsidP="00775558">
      <w:pPr>
        <w:pStyle w:val="ListBullet"/>
      </w:pPr>
      <w:r w:rsidRPr="00775558">
        <w:t>Currency can be demonstrated through:</w:t>
      </w:r>
    </w:p>
    <w:p w:rsidR="00000000" w:rsidRPr="00775558" w:rsidP="00775558">
      <w:pPr>
        <w:pStyle w:val="ListBullet2"/>
      </w:pPr>
      <w:r w:rsidRPr="00775558">
        <w:t>performing the competency being assessed as part of current employment OR</w:t>
      </w:r>
    </w:p>
    <w:p w:rsidR="00000000" w:rsidRPr="00775558" w:rsidP="00775558">
      <w:pPr>
        <w:pStyle w:val="ListBullet2"/>
      </w:pPr>
      <w:r w:rsidRPr="00775558">
        <w:t>having consulted with a laboratory about performing the competency being assessed within the last twelve months.</w:t>
      </w:r>
    </w:p>
    <w:p w:rsidR="00000000" w:rsidRPr="00775558" w:rsidP="00775558">
      <w:pPr>
        <w:pStyle w:val="AllowPageBreak"/>
      </w:pPr>
    </w:p>
    <w:p w:rsidR="00000000" w:rsidRPr="00775558" w:rsidP="00775558">
      <w:pPr>
        <w:pStyle w:val="Heading1"/>
      </w:pPr>
      <w:bookmarkStart w:id="5" w:name="O_902042"/>
      <w:bookmarkEnd w:id="5"/>
      <w:r w:rsidRPr="00775558">
        <w:t>Links</w:t>
      </w:r>
    </w:p>
    <w:p w:rsidR="00000000" w:rsidRPr="00775558" w:rsidP="00775558">
      <w:pPr>
        <w:pStyle w:val="BodyText"/>
      </w:pPr>
      <w:r w:rsidRPr="00775558">
        <w:t>MSA Training Package Implementation Guides - http://mskills.org.au/training-packages/info/</w:t>
      </w:r>
    </w:p>
    <w:p w:rsidR="00000000" w:rsidRPr="00775558" w:rsidP="00775558"/>
    <w:sectPr w:rsidSect="0077555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5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558" w:rsidRPr="00266868" w:rsidP="002668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5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868" w:rsidP="007755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66868" w:rsidP="007755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266868" w:rsidP="007755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5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558" w:rsidRPr="00266868" w:rsidP="0026686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5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868" w:rsidRPr="002D2AF8" w:rsidP="007755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MSL976002 Prepare plans and quality assurance procedures for environmental field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2016</w:t>
    </w:r>
    <w:r>
      <w:fldChar w:fldCharType="end"/>
    </w:r>
  </w:p>
  <w:p w:rsidR="00266868" w:rsidP="007755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2842C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BB031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5A2C9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55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55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55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55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55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55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55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55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55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55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55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5558"/>
  </w:style>
  <w:style w:type="character" w:customStyle="1" w:styleId="Heading1Char">
    <w:name w:val="Heading 1 Char"/>
    <w:basedOn w:val="DefaultParagraphFont"/>
    <w:link w:val="Heading1"/>
    <w:rsid w:val="007755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555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555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75558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7555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755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55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755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55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55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55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55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55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55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55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55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55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55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55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55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55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55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55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55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555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7555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755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75558"/>
    <w:rPr>
      <w:b/>
      <w:spacing w:val="0"/>
    </w:rPr>
  </w:style>
  <w:style w:type="paragraph" w:customStyle="1" w:styleId="SuperTitle">
    <w:name w:val="SuperTitle"/>
    <w:basedOn w:val="Title"/>
    <w:rsid w:val="007755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55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55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755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55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55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55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55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55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55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55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555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75558"/>
    <w:rPr>
      <w:i/>
    </w:rPr>
  </w:style>
  <w:style w:type="paragraph" w:styleId="Caption">
    <w:name w:val="caption"/>
    <w:basedOn w:val="BodyText"/>
    <w:next w:val="Normal"/>
    <w:qFormat/>
    <w:rsid w:val="007755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55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55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5558"/>
  </w:style>
  <w:style w:type="paragraph" w:styleId="TableofFigures">
    <w:name w:val="table of figures"/>
    <w:basedOn w:val="Normal"/>
    <w:next w:val="Normal"/>
    <w:semiHidden/>
    <w:rsid w:val="007755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5558"/>
    <w:pPr>
      <w:numPr>
        <w:numId w:val="11"/>
      </w:numPr>
    </w:pPr>
  </w:style>
  <w:style w:type="character" w:customStyle="1" w:styleId="WingdingSymbols">
    <w:name w:val="Wingding Symbols"/>
    <w:rsid w:val="00775558"/>
    <w:rPr>
      <w:rFonts w:ascii="Wingdings" w:hAnsi="Wingdings"/>
    </w:rPr>
  </w:style>
  <w:style w:type="paragraph" w:customStyle="1" w:styleId="TableHeading">
    <w:name w:val="Table Heading"/>
    <w:basedOn w:val="HeadingBase"/>
    <w:rsid w:val="007755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5558"/>
    <w:rPr>
      <w:color w:val="0033CC"/>
      <w:u w:val="none"/>
    </w:rPr>
  </w:style>
  <w:style w:type="paragraph" w:customStyle="1" w:styleId="BodyTextRight">
    <w:name w:val="Body Text Right"/>
    <w:basedOn w:val="BodyText"/>
    <w:rsid w:val="007755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55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555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55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55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55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5558"/>
    <w:rPr>
      <w:sz w:val="32"/>
    </w:rPr>
  </w:style>
  <w:style w:type="paragraph" w:customStyle="1" w:styleId="HeadingProcedure">
    <w:name w:val="Heading Procedure"/>
    <w:basedOn w:val="HeadingBase"/>
    <w:next w:val="Normal"/>
    <w:rsid w:val="007755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5558"/>
    <w:pPr>
      <w:spacing w:before="60" w:after="60"/>
    </w:pPr>
  </w:style>
  <w:style w:type="paragraph" w:styleId="ListContinue">
    <w:name w:val="List Continue"/>
    <w:basedOn w:val="List"/>
    <w:rsid w:val="00775558"/>
    <w:pPr>
      <w:ind w:firstLine="0"/>
    </w:pPr>
  </w:style>
  <w:style w:type="paragraph" w:customStyle="1" w:styleId="ListNote">
    <w:name w:val="List Note"/>
    <w:basedOn w:val="List"/>
    <w:rsid w:val="007755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55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55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5558"/>
    <w:rPr>
      <w:rFonts w:ascii="Courier New" w:hAnsi="Courier New"/>
    </w:rPr>
  </w:style>
  <w:style w:type="paragraph" w:customStyle="1" w:styleId="NoteBullet">
    <w:name w:val="Note Bullet"/>
    <w:basedOn w:val="Note"/>
    <w:rsid w:val="007755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55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55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55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555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755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55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5558"/>
    <w:rPr>
      <w:b/>
      <w:smallCaps/>
    </w:rPr>
  </w:style>
  <w:style w:type="paragraph" w:customStyle="1" w:styleId="TableListNumber">
    <w:name w:val="Table List Number"/>
    <w:basedOn w:val="ListNumber"/>
    <w:rsid w:val="007755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55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5558"/>
    <w:pPr>
      <w:numPr>
        <w:numId w:val="9"/>
      </w:numPr>
    </w:pPr>
  </w:style>
  <w:style w:type="paragraph" w:customStyle="1" w:styleId="ListAlpha2">
    <w:name w:val="List Alpha 2"/>
    <w:basedOn w:val="List2"/>
    <w:rsid w:val="00775558"/>
    <w:pPr>
      <w:numPr>
        <w:numId w:val="8"/>
      </w:numPr>
    </w:pPr>
  </w:style>
  <w:style w:type="paragraph" w:styleId="List2">
    <w:name w:val="List 2"/>
    <w:basedOn w:val="BodyText"/>
    <w:rsid w:val="007755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55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55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55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5558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555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75558"/>
    <w:pPr>
      <w:numPr>
        <w:numId w:val="4"/>
      </w:numPr>
    </w:pPr>
  </w:style>
  <w:style w:type="paragraph" w:styleId="ListContinue2">
    <w:name w:val="List Continue 2"/>
    <w:basedOn w:val="List2"/>
    <w:rsid w:val="00775558"/>
    <w:pPr>
      <w:ind w:firstLine="0"/>
    </w:pPr>
  </w:style>
  <w:style w:type="paragraph" w:styleId="ListContinue3">
    <w:name w:val="List Continue 3"/>
    <w:basedOn w:val="List3"/>
    <w:rsid w:val="00775558"/>
    <w:pPr>
      <w:ind w:left="1021" w:firstLine="0"/>
    </w:pPr>
  </w:style>
  <w:style w:type="paragraph" w:styleId="ListContinue4">
    <w:name w:val="List Continue 4"/>
    <w:basedOn w:val="List4"/>
    <w:rsid w:val="00775558"/>
    <w:pPr>
      <w:ind w:firstLine="0"/>
    </w:pPr>
  </w:style>
  <w:style w:type="paragraph" w:styleId="ListContinue5">
    <w:name w:val="List Continue 5"/>
    <w:basedOn w:val="List5"/>
    <w:rsid w:val="00775558"/>
    <w:pPr>
      <w:ind w:firstLine="0"/>
    </w:pPr>
  </w:style>
  <w:style w:type="paragraph" w:styleId="ListNumber3">
    <w:name w:val="List Number 3"/>
    <w:basedOn w:val="List3"/>
    <w:rsid w:val="00775558"/>
    <w:pPr>
      <w:numPr>
        <w:numId w:val="5"/>
      </w:numPr>
    </w:pPr>
  </w:style>
  <w:style w:type="paragraph" w:styleId="ListNumber4">
    <w:name w:val="List Number 4"/>
    <w:basedOn w:val="List4"/>
    <w:rsid w:val="00775558"/>
    <w:pPr>
      <w:numPr>
        <w:numId w:val="6"/>
      </w:numPr>
    </w:pPr>
  </w:style>
  <w:style w:type="paragraph" w:styleId="ListNumber5">
    <w:name w:val="List Number 5"/>
    <w:basedOn w:val="List5"/>
    <w:rsid w:val="00775558"/>
    <w:pPr>
      <w:numPr>
        <w:numId w:val="7"/>
      </w:numPr>
    </w:pPr>
  </w:style>
  <w:style w:type="paragraph" w:styleId="BlockText">
    <w:name w:val="Block Text"/>
    <w:basedOn w:val="Normal"/>
    <w:rsid w:val="007755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55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5558"/>
    <w:rPr>
      <w:sz w:val="16"/>
      <w:vertAlign w:val="superscript"/>
    </w:rPr>
  </w:style>
  <w:style w:type="character" w:customStyle="1" w:styleId="Symbols">
    <w:name w:val="Symbols"/>
    <w:basedOn w:val="DefaultParagraphFont"/>
    <w:rsid w:val="00775558"/>
    <w:rPr>
      <w:rFonts w:ascii="Symbol" w:hAnsi="Symbol"/>
    </w:rPr>
  </w:style>
  <w:style w:type="character" w:customStyle="1" w:styleId="MenuOptions">
    <w:name w:val="Menu Options"/>
    <w:basedOn w:val="DefaultParagraphFont"/>
    <w:rsid w:val="007755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5558"/>
    <w:rPr>
      <w:b/>
    </w:rPr>
  </w:style>
  <w:style w:type="character" w:customStyle="1" w:styleId="Underlined">
    <w:name w:val="Underlined"/>
    <w:basedOn w:val="DefaultParagraphFont"/>
    <w:rsid w:val="00775558"/>
    <w:rPr>
      <w:u w:val="single"/>
    </w:rPr>
  </w:style>
  <w:style w:type="paragraph" w:customStyle="1" w:styleId="TableBodyTextRight">
    <w:name w:val="Table Body Text Right"/>
    <w:basedOn w:val="TableBodyText"/>
    <w:rsid w:val="007755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5558"/>
    <w:rPr>
      <w:sz w:val="18"/>
    </w:rPr>
  </w:style>
  <w:style w:type="paragraph" w:customStyle="1" w:styleId="BodySmallRight">
    <w:name w:val="Body Small Right"/>
    <w:basedOn w:val="BodyTextRight"/>
    <w:rsid w:val="00775558"/>
    <w:rPr>
      <w:sz w:val="18"/>
      <w:szCs w:val="18"/>
    </w:rPr>
  </w:style>
  <w:style w:type="paragraph" w:customStyle="1" w:styleId="MarginEdition">
    <w:name w:val="Margin Edition"/>
    <w:basedOn w:val="MarginNote"/>
    <w:rsid w:val="007755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5558"/>
    <w:rPr>
      <w:sz w:val="2"/>
      <w:szCs w:val="2"/>
    </w:rPr>
  </w:style>
  <w:style w:type="character" w:customStyle="1" w:styleId="Small">
    <w:name w:val="Small"/>
    <w:basedOn w:val="DefaultParagraphFont"/>
    <w:rsid w:val="00775558"/>
    <w:rPr>
      <w:sz w:val="16"/>
    </w:rPr>
  </w:style>
  <w:style w:type="paragraph" w:customStyle="1" w:styleId="WideTable">
    <w:name w:val="Wide Table"/>
    <w:basedOn w:val="Normal"/>
    <w:rsid w:val="007755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5558"/>
  </w:style>
  <w:style w:type="paragraph" w:styleId="Quote">
    <w:name w:val="Quote"/>
    <w:basedOn w:val="Heading1"/>
    <w:link w:val="QuoteChar"/>
    <w:qFormat/>
    <w:rsid w:val="007755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55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5558"/>
    <w:pPr>
      <w:pageBreakBefore/>
    </w:pPr>
  </w:style>
  <w:style w:type="paragraph" w:customStyle="1" w:styleId="Border">
    <w:name w:val="Border"/>
    <w:basedOn w:val="Normal"/>
    <w:qFormat/>
    <w:rsid w:val="007755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55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55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55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55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55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55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55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55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5558"/>
    <w:rPr>
      <w:u w:val="single"/>
    </w:rPr>
  </w:style>
  <w:style w:type="character" w:customStyle="1" w:styleId="BoldandItalics">
    <w:name w:val="Bold and Italics"/>
    <w:qFormat/>
    <w:rsid w:val="00775558"/>
    <w:rPr>
      <w:b/>
      <w:i/>
      <w:u w:val="none"/>
    </w:rPr>
  </w:style>
  <w:style w:type="paragraph" w:styleId="BalloonText">
    <w:name w:val="Balloon Text"/>
    <w:basedOn w:val="Normal"/>
    <w:link w:val="BalloonTextChar"/>
    <w:rsid w:val="007755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55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555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55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55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555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783</Words>
  <Characters>5202</Characters>
  <Application>Microsoft Office Word</Application>
  <DocSecurity>0</DocSecurity>
  <Lines>112</Lines>
  <Paragraphs>70</Paragraphs>
  <ScaleCrop>false</ScaleCrop>
  <Company>Author-it Software Corporation Ltd.</Company>
  <LinksUpToDate>false</LinksUpToDate>
  <CharactersWithSpaces>5981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MSL976002 Prepare plans and quality assurance procedures for environmental field activities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2016-03-01T06:32:00Z</dcterms:created>
  <dcterms:modified xsi:type="dcterms:W3CDTF">2016-03-01T06:32:00Z</dcterms:modified>
</cp:coreProperties>
</file>