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948" w:rsidP="00FB0948">
      <w:pPr>
        <w:pStyle w:val="Title"/>
      </w:pPr>
      <w:r>
        <w:fldChar w:fldCharType="begin"/>
      </w:r>
      <w:r>
        <w:instrText xml:space="preserve"> TITLE   \* MERGEFORMAT </w:instrText>
      </w:r>
      <w:r>
        <w:fldChar w:fldCharType="separate"/>
      </w:r>
      <w:r>
        <w:t>MSL975072 Use surgical cut-up techniques for non-complex tissue specimens</w:t>
      </w:r>
      <w:r>
        <w:fldChar w:fldCharType="end"/>
      </w:r>
    </w:p>
    <w:p w:rsidR="00FB0948" w:rsidP="00FB0948">
      <w:pPr>
        <w:pStyle w:val="Version"/>
        <w:sectPr w:rsidSect="007804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0404" w:rsidP="00780404">
      <w:pPr>
        <w:pStyle w:val="SuperHeading"/>
      </w:pPr>
      <w:r w:rsidRPr="00780404">
        <w:t>MSL975072 Use surgical cut-up techniques for non-complex tissue specimens</w:t>
      </w:r>
    </w:p>
    <w:p w:rsidR="00000000" w:rsidRPr="00780404" w:rsidP="00780404">
      <w:pPr>
        <w:pStyle w:val="Heading1"/>
      </w:pPr>
      <w:bookmarkStart w:id="1" w:name="O_1259889"/>
      <w:bookmarkEnd w:id="1"/>
      <w:r w:rsidRPr="00780404">
        <w:t>Modification History</w:t>
      </w:r>
    </w:p>
    <w:p w:rsidR="00000000" w:rsidRPr="00780404" w:rsidP="00FB0948">
      <w:pPr>
        <w:pStyle w:val="BodyText"/>
      </w:pPr>
      <w:r w:rsidRPr="00780404">
        <w:t>Release 1. New unit.</w:t>
      </w:r>
    </w:p>
    <w:p w:rsidR="00000000" w:rsidRPr="00780404" w:rsidP="00780404">
      <w:pPr>
        <w:pStyle w:val="Heading1"/>
      </w:pPr>
      <w:bookmarkStart w:id="2" w:name="O_1259890"/>
      <w:bookmarkEnd w:id="2"/>
      <w:r w:rsidRPr="00780404">
        <w:t>Application</w:t>
      </w:r>
    </w:p>
    <w:p w:rsidR="00000000" w:rsidRPr="00780404" w:rsidP="00FB0948">
      <w:pPr>
        <w:pStyle w:val="BodyText"/>
      </w:pPr>
      <w:r w:rsidRPr="00780404">
        <w:t>This unit of competency describes the skills and knowledge to prepare for and complete surgical cut-up of non-complex specimens as defined by the National Pathology Accreditation Advisory Council (NPAAC). It involves the processing of specimens which may i</w:t>
      </w:r>
      <w:r w:rsidRPr="00780404">
        <w:t>nvolve both selection and cutting, with a focus on the ability to interpret clinical information, evaluate tissue and select or sample correctly and the use of knife skills.</w:t>
      </w:r>
    </w:p>
    <w:p w:rsidR="00000000" w:rsidRPr="00780404" w:rsidP="00FB0948">
      <w:pPr>
        <w:pStyle w:val="BodyText"/>
      </w:pPr>
      <w:r w:rsidRPr="00780404">
        <w:t>This unit applies to scientists, technical officers and laboratory technicians wor</w:t>
      </w:r>
      <w:r w:rsidRPr="00780404">
        <w:t>king in anatomical pathology laboratories. The scope of work to be undertaken is clearly described in the laboratory’s manual of procedures. The unit of competency is based on the assumption that technical personnel would perform work under the supervision</w:t>
      </w:r>
      <w:r w:rsidRPr="00780404">
        <w:t xml:space="preserve"> of competent scientific and/or medical staff. The pathologist has the ultimate responsibility for the handling of a specimen regardless of who has performed the cut-up.</w:t>
      </w:r>
    </w:p>
    <w:p w:rsidR="00000000" w:rsidRPr="00780404" w:rsidP="00FB0948">
      <w:pPr>
        <w:pStyle w:val="BodyText"/>
      </w:pPr>
      <w:r w:rsidRPr="00780404">
        <w:t xml:space="preserve">No licensing or certification requirements exist at the time of publication. However, </w:t>
      </w:r>
      <w:r w:rsidRPr="00780404">
        <w:t>regulations and/or external accreditation requirements for laboratory operations exist, so local requirements should be checked. Relevant legislation, industry standards and codes of practice within Australia must also be applied.</w:t>
      </w:r>
    </w:p>
    <w:p w:rsidR="00000000" w:rsidRPr="00780404" w:rsidP="00780404">
      <w:pPr>
        <w:pStyle w:val="Heading1"/>
      </w:pPr>
      <w:bookmarkStart w:id="3" w:name="O_1259891"/>
      <w:bookmarkEnd w:id="3"/>
      <w:r w:rsidRPr="00780404">
        <w:t>Pre-re</w:t>
      </w:r>
      <w:r w:rsidRPr="00780404">
        <w:t>quisite Unit</w:t>
      </w:r>
    </w:p>
    <w:p w:rsidR="00000000" w:rsidRPr="00780404" w:rsidP="00FB0948">
      <w:pPr>
        <w:pStyle w:val="BodyText"/>
      </w:pPr>
      <w:r w:rsidRPr="00780404">
        <w:t xml:space="preserve">MSL954006 Relate anatomical and physiological features to laboratory samples </w:t>
      </w:r>
    </w:p>
    <w:p w:rsidR="00000000" w:rsidRPr="00780404" w:rsidP="00FB0948">
      <w:pPr>
        <w:pStyle w:val="BodyText"/>
      </w:pPr>
      <w:r w:rsidRPr="00780404">
        <w:t>MSL974038 Use techniques to complete simple tissue specimen transfers</w:t>
      </w:r>
    </w:p>
    <w:p w:rsidR="00000000" w:rsidRPr="00780404" w:rsidP="00780404">
      <w:pPr>
        <w:pStyle w:val="Heading1"/>
      </w:pPr>
      <w:bookmarkStart w:id="4" w:name="O_1259892"/>
      <w:bookmarkEnd w:id="4"/>
      <w:r w:rsidRPr="00780404">
        <w:t>Competency Field</w:t>
      </w:r>
    </w:p>
    <w:p w:rsidR="00000000" w:rsidRPr="00780404" w:rsidP="00FB0948">
      <w:pPr>
        <w:pStyle w:val="BodyText"/>
      </w:pPr>
      <w:r w:rsidRPr="00780404">
        <w:t>Testing</w:t>
      </w:r>
    </w:p>
    <w:p w:rsidR="00000000" w:rsidRPr="00780404" w:rsidP="00780404">
      <w:pPr>
        <w:pStyle w:val="Heading1"/>
      </w:pPr>
      <w:bookmarkStart w:id="5" w:name="O_1259894"/>
      <w:bookmarkEnd w:id="5"/>
      <w:r w:rsidRPr="00780404">
        <w:t>Elements and Performance Criteri</w:t>
      </w:r>
      <w:r w:rsidRPr="00780404">
        <w:t>a</w:t>
      </w:r>
    </w:p>
    <w:tbl>
      <w:tblPr>
        <w:tblW w:w="9639" w:type="dxa"/>
        <w:tblLayout w:type="fixed"/>
        <w:tblCellMar>
          <w:left w:w="62" w:type="dxa"/>
          <w:right w:w="62" w:type="dxa"/>
        </w:tblCellMar>
        <w:tblLook w:val="0000"/>
      </w:tblPr>
      <w:tblGrid>
        <w:gridCol w:w="2502"/>
        <w:gridCol w:w="7137"/>
      </w:tblGrid>
      <w:tr w:rsidTr="00FB094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80404" w:rsidP="00780404">
            <w:pPr>
              <w:pStyle w:val="BodyText"/>
            </w:pPr>
            <w:r w:rsidRPr="0078040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0404">
            <w:pPr>
              <w:pStyle w:val="BodyText"/>
              <w:rPr>
                <w:lang w:val="en-NZ"/>
              </w:rPr>
            </w:pPr>
            <w:r w:rsidRPr="00780404">
              <w:rPr>
                <w:rStyle w:val="SpecialBold"/>
              </w:rPr>
              <w:t>Performance Criteria</w:t>
            </w:r>
          </w:p>
        </w:tc>
      </w:tr>
      <w:tr w:rsidTr="00FB094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0404">
            <w:pPr>
              <w:pStyle w:val="BodyText"/>
              <w:rPr>
                <w:lang w:val="en-NZ"/>
              </w:rPr>
            </w:pPr>
            <w:r w:rsidRPr="0078040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0404">
            <w:pPr>
              <w:pStyle w:val="BodyText"/>
              <w:rPr>
                <w:lang w:val="en-NZ"/>
              </w:rPr>
            </w:pPr>
            <w:r w:rsidRPr="00780404">
              <w:t>Performance criteria describe the performance needed to demonstrate achievement of the element.</w:t>
            </w:r>
          </w:p>
        </w:tc>
      </w:tr>
      <w:tr w:rsidTr="00FB09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04">
            <w:pPr>
              <w:pStyle w:val="BodyText"/>
              <w:rPr>
                <w:lang w:val="en-NZ"/>
              </w:rPr>
            </w:pPr>
            <w:r w:rsidRPr="00780404">
              <w:t xml:space="preserve">1. Prepare equipment </w:t>
            </w:r>
            <w:r w:rsidRPr="00780404">
              <w:t>for specimen cut-up</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04" w:rsidP="00780404">
            <w:pPr>
              <w:pStyle w:val="BodyText"/>
            </w:pPr>
            <w:r w:rsidRPr="00780404">
              <w:t xml:space="preserve">1.1 Set up and confirm integrity of instruments and consumables for </w:t>
            </w:r>
            <w:r w:rsidRPr="00780404">
              <w:t>safe, contaminant-free and efficient transfer process</w:t>
            </w:r>
          </w:p>
          <w:p w:rsidR="00000000" w:rsidRPr="00780404" w:rsidP="00780404">
            <w:pPr>
              <w:pStyle w:val="BodyText"/>
            </w:pPr>
            <w:r w:rsidRPr="00780404">
              <w:t xml:space="preserve">1.2 Load and handle blade safely </w:t>
            </w:r>
          </w:p>
          <w:p w:rsidR="00000000" w:rsidP="00780404">
            <w:pPr>
              <w:pStyle w:val="BodyText"/>
              <w:rPr>
                <w:lang w:val="en-NZ"/>
              </w:rPr>
            </w:pPr>
            <w:r w:rsidRPr="00780404">
              <w:t>1.3 Check ventilation system is operational and adequate for the task and report any deficiencies in</w:t>
            </w:r>
            <w:r w:rsidRPr="00780404">
              <w:t xml:space="preserve"> accordance with workplace procedures</w:t>
            </w:r>
          </w:p>
        </w:tc>
      </w:tr>
      <w:tr w:rsidTr="00FB09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04">
            <w:pPr>
              <w:pStyle w:val="BodyText"/>
              <w:rPr>
                <w:lang w:val="en-NZ"/>
              </w:rPr>
            </w:pPr>
            <w:r w:rsidRPr="00780404">
              <w:t>2. Interpret clinical information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04" w:rsidP="00780404">
            <w:pPr>
              <w:pStyle w:val="BodyText"/>
            </w:pPr>
            <w:r w:rsidRPr="00780404">
              <w:t xml:space="preserve">2.1 Confirm patient identification in accordance with workplace procedures </w:t>
            </w:r>
          </w:p>
          <w:p w:rsidR="00000000" w:rsidRPr="00780404" w:rsidP="00780404">
            <w:pPr>
              <w:pStyle w:val="BodyText"/>
            </w:pPr>
            <w:r w:rsidRPr="00780404">
              <w:t>2.2 Review clinical notes linked to the specimen and identify information relevant to the surgical cut-up p</w:t>
            </w:r>
            <w:r w:rsidRPr="00780404">
              <w:t>rocess</w:t>
            </w:r>
          </w:p>
          <w:p w:rsidR="00000000" w:rsidRPr="00780404" w:rsidP="00780404">
            <w:pPr>
              <w:pStyle w:val="BodyText"/>
            </w:pPr>
            <w:r w:rsidRPr="00780404">
              <w:t xml:space="preserve">2.3 Critically evaluate information and determine its application to the processing of the individual specimen </w:t>
            </w:r>
          </w:p>
          <w:p w:rsidR="00000000" w:rsidP="00780404">
            <w:pPr>
              <w:pStyle w:val="BodyText"/>
              <w:rPr>
                <w:lang w:val="en-NZ"/>
              </w:rPr>
            </w:pPr>
            <w:r w:rsidRPr="00780404">
              <w:t>2.4 Determine requirements for selective sampling based on clinical information</w:t>
            </w:r>
          </w:p>
        </w:tc>
      </w:tr>
      <w:tr w:rsidTr="00FB09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04">
            <w:pPr>
              <w:pStyle w:val="BodyText"/>
              <w:rPr>
                <w:lang w:val="en-NZ"/>
              </w:rPr>
            </w:pPr>
            <w:r w:rsidRPr="00780404">
              <w:t>3. Determine and record macroscopic descriptions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04" w:rsidP="00780404">
            <w:pPr>
              <w:pStyle w:val="BodyText"/>
            </w:pPr>
            <w:r w:rsidRPr="00780404">
              <w:t>3.1 Wei</w:t>
            </w:r>
            <w:r w:rsidRPr="00780404">
              <w:t>gh, count and measure tissue specimens in accordance with specimen-specific workplace procedures</w:t>
            </w:r>
          </w:p>
          <w:p w:rsidR="00000000" w:rsidRPr="00780404" w:rsidP="00780404">
            <w:pPr>
              <w:pStyle w:val="BodyText"/>
            </w:pPr>
            <w:r w:rsidRPr="00780404">
              <w:t>3.2 Record accurate details of tissue specimen external gross features, using appropriate terminology and in accordance with specimen-specific workplace proced</w:t>
            </w:r>
            <w:r w:rsidRPr="00780404">
              <w:t>ures</w:t>
            </w:r>
          </w:p>
          <w:p w:rsidR="00000000" w:rsidRPr="00780404" w:rsidP="00780404">
            <w:pPr>
              <w:pStyle w:val="BodyText"/>
            </w:pPr>
            <w:r w:rsidRPr="00780404">
              <w:t xml:space="preserve">3.3 Record or capture visual representation of specimen, clearly presenting required features based on specimen-specific workplace procedures </w:t>
            </w:r>
          </w:p>
          <w:p w:rsidR="00000000" w:rsidP="00780404">
            <w:pPr>
              <w:pStyle w:val="BodyText"/>
              <w:rPr>
                <w:lang w:val="en-NZ"/>
              </w:rPr>
            </w:pPr>
            <w:r w:rsidRPr="00780404">
              <w:t xml:space="preserve">3.4 Identify specimen readiness for cut-up and record any special instructions to be implemented prior to dissection </w:t>
            </w:r>
          </w:p>
        </w:tc>
      </w:tr>
      <w:tr w:rsidTr="00FB09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04">
            <w:pPr>
              <w:pStyle w:val="BodyText"/>
              <w:rPr>
                <w:lang w:val="en-NZ"/>
              </w:rPr>
            </w:pPr>
            <w:r w:rsidRPr="00780404">
              <w:t>4. Dissect non-complex specimens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04" w:rsidP="00780404">
            <w:pPr>
              <w:pStyle w:val="BodyText"/>
            </w:pPr>
            <w:r w:rsidRPr="00780404">
              <w:t xml:space="preserve">4.1 Follow specimen-specific workplace procedures for specimen orientation, selection and marking </w:t>
            </w:r>
          </w:p>
          <w:p w:rsidR="00000000" w:rsidRPr="00780404" w:rsidP="00780404">
            <w:pPr>
              <w:pStyle w:val="BodyText"/>
            </w:pPr>
            <w:r w:rsidRPr="00780404">
              <w:t>4.2 H</w:t>
            </w:r>
            <w:r w:rsidRPr="00780404">
              <w:t>old and use instruments safely and in accordance with their intended purpose</w:t>
            </w:r>
          </w:p>
          <w:p w:rsidR="00000000" w:rsidRPr="00780404" w:rsidP="00780404">
            <w:pPr>
              <w:pStyle w:val="BodyText"/>
            </w:pPr>
            <w:r w:rsidRPr="00780404">
              <w:t>4.3 Dissect specimens in accordance with the cut-up approach for the sample type, clinical setting and the method of tissue selection as specified by workplace procedures</w:t>
            </w:r>
          </w:p>
          <w:p w:rsidR="00000000" w:rsidRPr="00780404" w:rsidP="00780404">
            <w:pPr>
              <w:pStyle w:val="BodyText"/>
            </w:pPr>
            <w:r w:rsidRPr="00780404">
              <w:t>4.4 Reco</w:t>
            </w:r>
            <w:r w:rsidRPr="00780404">
              <w:t>rd accurate details of internal gross features of dissected specimen using appropriate terminology and in accordance with specimen-specific workplace procedures</w:t>
            </w:r>
          </w:p>
          <w:p w:rsidR="00000000" w:rsidRPr="00780404" w:rsidP="00780404">
            <w:pPr>
              <w:pStyle w:val="BodyText"/>
            </w:pPr>
            <w:r w:rsidRPr="00780404">
              <w:t>4.5 Record or visually capture details of any significant findings using appropriate terminolog</w:t>
            </w:r>
            <w:r w:rsidRPr="00780404">
              <w:t>y and in accordance with specimen-specific workplace procedures</w:t>
            </w:r>
          </w:p>
          <w:p w:rsidR="00000000" w:rsidRPr="00780404" w:rsidP="00780404">
            <w:pPr>
              <w:pStyle w:val="BodyText"/>
            </w:pPr>
            <w:r w:rsidRPr="00780404">
              <w:t>4.6 Accurately record cassette contents and block key information</w:t>
            </w:r>
          </w:p>
          <w:p w:rsidR="00000000" w:rsidRPr="00780404" w:rsidP="00780404">
            <w:pPr>
              <w:pStyle w:val="BodyText"/>
            </w:pPr>
            <w:r w:rsidRPr="00780404">
              <w:t xml:space="preserve">4.7 Retain specimen and/or container and dispose of waste in accordance with workplace procedures </w:t>
            </w:r>
          </w:p>
          <w:p w:rsidR="00000000" w:rsidRPr="00780404" w:rsidP="00780404">
            <w:pPr>
              <w:pStyle w:val="BodyText"/>
            </w:pPr>
            <w:r w:rsidRPr="00780404">
              <w:t>4.8 Follow workplace proced</w:t>
            </w:r>
            <w:r w:rsidRPr="00780404">
              <w:t>ures for safe removal and disposal of sharps</w:t>
            </w:r>
          </w:p>
          <w:p w:rsidR="00000000" w:rsidRPr="00780404" w:rsidP="00780404">
            <w:pPr>
              <w:pStyle w:val="BodyText"/>
            </w:pPr>
            <w:r w:rsidRPr="00780404">
              <w:t>4.9 Follow workplace procedures for safe disposal of chemical and biological waste</w:t>
            </w:r>
          </w:p>
          <w:p w:rsidR="00000000" w:rsidRPr="00780404" w:rsidP="00780404">
            <w:pPr>
              <w:pStyle w:val="BodyText"/>
            </w:pPr>
            <w:r w:rsidRPr="00780404">
              <w:t>4.10 Use decontamination techniques to prevent cross-contamination</w:t>
            </w:r>
          </w:p>
          <w:p w:rsidR="00000000" w:rsidRPr="00780404" w:rsidP="00780404">
            <w:pPr>
              <w:pStyle w:val="BodyText"/>
            </w:pPr>
            <w:r w:rsidRPr="00780404">
              <w:t>4.11 Identify specimen readiness for processing and record an</w:t>
            </w:r>
            <w:r w:rsidRPr="00780404">
              <w:t>y special instructions to be implemented prior to processing</w:t>
            </w:r>
          </w:p>
          <w:p w:rsidR="00000000" w:rsidRPr="00780404" w:rsidP="00780404">
            <w:pPr>
              <w:pStyle w:val="BodyText"/>
            </w:pPr>
            <w:r w:rsidRPr="00780404">
              <w:t>4.12 Select appropriate processor program for samples</w:t>
            </w:r>
          </w:p>
        </w:tc>
      </w:tr>
    </w:tbl>
    <w:p w:rsidR="00000000" w:rsidRPr="00780404" w:rsidP="00780404">
      <w:pPr>
        <w:pStyle w:val="BodyText"/>
      </w:pPr>
    </w:p>
    <w:p w:rsidR="00000000" w:rsidRPr="00780404" w:rsidP="00780404">
      <w:pPr>
        <w:pStyle w:val="AllowPageBreak"/>
      </w:pPr>
    </w:p>
    <w:p w:rsidR="00000000" w:rsidRPr="00780404" w:rsidP="00780404">
      <w:pPr>
        <w:pStyle w:val="Heading1"/>
      </w:pPr>
      <w:bookmarkStart w:id="6" w:name="O_1259895"/>
      <w:bookmarkEnd w:id="6"/>
      <w:r w:rsidRPr="00780404">
        <w:t>Foundation Skills</w:t>
      </w:r>
    </w:p>
    <w:p w:rsidR="00000000" w:rsidRPr="00780404" w:rsidP="00FB0948">
      <w:pPr>
        <w:pStyle w:val="BodyText"/>
      </w:pPr>
      <w:r w:rsidRPr="00780404">
        <w:t xml:space="preserve">This section describes those language, literacy, numeracy and employment skills that are essential to </w:t>
      </w:r>
      <w:r w:rsidRPr="00780404">
        <w:t>performance.</w:t>
      </w:r>
    </w:p>
    <w:p w:rsidR="00FB0948" w:rsidP="00FB0948">
      <w:pPr>
        <w:pStyle w:val="BodyText"/>
      </w:pPr>
      <w:r w:rsidRPr="00780404">
        <w:t>Foundation skills essential to performance are explicit in the performance criteria of this unit.</w:t>
      </w:r>
    </w:p>
    <w:p w:rsidR="00000000" w:rsidRPr="00780404" w:rsidP="00780404">
      <w:pPr>
        <w:pStyle w:val="Heading1"/>
      </w:pPr>
      <w:bookmarkStart w:id="7" w:name="O_1259897"/>
      <w:bookmarkEnd w:id="7"/>
      <w:r w:rsidRPr="00780404">
        <w:t>Unit Mapping Information</w:t>
      </w:r>
    </w:p>
    <w:p w:rsidR="00000000" w:rsidRPr="00780404" w:rsidP="00FB0948">
      <w:pPr>
        <w:pStyle w:val="BodyText"/>
      </w:pPr>
      <w:r w:rsidRPr="00780404">
        <w:t>No equivalent unit.</w:t>
      </w:r>
    </w:p>
    <w:p w:rsidR="00000000" w:rsidRPr="00780404" w:rsidP="00780404">
      <w:pPr>
        <w:pStyle w:val="Heading1"/>
      </w:pPr>
      <w:bookmarkStart w:id="8" w:name="O_1259904"/>
      <w:bookmarkEnd w:id="8"/>
      <w:r w:rsidRPr="00780404">
        <w:t>Links</w:t>
      </w:r>
    </w:p>
    <w:p w:rsidR="00000000" w:rsidRPr="00780404" w:rsidP="00FB0948">
      <w:pPr>
        <w:pStyle w:val="BodyText"/>
      </w:pPr>
      <w:r w:rsidRPr="00780404">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987497">
        <w:rPr>
          <w:rStyle w:val="Hyperlink"/>
        </w:rPr>
        <w:t>https://vetnet.gov.au/Pages/TrainingDocs.aspx?q=5c63a03b-4a6b-4ae5-9560-1e3c5f462baa</w:t>
      </w:r>
      <w:r>
        <w:fldChar w:fldCharType="end"/>
      </w:r>
    </w:p>
    <w:p w:rsidR="00000000" w:rsidRPr="00780404" w:rsidP="00780404"/>
    <w:sectPr w:rsidSect="007804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4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404" w:rsidRPr="00FB0948" w:rsidP="00FB09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4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948" w:rsidP="007804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0948" w:rsidP="007804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0948" w:rsidP="007804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4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9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0404" w:rsidRPr="00FB0948" w:rsidP="00FB09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4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948" w:rsidRPr="002D2AF8" w:rsidP="00780404">
    <w:pPr>
      <w:pStyle w:val="Header"/>
      <w:framePr w:wrap="around"/>
    </w:pPr>
    <w:r>
      <w:fldChar w:fldCharType="begin"/>
    </w:r>
    <w:r>
      <w:instrText xml:space="preserve"> TITLE   \* MERGEFORMAT </w:instrText>
    </w:r>
    <w:r>
      <w:fldChar w:fldCharType="separate"/>
    </w:r>
    <w:r>
      <w:t>MSL975072 Use surgical cut-up techniques for non-complex tissue specimens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FB0948" w:rsidP="007804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4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0404"/>
    <w:pPr>
      <w:spacing w:before="360" w:after="60"/>
      <w:outlineLvl w:val="0"/>
    </w:pPr>
    <w:rPr>
      <w:sz w:val="32"/>
    </w:rPr>
  </w:style>
  <w:style w:type="paragraph" w:styleId="Heading2">
    <w:name w:val="heading 2"/>
    <w:basedOn w:val="HeadingBase"/>
    <w:next w:val="BodyText"/>
    <w:link w:val="Heading2Char"/>
    <w:qFormat/>
    <w:rsid w:val="00780404"/>
    <w:pPr>
      <w:keepLines/>
      <w:spacing w:before="240" w:after="120"/>
      <w:outlineLvl w:val="1"/>
    </w:pPr>
    <w:rPr>
      <w:sz w:val="28"/>
      <w:szCs w:val="40"/>
    </w:rPr>
  </w:style>
  <w:style w:type="paragraph" w:styleId="Heading3">
    <w:name w:val="heading 3"/>
    <w:basedOn w:val="HeadingBase"/>
    <w:next w:val="BodyText"/>
    <w:link w:val="Heading3Char"/>
    <w:qFormat/>
    <w:rsid w:val="00780404"/>
    <w:pPr>
      <w:spacing w:before="180" w:after="120"/>
      <w:outlineLvl w:val="2"/>
    </w:pPr>
    <w:rPr>
      <w:spacing w:val="-10"/>
      <w:kern w:val="32"/>
    </w:rPr>
  </w:style>
  <w:style w:type="paragraph" w:styleId="Heading4">
    <w:name w:val="heading 4"/>
    <w:basedOn w:val="HeadingBase"/>
    <w:next w:val="BodyText"/>
    <w:link w:val="Heading4Char"/>
    <w:qFormat/>
    <w:rsid w:val="00780404"/>
    <w:pPr>
      <w:spacing w:before="160" w:after="120"/>
      <w:outlineLvl w:val="3"/>
    </w:pPr>
    <w:rPr>
      <w:sz w:val="22"/>
    </w:rPr>
  </w:style>
  <w:style w:type="paragraph" w:styleId="Heading5">
    <w:name w:val="heading 5"/>
    <w:basedOn w:val="HeadingBase"/>
    <w:next w:val="Normal"/>
    <w:link w:val="Heading5Char"/>
    <w:qFormat/>
    <w:rsid w:val="00780404"/>
    <w:pPr>
      <w:spacing w:before="80"/>
      <w:outlineLvl w:val="4"/>
    </w:pPr>
    <w:rPr>
      <w:color w:val="918585"/>
      <w:sz w:val="20"/>
    </w:rPr>
  </w:style>
  <w:style w:type="paragraph" w:styleId="Heading6">
    <w:name w:val="heading 6"/>
    <w:basedOn w:val="HeadingBase"/>
    <w:next w:val="Normal"/>
    <w:link w:val="Heading6Char"/>
    <w:qFormat/>
    <w:rsid w:val="00780404"/>
    <w:pPr>
      <w:spacing w:before="60"/>
      <w:outlineLvl w:val="5"/>
    </w:pPr>
    <w:rPr>
      <w:color w:val="918585"/>
      <w:sz w:val="20"/>
    </w:rPr>
  </w:style>
  <w:style w:type="paragraph" w:styleId="Heading7">
    <w:name w:val="heading 7"/>
    <w:basedOn w:val="Normal"/>
    <w:next w:val="Normal"/>
    <w:link w:val="Heading7Char"/>
    <w:qFormat/>
    <w:rsid w:val="00780404"/>
    <w:pPr>
      <w:ind w:left="720"/>
      <w:outlineLvl w:val="6"/>
    </w:pPr>
    <w:rPr>
      <w:i/>
    </w:rPr>
  </w:style>
  <w:style w:type="paragraph" w:styleId="Heading8">
    <w:name w:val="heading 8"/>
    <w:basedOn w:val="Normal"/>
    <w:next w:val="Normal"/>
    <w:link w:val="Heading8Char"/>
    <w:qFormat/>
    <w:rsid w:val="00780404"/>
    <w:pPr>
      <w:ind w:left="720"/>
      <w:outlineLvl w:val="7"/>
    </w:pPr>
    <w:rPr>
      <w:i/>
    </w:rPr>
  </w:style>
  <w:style w:type="paragraph" w:styleId="Heading9">
    <w:name w:val="heading 9"/>
    <w:basedOn w:val="Normal"/>
    <w:next w:val="Normal"/>
    <w:link w:val="Heading9Char"/>
    <w:qFormat/>
    <w:rsid w:val="00780404"/>
    <w:pPr>
      <w:ind w:left="720"/>
      <w:outlineLvl w:val="8"/>
    </w:pPr>
    <w:rPr>
      <w:i/>
    </w:rPr>
  </w:style>
  <w:style w:type="character" w:default="1" w:styleId="DefaultParagraphFont">
    <w:name w:val="Default Paragraph Font"/>
    <w:uiPriority w:val="1"/>
    <w:unhideWhenUsed/>
    <w:rsid w:val="007804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404"/>
  </w:style>
  <w:style w:type="character" w:customStyle="1" w:styleId="Heading1Char">
    <w:name w:val="Heading 1 Char"/>
    <w:basedOn w:val="DefaultParagraphFont"/>
    <w:link w:val="Heading1"/>
    <w:rsid w:val="00780404"/>
    <w:rPr>
      <w:rFonts w:ascii="Times New Roman" w:eastAsia="Times New Roman" w:hAnsi="Times New Roman" w:cs="Times New Roman"/>
      <w:b/>
      <w:sz w:val="32"/>
      <w:szCs w:val="20"/>
      <w:lang w:eastAsia="en-US"/>
    </w:rPr>
  </w:style>
  <w:style w:type="paragraph" w:styleId="BodyText">
    <w:name w:val="Body Text"/>
    <w:basedOn w:val="Normal"/>
    <w:link w:val="BodyTextChar"/>
    <w:rsid w:val="007804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0404"/>
    <w:rPr>
      <w:rFonts w:ascii="Times New Roman" w:eastAsia="Times New Roman" w:hAnsi="Times New Roman" w:cs="Times New Roman"/>
      <w:sz w:val="24"/>
      <w:lang w:eastAsia="en-US"/>
    </w:rPr>
  </w:style>
  <w:style w:type="character" w:customStyle="1" w:styleId="SpecialBold">
    <w:name w:val="Special Bold"/>
    <w:basedOn w:val="DefaultParagraphFont"/>
    <w:rsid w:val="00780404"/>
    <w:rPr>
      <w:b/>
      <w:spacing w:val="0"/>
    </w:rPr>
  </w:style>
  <w:style w:type="paragraph" w:customStyle="1" w:styleId="SuperHeading">
    <w:name w:val="SuperHeading"/>
    <w:basedOn w:val="Normal"/>
    <w:rsid w:val="00780404"/>
    <w:pPr>
      <w:spacing w:before="240" w:after="120"/>
      <w:outlineLvl w:val="0"/>
    </w:pPr>
    <w:rPr>
      <w:rFonts w:ascii="Times New Roman" w:hAnsi="Times New Roman"/>
      <w:b/>
      <w:sz w:val="32"/>
    </w:rPr>
  </w:style>
  <w:style w:type="paragraph" w:customStyle="1" w:styleId="AllowPageBreak">
    <w:name w:val="AllowPageBreak"/>
    <w:rsid w:val="007804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04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4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4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4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4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4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04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0404"/>
    <w:rPr>
      <w:rFonts w:ascii="Courier New" w:eastAsia="Times New Roman" w:hAnsi="Courier New" w:cs="Times New Roman"/>
      <w:i/>
      <w:szCs w:val="20"/>
      <w:lang w:eastAsia="en-US"/>
    </w:rPr>
  </w:style>
  <w:style w:type="paragraph" w:customStyle="1" w:styleId="HeadingBase">
    <w:name w:val="Heading Base"/>
    <w:rsid w:val="007804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404"/>
    <w:pPr>
      <w:tabs>
        <w:tab w:val="right" w:leader="dot" w:pos="9072"/>
      </w:tabs>
      <w:ind w:left="567"/>
    </w:pPr>
    <w:rPr>
      <w:szCs w:val="22"/>
    </w:rPr>
  </w:style>
  <w:style w:type="paragraph" w:customStyle="1" w:styleId="TOCBase">
    <w:name w:val="TOC Base"/>
    <w:rsid w:val="007804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404"/>
    <w:pPr>
      <w:tabs>
        <w:tab w:val="right" w:leader="dot" w:pos="9072"/>
      </w:tabs>
      <w:spacing w:before="40" w:after="40"/>
      <w:ind w:left="284"/>
    </w:pPr>
    <w:rPr>
      <w:rFonts w:ascii="Times New Roman" w:hAnsi="Times New Roman"/>
    </w:rPr>
  </w:style>
  <w:style w:type="paragraph" w:styleId="TOC1">
    <w:name w:val="toc 1"/>
    <w:basedOn w:val="TOCBase"/>
    <w:next w:val="Normal"/>
    <w:rsid w:val="007804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04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404"/>
    <w:rPr>
      <w:rFonts w:ascii="Times New Roman" w:eastAsia="Times New Roman" w:hAnsi="Times New Roman" w:cs="Times New Roman"/>
      <w:sz w:val="16"/>
      <w:lang w:eastAsia="en-US"/>
    </w:rPr>
  </w:style>
  <w:style w:type="paragraph" w:styleId="Title">
    <w:name w:val="Title"/>
    <w:basedOn w:val="HeadingBase"/>
    <w:link w:val="TitleChar"/>
    <w:qFormat/>
    <w:rsid w:val="00780404"/>
    <w:pPr>
      <w:spacing w:before="5040"/>
      <w:jc w:val="center"/>
    </w:pPr>
    <w:rPr>
      <w:sz w:val="48"/>
      <w:szCs w:val="72"/>
      <w:lang w:val="en-US"/>
    </w:rPr>
  </w:style>
  <w:style w:type="character" w:customStyle="1" w:styleId="TitleChar">
    <w:name w:val="Title Char"/>
    <w:basedOn w:val="DefaultParagraphFont"/>
    <w:link w:val="Title"/>
    <w:rsid w:val="007804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404"/>
    <w:pPr>
      <w:tabs>
        <w:tab w:val="left" w:pos="3600"/>
        <w:tab w:val="left" w:pos="3958"/>
      </w:tabs>
    </w:pPr>
  </w:style>
  <w:style w:type="paragraph" w:styleId="List">
    <w:name w:val="List"/>
    <w:basedOn w:val="BodyText"/>
    <w:next w:val="BodyText"/>
    <w:rsid w:val="00780404"/>
    <w:pPr>
      <w:tabs>
        <w:tab w:val="left" w:pos="340"/>
      </w:tabs>
      <w:spacing w:before="60" w:after="60"/>
      <w:ind w:left="340" w:hanging="340"/>
    </w:pPr>
  </w:style>
  <w:style w:type="paragraph" w:styleId="ListBullet">
    <w:name w:val="List Bullet"/>
    <w:basedOn w:val="List"/>
    <w:rsid w:val="00780404"/>
    <w:pPr>
      <w:numPr>
        <w:numId w:val="10"/>
      </w:numPr>
      <w:tabs>
        <w:tab w:val="clear" w:pos="340"/>
      </w:tabs>
      <w:spacing w:before="40" w:after="40"/>
    </w:pPr>
  </w:style>
  <w:style w:type="paragraph" w:customStyle="1" w:styleId="Note">
    <w:name w:val="Note"/>
    <w:basedOn w:val="BodyText"/>
    <w:rsid w:val="007804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404"/>
    <w:pPr>
      <w:framePr w:wrap="auto" w:hAnchor="text" w:y="6049"/>
    </w:pPr>
    <w:rPr>
      <w:color w:val="000000"/>
      <w:sz w:val="40"/>
    </w:rPr>
  </w:style>
  <w:style w:type="paragraph" w:customStyle="1" w:styleId="TOCTitle">
    <w:name w:val="TOCTitle"/>
    <w:basedOn w:val="Heading1"/>
    <w:rsid w:val="00780404"/>
    <w:pPr>
      <w:spacing w:after="240"/>
      <w:jc w:val="center"/>
      <w:outlineLvl w:val="9"/>
    </w:pPr>
    <w:rPr>
      <w:caps/>
    </w:rPr>
  </w:style>
  <w:style w:type="paragraph" w:customStyle="1" w:styleId="Version">
    <w:name w:val="Version"/>
    <w:rsid w:val="007804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0404"/>
    <w:pPr>
      <w:numPr>
        <w:numId w:val="11"/>
      </w:numPr>
      <w:tabs>
        <w:tab w:val="clear" w:pos="680"/>
      </w:tabs>
    </w:pPr>
  </w:style>
  <w:style w:type="paragraph" w:styleId="Index1">
    <w:name w:val="index 1"/>
    <w:basedOn w:val="Normal"/>
    <w:next w:val="Normal"/>
    <w:semiHidden/>
    <w:rsid w:val="00780404"/>
    <w:pPr>
      <w:keepNext w:val="0"/>
      <w:tabs>
        <w:tab w:val="right" w:pos="4176"/>
      </w:tabs>
      <w:ind w:left="198" w:hanging="198"/>
    </w:pPr>
    <w:rPr>
      <w:rFonts w:ascii="Garamond" w:hAnsi="Garamond"/>
    </w:rPr>
  </w:style>
  <w:style w:type="paragraph" w:styleId="IndexHeading">
    <w:name w:val="index heading"/>
    <w:basedOn w:val="Normal"/>
    <w:next w:val="Index1"/>
    <w:semiHidden/>
    <w:rsid w:val="00780404"/>
    <w:pPr>
      <w:spacing w:before="120" w:after="120"/>
    </w:pPr>
    <w:rPr>
      <w:rFonts w:ascii="Arial" w:hAnsi="Arial"/>
      <w:b/>
      <w:color w:val="918585"/>
      <w:sz w:val="24"/>
    </w:rPr>
  </w:style>
  <w:style w:type="paragraph" w:styleId="Header">
    <w:name w:val="header"/>
    <w:basedOn w:val="Normal"/>
    <w:link w:val="HeaderChar"/>
    <w:rsid w:val="007804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404"/>
    <w:rPr>
      <w:rFonts w:ascii="Times New Roman" w:eastAsia="Times New Roman" w:hAnsi="Times New Roman" w:cs="Times New Roman"/>
      <w:sz w:val="16"/>
      <w:szCs w:val="20"/>
      <w:lang w:val="en-GB" w:eastAsia="en-US"/>
    </w:rPr>
  </w:style>
  <w:style w:type="paragraph" w:customStyle="1" w:styleId="Chapter">
    <w:name w:val="Chapter"/>
    <w:basedOn w:val="Normal"/>
    <w:rsid w:val="00780404"/>
    <w:pPr>
      <w:spacing w:before="240"/>
    </w:pPr>
    <w:rPr>
      <w:rFonts w:ascii="Times New Roman" w:hAnsi="Times New Roman"/>
      <w:smallCaps/>
      <w:spacing w:val="80"/>
      <w:sz w:val="28"/>
    </w:rPr>
  </w:style>
  <w:style w:type="paragraph" w:customStyle="1" w:styleId="InChapter">
    <w:name w:val="InChapter"/>
    <w:basedOn w:val="Heading3"/>
    <w:rsid w:val="00780404"/>
    <w:pPr>
      <w:spacing w:after="240"/>
      <w:outlineLvl w:val="9"/>
    </w:pPr>
    <w:rPr>
      <w:noProof/>
    </w:rPr>
  </w:style>
  <w:style w:type="paragraph" w:styleId="Index2">
    <w:name w:val="index 2"/>
    <w:basedOn w:val="Normal"/>
    <w:next w:val="Normal"/>
    <w:semiHidden/>
    <w:rsid w:val="00780404"/>
    <w:pPr>
      <w:tabs>
        <w:tab w:val="right" w:pos="4176"/>
      </w:tabs>
      <w:ind w:left="568" w:hanging="284"/>
    </w:pPr>
    <w:rPr>
      <w:rFonts w:ascii="Garamond" w:hAnsi="Garamond"/>
    </w:rPr>
  </w:style>
  <w:style w:type="paragraph" w:customStyle="1" w:styleId="Byline">
    <w:name w:val="Byline"/>
    <w:rsid w:val="007804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404"/>
    <w:pPr>
      <w:tabs>
        <w:tab w:val="clear" w:pos="3600"/>
        <w:tab w:val="clear" w:pos="3958"/>
      </w:tabs>
      <w:jc w:val="right"/>
    </w:pPr>
  </w:style>
  <w:style w:type="character" w:styleId="Emphasis">
    <w:name w:val="Emphasis"/>
    <w:basedOn w:val="DefaultParagraphFont"/>
    <w:qFormat/>
    <w:rsid w:val="00780404"/>
    <w:rPr>
      <w:i/>
    </w:rPr>
  </w:style>
  <w:style w:type="paragraph" w:styleId="Caption">
    <w:name w:val="caption"/>
    <w:basedOn w:val="BodyText"/>
    <w:next w:val="Normal"/>
    <w:qFormat/>
    <w:rsid w:val="00780404"/>
    <w:pPr>
      <w:framePr w:w="2268" w:hSpace="181" w:vSpace="181" w:wrap="around" w:vAnchor="text" w:hAnchor="page" w:x="1135" w:y="285" w:anchorLock="1"/>
    </w:pPr>
    <w:rPr>
      <w:i/>
    </w:rPr>
  </w:style>
  <w:style w:type="paragraph" w:customStyle="1" w:styleId="MiniTOCTitle">
    <w:name w:val="MiniTOCTitle"/>
    <w:basedOn w:val="Heading4"/>
    <w:rsid w:val="00780404"/>
    <w:pPr>
      <w:spacing w:before="240"/>
      <w:outlineLvl w:val="9"/>
    </w:pPr>
    <w:rPr>
      <w:noProof/>
      <w:sz w:val="24"/>
    </w:rPr>
  </w:style>
  <w:style w:type="paragraph" w:customStyle="1" w:styleId="MiniTOCItem">
    <w:name w:val="MiniTOCItem"/>
    <w:basedOn w:val="ListBullet"/>
    <w:rsid w:val="00780404"/>
    <w:pPr>
      <w:numPr>
        <w:numId w:val="0"/>
      </w:numPr>
      <w:tabs>
        <w:tab w:val="right" w:leader="dot" w:pos="6521"/>
      </w:tabs>
      <w:spacing w:before="0" w:after="0"/>
    </w:pPr>
  </w:style>
  <w:style w:type="paragraph" w:customStyle="1" w:styleId="TOFTitle">
    <w:name w:val="TOFTitle"/>
    <w:basedOn w:val="TOCTitle"/>
    <w:rsid w:val="00780404"/>
  </w:style>
  <w:style w:type="paragraph" w:styleId="TableofFigures">
    <w:name w:val="table of figures"/>
    <w:basedOn w:val="Normal"/>
    <w:next w:val="Normal"/>
    <w:semiHidden/>
    <w:rsid w:val="00780404"/>
    <w:pPr>
      <w:tabs>
        <w:tab w:val="right" w:leader="dot" w:pos="9072"/>
      </w:tabs>
      <w:ind w:left="970" w:hanging="403"/>
    </w:pPr>
    <w:rPr>
      <w:rFonts w:ascii="Times New Roman" w:hAnsi="Times New Roman"/>
      <w:b/>
    </w:rPr>
  </w:style>
  <w:style w:type="paragraph" w:styleId="ListNumber">
    <w:name w:val="List Number"/>
    <w:basedOn w:val="List"/>
    <w:rsid w:val="00780404"/>
    <w:pPr>
      <w:numPr>
        <w:numId w:val="13"/>
      </w:numPr>
      <w:tabs>
        <w:tab w:val="clear" w:pos="340"/>
      </w:tabs>
    </w:pPr>
  </w:style>
  <w:style w:type="character" w:customStyle="1" w:styleId="WingdingSymbols">
    <w:name w:val="Wingding Symbols"/>
    <w:rsid w:val="00780404"/>
    <w:rPr>
      <w:rFonts w:ascii="Wingdings" w:hAnsi="Wingdings"/>
    </w:rPr>
  </w:style>
  <w:style w:type="paragraph" w:customStyle="1" w:styleId="TableHeading">
    <w:name w:val="Table Heading"/>
    <w:basedOn w:val="HeadingBase"/>
    <w:rsid w:val="00780404"/>
    <w:pPr>
      <w:keepLines/>
      <w:pBdr>
        <w:bottom w:val="single" w:sz="6" w:space="1" w:color="918585"/>
      </w:pBdr>
      <w:spacing w:before="240"/>
    </w:pPr>
  </w:style>
  <w:style w:type="character" w:customStyle="1" w:styleId="HotSpot">
    <w:name w:val="HotSpot"/>
    <w:rsid w:val="00780404"/>
    <w:rPr>
      <w:color w:val="0033CC"/>
      <w:u w:val="none"/>
    </w:rPr>
  </w:style>
  <w:style w:type="paragraph" w:customStyle="1" w:styleId="BodyTextRight">
    <w:name w:val="Body Text Right"/>
    <w:basedOn w:val="BodyText"/>
    <w:rsid w:val="00780404"/>
    <w:pPr>
      <w:spacing w:before="0" w:after="0"/>
      <w:jc w:val="right"/>
    </w:pPr>
  </w:style>
  <w:style w:type="paragraph" w:styleId="Index3">
    <w:name w:val="index 3"/>
    <w:basedOn w:val="ListNumber2"/>
    <w:next w:val="Normal"/>
    <w:semiHidden/>
    <w:rsid w:val="00780404"/>
    <w:pPr>
      <w:numPr>
        <w:numId w:val="0"/>
      </w:numPr>
      <w:tabs>
        <w:tab w:val="right" w:leader="dot" w:pos="4176"/>
      </w:tabs>
    </w:pPr>
  </w:style>
  <w:style w:type="paragraph" w:styleId="ListNumber2">
    <w:name w:val="List Number 2"/>
    <w:basedOn w:val="List2"/>
    <w:rsid w:val="00780404"/>
    <w:pPr>
      <w:numPr>
        <w:numId w:val="8"/>
      </w:numPr>
      <w:tabs>
        <w:tab w:val="clear" w:pos="1060"/>
      </w:tabs>
    </w:pPr>
  </w:style>
  <w:style w:type="paragraph" w:customStyle="1" w:styleId="MarginNote">
    <w:name w:val="Margin Note"/>
    <w:basedOn w:val="BodyText"/>
    <w:rsid w:val="007804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4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4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0404"/>
    <w:rPr>
      <w:sz w:val="32"/>
    </w:rPr>
  </w:style>
  <w:style w:type="paragraph" w:customStyle="1" w:styleId="HeadingProcedure">
    <w:name w:val="Heading Procedure"/>
    <w:basedOn w:val="HeadingBase"/>
    <w:next w:val="Normal"/>
    <w:rsid w:val="00780404"/>
    <w:pPr>
      <w:tabs>
        <w:tab w:val="left" w:pos="0"/>
      </w:tabs>
      <w:spacing w:before="120" w:after="60"/>
    </w:pPr>
    <w:rPr>
      <w:i/>
      <w:color w:val="918585"/>
      <w:sz w:val="22"/>
    </w:rPr>
  </w:style>
  <w:style w:type="paragraph" w:customStyle="1" w:styleId="TableBodyText">
    <w:name w:val="Table Body Text"/>
    <w:basedOn w:val="BodyText"/>
    <w:rsid w:val="00780404"/>
    <w:pPr>
      <w:spacing w:before="60" w:after="60"/>
    </w:pPr>
  </w:style>
  <w:style w:type="paragraph" w:styleId="ListContinue">
    <w:name w:val="List Continue"/>
    <w:basedOn w:val="List"/>
    <w:rsid w:val="00780404"/>
    <w:pPr>
      <w:ind w:firstLine="0"/>
    </w:pPr>
  </w:style>
  <w:style w:type="paragraph" w:customStyle="1" w:styleId="ListNote">
    <w:name w:val="List Note"/>
    <w:basedOn w:val="List"/>
    <w:rsid w:val="00780404"/>
    <w:pPr>
      <w:pBdr>
        <w:top w:val="single" w:sz="6" w:space="2" w:color="918585"/>
        <w:bottom w:val="single" w:sz="6" w:space="2" w:color="918585"/>
      </w:pBdr>
      <w:tabs>
        <w:tab w:val="left" w:pos="1021"/>
      </w:tabs>
      <w:ind w:firstLine="0"/>
    </w:pPr>
  </w:style>
  <w:style w:type="paragraph" w:customStyle="1" w:styleId="Warning">
    <w:name w:val="Warning"/>
    <w:basedOn w:val="BodyText"/>
    <w:rsid w:val="00780404"/>
    <w:pPr>
      <w:shd w:val="clear" w:color="auto" w:fill="D9D9D9"/>
      <w:tabs>
        <w:tab w:val="left" w:pos="992"/>
      </w:tabs>
      <w:ind w:left="119" w:right="119"/>
    </w:pPr>
    <w:rPr>
      <w:sz w:val="20"/>
    </w:rPr>
  </w:style>
  <w:style w:type="paragraph" w:customStyle="1" w:styleId="MarginIcons">
    <w:name w:val="Margin Icons"/>
    <w:basedOn w:val="BodyText"/>
    <w:rsid w:val="007804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404"/>
    <w:rPr>
      <w:rFonts w:ascii="Courier New" w:hAnsi="Courier New"/>
    </w:rPr>
  </w:style>
  <w:style w:type="paragraph" w:customStyle="1" w:styleId="NoteBullet">
    <w:name w:val="Note Bullet"/>
    <w:basedOn w:val="Note"/>
    <w:rsid w:val="00780404"/>
    <w:pPr>
      <w:tabs>
        <w:tab w:val="clear" w:pos="680"/>
      </w:tabs>
      <w:spacing w:before="60" w:after="60"/>
    </w:pPr>
  </w:style>
  <w:style w:type="paragraph" w:customStyle="1" w:styleId="SubHeading2">
    <w:name w:val="SubHeading2"/>
    <w:basedOn w:val="HeadingBase"/>
    <w:rsid w:val="00780404"/>
    <w:pPr>
      <w:spacing w:before="240" w:after="60"/>
    </w:pPr>
    <w:rPr>
      <w:sz w:val="20"/>
    </w:rPr>
  </w:style>
  <w:style w:type="paragraph" w:customStyle="1" w:styleId="SubHeading1">
    <w:name w:val="SubHeading1"/>
    <w:basedOn w:val="HeadingBase"/>
    <w:rsid w:val="00780404"/>
    <w:pPr>
      <w:spacing w:before="240" w:after="60"/>
    </w:pPr>
    <w:rPr>
      <w:color w:val="918585"/>
      <w:sz w:val="22"/>
    </w:rPr>
  </w:style>
  <w:style w:type="paragraph" w:customStyle="1" w:styleId="SideHeading">
    <w:name w:val="Side Heading"/>
    <w:basedOn w:val="HeadingBase"/>
    <w:rsid w:val="007804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404"/>
    <w:pPr>
      <w:numPr>
        <w:numId w:val="9"/>
      </w:numPr>
    </w:pPr>
  </w:style>
  <w:style w:type="paragraph" w:styleId="PlainText">
    <w:name w:val="Plain Text"/>
    <w:basedOn w:val="Normal"/>
    <w:link w:val="PlainTextChar"/>
    <w:rsid w:val="00780404"/>
    <w:rPr>
      <w:sz w:val="20"/>
    </w:rPr>
  </w:style>
  <w:style w:type="character" w:customStyle="1" w:styleId="PlainTextChar">
    <w:name w:val="Plain Text Char"/>
    <w:basedOn w:val="DefaultParagraphFont"/>
    <w:link w:val="PlainText"/>
    <w:rsid w:val="00780404"/>
    <w:rPr>
      <w:rFonts w:ascii="Courier New" w:eastAsia="Times New Roman" w:hAnsi="Courier New" w:cs="Times New Roman"/>
      <w:sz w:val="20"/>
      <w:szCs w:val="20"/>
      <w:lang w:eastAsia="en-US"/>
    </w:rPr>
  </w:style>
  <w:style w:type="character" w:customStyle="1" w:styleId="MenuOption">
    <w:name w:val="Menu Option"/>
    <w:basedOn w:val="DefaultParagraphFont"/>
    <w:rsid w:val="00780404"/>
    <w:rPr>
      <w:b/>
      <w:smallCaps/>
    </w:rPr>
  </w:style>
  <w:style w:type="paragraph" w:customStyle="1" w:styleId="TableListNumber">
    <w:name w:val="Table List Number"/>
    <w:basedOn w:val="ListNumber"/>
    <w:rsid w:val="00780404"/>
    <w:pPr>
      <w:numPr>
        <w:numId w:val="0"/>
      </w:numPr>
    </w:pPr>
  </w:style>
  <w:style w:type="paragraph" w:styleId="TOC4">
    <w:name w:val="toc 4"/>
    <w:basedOn w:val="TOCBase"/>
    <w:next w:val="Normal"/>
    <w:semiHidden/>
    <w:rsid w:val="00780404"/>
    <w:pPr>
      <w:tabs>
        <w:tab w:val="right" w:leader="dot" w:pos="9071"/>
      </w:tabs>
      <w:ind w:left="1701"/>
    </w:pPr>
  </w:style>
  <w:style w:type="paragraph" w:customStyle="1" w:styleId="ListAlpha">
    <w:name w:val="List Alpha"/>
    <w:basedOn w:val="List"/>
    <w:rsid w:val="00780404"/>
    <w:pPr>
      <w:numPr>
        <w:numId w:val="7"/>
      </w:numPr>
    </w:pPr>
  </w:style>
  <w:style w:type="paragraph" w:customStyle="1" w:styleId="ListAlpha2">
    <w:name w:val="List Alpha 2"/>
    <w:basedOn w:val="List2"/>
    <w:rsid w:val="00780404"/>
    <w:pPr>
      <w:numPr>
        <w:numId w:val="6"/>
      </w:numPr>
    </w:pPr>
  </w:style>
  <w:style w:type="paragraph" w:styleId="List2">
    <w:name w:val="List 2"/>
    <w:basedOn w:val="BodyText"/>
    <w:rsid w:val="00780404"/>
    <w:pPr>
      <w:tabs>
        <w:tab w:val="left" w:pos="680"/>
      </w:tabs>
      <w:spacing w:before="60" w:after="60"/>
      <w:ind w:left="680" w:hanging="340"/>
    </w:pPr>
  </w:style>
  <w:style w:type="paragraph" w:styleId="List3">
    <w:name w:val="List 3"/>
    <w:basedOn w:val="BodyText"/>
    <w:rsid w:val="00780404"/>
    <w:pPr>
      <w:tabs>
        <w:tab w:val="left" w:pos="1021"/>
      </w:tabs>
      <w:spacing w:before="60" w:after="60"/>
      <w:ind w:left="1020" w:hanging="340"/>
    </w:pPr>
  </w:style>
  <w:style w:type="paragraph" w:styleId="List4">
    <w:name w:val="List 4"/>
    <w:basedOn w:val="BodyText"/>
    <w:rsid w:val="00780404"/>
    <w:pPr>
      <w:tabs>
        <w:tab w:val="left" w:pos="1361"/>
      </w:tabs>
      <w:spacing w:before="60" w:after="60"/>
      <w:ind w:left="1361" w:hanging="340"/>
    </w:pPr>
  </w:style>
  <w:style w:type="paragraph" w:styleId="List5">
    <w:name w:val="List 5"/>
    <w:basedOn w:val="BodyText"/>
    <w:rsid w:val="00780404"/>
    <w:pPr>
      <w:tabs>
        <w:tab w:val="left" w:pos="1701"/>
      </w:tabs>
      <w:spacing w:before="60" w:after="60"/>
      <w:ind w:left="1701" w:hanging="340"/>
    </w:pPr>
  </w:style>
  <w:style w:type="paragraph" w:styleId="ListBullet3">
    <w:name w:val="List Bullet 3"/>
    <w:basedOn w:val="List3"/>
    <w:rsid w:val="00780404"/>
    <w:pPr>
      <w:numPr>
        <w:numId w:val="12"/>
      </w:numPr>
      <w:tabs>
        <w:tab w:val="clear" w:pos="1021"/>
      </w:tabs>
      <w:ind w:left="1037" w:hanging="357"/>
    </w:pPr>
  </w:style>
  <w:style w:type="paragraph" w:styleId="ListBullet4">
    <w:name w:val="List Bullet 4"/>
    <w:basedOn w:val="List4"/>
    <w:rsid w:val="00780404"/>
    <w:pPr>
      <w:numPr>
        <w:numId w:val="1"/>
      </w:numPr>
      <w:tabs>
        <w:tab w:val="clear" w:pos="1361"/>
      </w:tabs>
    </w:pPr>
  </w:style>
  <w:style w:type="paragraph" w:styleId="ListBullet5">
    <w:name w:val="List Bullet 5"/>
    <w:basedOn w:val="List5"/>
    <w:rsid w:val="00780404"/>
    <w:pPr>
      <w:numPr>
        <w:numId w:val="2"/>
      </w:numPr>
    </w:pPr>
  </w:style>
  <w:style w:type="paragraph" w:styleId="ListContinue2">
    <w:name w:val="List Continue 2"/>
    <w:basedOn w:val="List2"/>
    <w:rsid w:val="00780404"/>
    <w:pPr>
      <w:ind w:firstLine="0"/>
    </w:pPr>
  </w:style>
  <w:style w:type="paragraph" w:styleId="ListContinue3">
    <w:name w:val="List Continue 3"/>
    <w:basedOn w:val="List3"/>
    <w:rsid w:val="00780404"/>
    <w:pPr>
      <w:ind w:left="1021" w:firstLine="0"/>
    </w:pPr>
  </w:style>
  <w:style w:type="paragraph" w:styleId="ListContinue4">
    <w:name w:val="List Continue 4"/>
    <w:basedOn w:val="List4"/>
    <w:rsid w:val="00780404"/>
    <w:pPr>
      <w:ind w:firstLine="0"/>
    </w:pPr>
  </w:style>
  <w:style w:type="paragraph" w:styleId="ListContinue5">
    <w:name w:val="List Continue 5"/>
    <w:basedOn w:val="List5"/>
    <w:rsid w:val="00780404"/>
    <w:pPr>
      <w:ind w:firstLine="0"/>
    </w:pPr>
  </w:style>
  <w:style w:type="paragraph" w:styleId="ListNumber3">
    <w:name w:val="List Number 3"/>
    <w:basedOn w:val="List3"/>
    <w:rsid w:val="00780404"/>
    <w:pPr>
      <w:numPr>
        <w:numId w:val="3"/>
      </w:numPr>
    </w:pPr>
  </w:style>
  <w:style w:type="paragraph" w:styleId="ListNumber4">
    <w:name w:val="List Number 4"/>
    <w:basedOn w:val="List4"/>
    <w:rsid w:val="00780404"/>
    <w:pPr>
      <w:numPr>
        <w:numId w:val="4"/>
      </w:numPr>
    </w:pPr>
  </w:style>
  <w:style w:type="paragraph" w:styleId="ListNumber5">
    <w:name w:val="List Number 5"/>
    <w:basedOn w:val="List5"/>
    <w:rsid w:val="00780404"/>
    <w:pPr>
      <w:numPr>
        <w:numId w:val="5"/>
      </w:numPr>
    </w:pPr>
  </w:style>
  <w:style w:type="paragraph" w:styleId="BlockText">
    <w:name w:val="Block Text"/>
    <w:basedOn w:val="Normal"/>
    <w:rsid w:val="00780404"/>
    <w:pPr>
      <w:spacing w:after="120"/>
      <w:ind w:left="1440" w:right="1440"/>
    </w:pPr>
  </w:style>
  <w:style w:type="character" w:customStyle="1" w:styleId="Subscript">
    <w:name w:val="Subscript"/>
    <w:basedOn w:val="DefaultParagraphFont"/>
    <w:rsid w:val="00780404"/>
    <w:rPr>
      <w:sz w:val="16"/>
      <w:vertAlign w:val="subscript"/>
    </w:rPr>
  </w:style>
  <w:style w:type="character" w:customStyle="1" w:styleId="Superscript">
    <w:name w:val="Superscript"/>
    <w:basedOn w:val="DefaultParagraphFont"/>
    <w:rsid w:val="00780404"/>
    <w:rPr>
      <w:sz w:val="16"/>
      <w:vertAlign w:val="superscript"/>
    </w:rPr>
  </w:style>
  <w:style w:type="character" w:customStyle="1" w:styleId="Symbols">
    <w:name w:val="Symbols"/>
    <w:basedOn w:val="DefaultParagraphFont"/>
    <w:rsid w:val="00780404"/>
    <w:rPr>
      <w:rFonts w:ascii="Symbol" w:hAnsi="Symbol"/>
    </w:rPr>
  </w:style>
  <w:style w:type="character" w:customStyle="1" w:styleId="MenuOptions">
    <w:name w:val="Menu Options"/>
    <w:basedOn w:val="DefaultParagraphFont"/>
    <w:rsid w:val="00780404"/>
    <w:rPr>
      <w:rFonts w:ascii="Arial Narrow" w:hAnsi="Arial Narrow"/>
      <w:smallCaps/>
    </w:rPr>
  </w:style>
  <w:style w:type="character" w:customStyle="1" w:styleId="Buttons">
    <w:name w:val="Buttons"/>
    <w:basedOn w:val="DefaultParagraphFont"/>
    <w:rsid w:val="00780404"/>
    <w:rPr>
      <w:b/>
    </w:rPr>
  </w:style>
  <w:style w:type="character" w:customStyle="1" w:styleId="Underlined">
    <w:name w:val="Underlined"/>
    <w:basedOn w:val="DefaultParagraphFont"/>
    <w:rsid w:val="00780404"/>
    <w:rPr>
      <w:u w:val="single"/>
    </w:rPr>
  </w:style>
  <w:style w:type="paragraph" w:customStyle="1" w:styleId="TableBodyTextRight">
    <w:name w:val="Table Body Text Right"/>
    <w:basedOn w:val="TableBodyText"/>
    <w:rsid w:val="00780404"/>
    <w:pPr>
      <w:widowControl w:val="0"/>
      <w:autoSpaceDE w:val="0"/>
      <w:autoSpaceDN w:val="0"/>
      <w:adjustRightInd w:val="0"/>
      <w:jc w:val="right"/>
    </w:pPr>
    <w:rPr>
      <w:rFonts w:cs="Arial"/>
      <w:szCs w:val="18"/>
    </w:rPr>
  </w:style>
  <w:style w:type="paragraph" w:customStyle="1" w:styleId="CopyrightText">
    <w:name w:val="Copyright Text"/>
    <w:basedOn w:val="BodyText"/>
    <w:rsid w:val="00780404"/>
    <w:rPr>
      <w:sz w:val="18"/>
    </w:rPr>
  </w:style>
  <w:style w:type="paragraph" w:customStyle="1" w:styleId="BodySmallRight">
    <w:name w:val="Body Small Right"/>
    <w:basedOn w:val="BodyTextRight"/>
    <w:rsid w:val="00780404"/>
    <w:rPr>
      <w:sz w:val="18"/>
      <w:szCs w:val="18"/>
    </w:rPr>
  </w:style>
  <w:style w:type="paragraph" w:customStyle="1" w:styleId="MarginEdition">
    <w:name w:val="Margin Edition"/>
    <w:basedOn w:val="MarginNote"/>
    <w:rsid w:val="00780404"/>
    <w:pPr>
      <w:spacing w:before="0" w:after="0"/>
    </w:pPr>
    <w:rPr>
      <w:rFonts w:ascii="Times New Roman" w:hAnsi="Times New Roman"/>
      <w:color w:val="999999"/>
    </w:rPr>
  </w:style>
  <w:style w:type="paragraph" w:customStyle="1" w:styleId="Spacer">
    <w:name w:val="Spacer"/>
    <w:basedOn w:val="Normal"/>
    <w:rsid w:val="00780404"/>
    <w:rPr>
      <w:sz w:val="2"/>
      <w:szCs w:val="2"/>
    </w:rPr>
  </w:style>
  <w:style w:type="character" w:customStyle="1" w:styleId="Small">
    <w:name w:val="Small"/>
    <w:basedOn w:val="DefaultParagraphFont"/>
    <w:rsid w:val="00780404"/>
    <w:rPr>
      <w:sz w:val="16"/>
    </w:rPr>
  </w:style>
  <w:style w:type="paragraph" w:customStyle="1" w:styleId="WideTable">
    <w:name w:val="Wide Table"/>
    <w:basedOn w:val="Normal"/>
    <w:rsid w:val="00780404"/>
    <w:pPr>
      <w:ind w:left="-1418"/>
    </w:pPr>
    <w:rPr>
      <w:sz w:val="2"/>
      <w:szCs w:val="2"/>
    </w:rPr>
  </w:style>
  <w:style w:type="character" w:styleId="PageNumber">
    <w:name w:val="page number"/>
    <w:basedOn w:val="DefaultParagraphFont"/>
    <w:rsid w:val="00780404"/>
  </w:style>
  <w:style w:type="paragraph" w:styleId="Quote">
    <w:name w:val="Quote"/>
    <w:basedOn w:val="Heading1"/>
    <w:link w:val="QuoteChar"/>
    <w:qFormat/>
    <w:rsid w:val="00780404"/>
    <w:rPr>
      <w:b w:val="0"/>
      <w:sz w:val="72"/>
      <w:szCs w:val="72"/>
      <w:lang w:val="en-NZ"/>
    </w:rPr>
  </w:style>
  <w:style w:type="character" w:customStyle="1" w:styleId="QuoteChar">
    <w:name w:val="Quote Char"/>
    <w:basedOn w:val="DefaultParagraphFont"/>
    <w:link w:val="Quote"/>
    <w:rsid w:val="007804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404"/>
    <w:pPr>
      <w:pageBreakBefore/>
    </w:pPr>
  </w:style>
  <w:style w:type="paragraph" w:customStyle="1" w:styleId="Border">
    <w:name w:val="Border"/>
    <w:basedOn w:val="Normal"/>
    <w:qFormat/>
    <w:rsid w:val="007804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404"/>
    <w:rPr>
      <w:b/>
      <w:bCs/>
      <w:i/>
      <w:iCs/>
      <w:color w:val="auto"/>
    </w:rPr>
  </w:style>
  <w:style w:type="paragraph" w:styleId="IntenseQuote">
    <w:name w:val="Intense Quote"/>
    <w:basedOn w:val="Normal"/>
    <w:next w:val="Normal"/>
    <w:link w:val="IntenseQuoteChar"/>
    <w:uiPriority w:val="30"/>
    <w:qFormat/>
    <w:rsid w:val="007804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4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0404"/>
    <w:rPr>
      <w:smallCaps/>
      <w:color w:val="auto"/>
      <w:u w:val="single"/>
    </w:rPr>
  </w:style>
  <w:style w:type="character" w:styleId="IntenseReference">
    <w:name w:val="Intense Reference"/>
    <w:basedOn w:val="DefaultParagraphFont"/>
    <w:uiPriority w:val="32"/>
    <w:qFormat/>
    <w:rsid w:val="00780404"/>
    <w:rPr>
      <w:b/>
      <w:bCs/>
      <w:smallCaps/>
      <w:color w:val="auto"/>
      <w:spacing w:val="5"/>
      <w:u w:val="single"/>
    </w:rPr>
  </w:style>
  <w:style w:type="paragraph" w:customStyle="1" w:styleId="2ColumnHeading">
    <w:name w:val="2Column Heading"/>
    <w:basedOn w:val="BodyText"/>
    <w:qFormat/>
    <w:rsid w:val="00780404"/>
    <w:pPr>
      <w:spacing w:after="60"/>
      <w:ind w:left="-2268"/>
    </w:pPr>
    <w:rPr>
      <w:b/>
    </w:rPr>
  </w:style>
  <w:style w:type="paragraph" w:customStyle="1" w:styleId="Heading1TOC">
    <w:name w:val="Heading1 TOC"/>
    <w:basedOn w:val="Normal"/>
    <w:qFormat/>
    <w:rsid w:val="00780404"/>
    <w:pPr>
      <w:spacing w:before="240" w:after="120"/>
    </w:pPr>
    <w:rPr>
      <w:rFonts w:ascii="Times New Roman" w:hAnsi="Times New Roman"/>
      <w:b/>
      <w:sz w:val="32"/>
    </w:rPr>
  </w:style>
  <w:style w:type="paragraph" w:customStyle="1" w:styleId="Heading2TOC">
    <w:name w:val="Heading2 TOC"/>
    <w:basedOn w:val="Normal"/>
    <w:qFormat/>
    <w:rsid w:val="00780404"/>
    <w:pPr>
      <w:spacing w:before="240" w:after="60"/>
    </w:pPr>
    <w:rPr>
      <w:rFonts w:ascii="Times New Roman" w:hAnsi="Times New Roman"/>
      <w:b/>
      <w:sz w:val="28"/>
    </w:rPr>
  </w:style>
  <w:style w:type="character" w:customStyle="1" w:styleId="Underline">
    <w:name w:val="Underline"/>
    <w:basedOn w:val="DefaultParagraphFont"/>
    <w:qFormat/>
    <w:rsid w:val="00780404"/>
    <w:rPr>
      <w:u w:val="single"/>
    </w:rPr>
  </w:style>
  <w:style w:type="character" w:customStyle="1" w:styleId="BoldandItalics">
    <w:name w:val="Bold and Italics"/>
    <w:qFormat/>
    <w:rsid w:val="00780404"/>
    <w:rPr>
      <w:b/>
      <w:i/>
      <w:u w:val="none"/>
    </w:rPr>
  </w:style>
  <w:style w:type="paragraph" w:styleId="BalloonText">
    <w:name w:val="Balloon Text"/>
    <w:basedOn w:val="Normal"/>
    <w:link w:val="BalloonTextChar"/>
    <w:rsid w:val="00780404"/>
    <w:rPr>
      <w:rFonts w:ascii="Tahoma" w:hAnsi="Tahoma" w:cs="Tahoma"/>
      <w:sz w:val="16"/>
      <w:szCs w:val="16"/>
    </w:rPr>
  </w:style>
  <w:style w:type="character" w:customStyle="1" w:styleId="BalloonTextChar">
    <w:name w:val="Balloon Text Char"/>
    <w:basedOn w:val="DefaultParagraphFont"/>
    <w:link w:val="BalloonText"/>
    <w:rsid w:val="007804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04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04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0404"/>
    <w:rPr>
      <w:b/>
      <w:color w:val="660033"/>
      <w:spacing w:val="0"/>
    </w:rPr>
  </w:style>
  <w:style w:type="paragraph" w:customStyle="1" w:styleId="Nameditemlist">
    <w:name w:val="Named item list"/>
    <w:basedOn w:val="BodyText"/>
    <w:qFormat/>
    <w:rsid w:val="00780404"/>
    <w:pPr>
      <w:tabs>
        <w:tab w:val="left" w:pos="2835"/>
      </w:tabs>
      <w:ind w:left="2835" w:hanging="2835"/>
    </w:pPr>
  </w:style>
  <w:style w:type="paragraph" w:customStyle="1" w:styleId="BodyTextnopadding">
    <w:name w:val="Body Text no padding"/>
    <w:basedOn w:val="BodyText"/>
    <w:qFormat/>
    <w:rsid w:val="00780404"/>
    <w:pPr>
      <w:spacing w:before="0" w:after="0"/>
    </w:pPr>
  </w:style>
  <w:style w:type="paragraph" w:customStyle="1" w:styleId="BodyTextBold">
    <w:name w:val="Body Text Bold"/>
    <w:basedOn w:val="BodyText"/>
    <w:qFormat/>
    <w:rsid w:val="00780404"/>
    <w:rPr>
      <w:b/>
    </w:rPr>
  </w:style>
  <w:style w:type="character" w:styleId="Hyperlink">
    <w:name w:val="Hyperlink"/>
    <w:basedOn w:val="DefaultParagraphFont"/>
    <w:uiPriority w:val="99"/>
    <w:unhideWhenUsed/>
    <w:rsid w:val="00FB09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679</Words>
  <Characters>4425</Characters>
  <Application>Microsoft Office Word</Application>
  <DocSecurity>0</DocSecurity>
  <Lines>116</Lines>
  <Paragraphs>63</Paragraphs>
  <ScaleCrop>false</ScaleCrop>
  <Company>Author-it Software Corporation Ltd.</Company>
  <LinksUpToDate>false</LinksUpToDate>
  <CharactersWithSpaces>5041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MSL975072 Use surgical cut-up techniques for non-complex tissue specimens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2022-12-19T23:50:00Z</dcterms:created>
  <dcterms:modified xsi:type="dcterms:W3CDTF">2022-12-19T23:50:00Z</dcterms:modified>
</cp:coreProperties>
</file>