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3BF" w:rsidP="00EC63BF">
      <w:pPr>
        <w:pStyle w:val="Title"/>
      </w:pPr>
      <w:r>
        <w:fldChar w:fldCharType="begin"/>
      </w:r>
      <w:r>
        <w:instrText xml:space="preserve"> TITLE   \* MERGEFORMAT </w:instrText>
      </w:r>
      <w:r>
        <w:fldChar w:fldCharType="separate"/>
      </w:r>
      <w:r>
        <w:t>MSL975072 Use surgical cut-up techniques for non-complex tissue specimens</w:t>
      </w:r>
      <w:r>
        <w:fldChar w:fldCharType="end"/>
      </w:r>
    </w:p>
    <w:p w:rsidR="00EC63BF" w:rsidP="00EC63BF">
      <w:pPr>
        <w:pStyle w:val="Version"/>
        <w:sectPr w:rsidSect="00B270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059" w:rsidP="00B27059">
      <w:pPr>
        <w:pStyle w:val="SuperHeading"/>
      </w:pPr>
      <w:r w:rsidRPr="00B27059">
        <w:t>MSL975072 Use surgical cut-up techniques for non-complex tissue specimens</w:t>
      </w:r>
    </w:p>
    <w:p w:rsidR="00000000" w:rsidRPr="00B27059" w:rsidP="00B27059">
      <w:pPr>
        <w:pStyle w:val="Heading1"/>
      </w:pPr>
      <w:bookmarkStart w:id="1" w:name="O_1259889"/>
      <w:bookmarkEnd w:id="1"/>
      <w:r w:rsidRPr="00B27059">
        <w:t>Modification History</w:t>
      </w:r>
    </w:p>
    <w:p w:rsidR="00000000" w:rsidRPr="00B27059" w:rsidP="00EC63BF">
      <w:pPr>
        <w:pStyle w:val="BodyText"/>
      </w:pPr>
      <w:r w:rsidRPr="00B27059">
        <w:t>Release 1. New unit.</w:t>
      </w:r>
    </w:p>
    <w:p w:rsidR="00000000" w:rsidRPr="00B27059" w:rsidP="00B27059">
      <w:pPr>
        <w:pStyle w:val="Heading1"/>
      </w:pPr>
      <w:bookmarkStart w:id="2" w:name="O_1259890"/>
      <w:bookmarkEnd w:id="2"/>
      <w:r w:rsidRPr="00B27059">
        <w:t>Application</w:t>
      </w:r>
    </w:p>
    <w:p w:rsidR="00000000" w:rsidRPr="00B27059" w:rsidP="00EC63BF">
      <w:pPr>
        <w:pStyle w:val="BodyText"/>
      </w:pPr>
      <w:r w:rsidRPr="00B27059">
        <w:t>This unit of competency describes the skills and knowledge to prepare for and com</w:t>
      </w:r>
      <w:r w:rsidRPr="00B27059">
        <w:t>plete surgical cut-up of non-complex specimens as defined by the National Pathology Accreditation Advisory Council (NPAAC). It involves the processing of specimens which may involve both selection and cutting, with a focus on the ability to interpret clini</w:t>
      </w:r>
      <w:r w:rsidRPr="00B27059">
        <w:t>cal information, evaluate tissue and select or sample correctly and the use of knife skills.</w:t>
      </w:r>
    </w:p>
    <w:p w:rsidR="00000000" w:rsidRPr="00B27059" w:rsidP="00EC63BF">
      <w:pPr>
        <w:pStyle w:val="BodyText"/>
      </w:pPr>
      <w:r w:rsidRPr="00B27059">
        <w:t xml:space="preserve">This unit applies to scientists, technical officers and laboratory technicians working in anatomical pathology laboratories. The scope of work to be undertaken is </w:t>
      </w:r>
      <w:r w:rsidRPr="00B27059">
        <w:t>clearly described in the laboratory’s manual of procedures. The unit of competency is based on the assumption that technical personnel would perform work under the supervision of competent scientific and/or medical staff. The pathologist has the ultimate r</w:t>
      </w:r>
      <w:r w:rsidRPr="00B27059">
        <w:t>esponsibility for the handling of a specimen regardless of who has performed the cut-up.</w:t>
      </w:r>
    </w:p>
    <w:p w:rsidR="00000000" w:rsidRPr="00B27059" w:rsidP="00EC63BF">
      <w:pPr>
        <w:pStyle w:val="BodyText"/>
      </w:pPr>
      <w:r w:rsidRPr="00B27059">
        <w:t xml:space="preserve">No licensing or certification requirements exist at the time of publication. However, regulations and/or external accreditation requirements for laboratory operations </w:t>
      </w:r>
      <w:r w:rsidRPr="00B27059">
        <w:t>exist, so local requirements should be checked. Relevant legislation, industry standards and codes of practice within Australia must also be applied.</w:t>
      </w:r>
    </w:p>
    <w:p w:rsidR="00000000" w:rsidRPr="00B27059" w:rsidP="00B27059">
      <w:pPr>
        <w:pStyle w:val="Heading1"/>
      </w:pPr>
      <w:bookmarkStart w:id="3" w:name="O_1259891"/>
      <w:bookmarkEnd w:id="3"/>
      <w:r w:rsidRPr="00B27059">
        <w:t>Pre-requisite Unit</w:t>
      </w:r>
    </w:p>
    <w:p w:rsidR="00000000" w:rsidRPr="00B27059" w:rsidP="00EC63BF">
      <w:pPr>
        <w:pStyle w:val="BodyText"/>
      </w:pPr>
      <w:r w:rsidRPr="00B27059">
        <w:t>MSL954006 Relate anatomical and physiological features to laboratory</w:t>
      </w:r>
      <w:r w:rsidRPr="00B27059">
        <w:t xml:space="preserve"> samples </w:t>
      </w:r>
    </w:p>
    <w:p w:rsidR="00000000" w:rsidRPr="00B27059" w:rsidP="00EC63BF">
      <w:pPr>
        <w:pStyle w:val="BodyText"/>
      </w:pPr>
      <w:r w:rsidRPr="00B27059">
        <w:t>MSL974038 Use techniques to complete simple tissue specimen transfers</w:t>
      </w:r>
    </w:p>
    <w:p w:rsidR="00000000" w:rsidRPr="00B27059" w:rsidP="00B27059">
      <w:pPr>
        <w:pStyle w:val="Heading1"/>
      </w:pPr>
      <w:bookmarkStart w:id="4" w:name="O_1259892"/>
      <w:bookmarkEnd w:id="4"/>
      <w:r w:rsidRPr="00B27059">
        <w:t>Competency Field</w:t>
      </w:r>
    </w:p>
    <w:p w:rsidR="00000000" w:rsidRPr="00B27059" w:rsidP="00EC63BF">
      <w:pPr>
        <w:pStyle w:val="BodyText"/>
      </w:pPr>
      <w:r w:rsidRPr="00B27059">
        <w:t>Testing</w:t>
      </w:r>
    </w:p>
    <w:p w:rsidR="00000000" w:rsidRPr="00B27059" w:rsidP="00B27059">
      <w:pPr>
        <w:pStyle w:val="Heading1"/>
      </w:pPr>
      <w:bookmarkStart w:id="5" w:name="O_1259894"/>
      <w:bookmarkEnd w:id="5"/>
      <w:r w:rsidRPr="00B27059">
        <w:t>Elements and Performance Criteria</w:t>
      </w:r>
    </w:p>
    <w:tbl>
      <w:tblPr>
        <w:tblW w:w="9639" w:type="dxa"/>
        <w:tblLayout w:type="fixed"/>
        <w:tblCellMar>
          <w:left w:w="62" w:type="dxa"/>
          <w:right w:w="62" w:type="dxa"/>
        </w:tblCellMar>
        <w:tblLook w:val="0000"/>
      </w:tblPr>
      <w:tblGrid>
        <w:gridCol w:w="2502"/>
        <w:gridCol w:w="7137"/>
      </w:tblGrid>
      <w:tr w:rsidTr="00EC63B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7059" w:rsidP="00B27059">
            <w:pPr>
              <w:pStyle w:val="BodyText"/>
            </w:pPr>
            <w:r w:rsidRPr="00B2705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7059">
            <w:pPr>
              <w:pStyle w:val="BodyText"/>
              <w:rPr>
                <w:lang w:val="en-NZ"/>
              </w:rPr>
            </w:pPr>
            <w:r w:rsidRPr="00B27059">
              <w:rPr>
                <w:rStyle w:val="SpecialBold"/>
              </w:rPr>
              <w:t>Performance Criteria</w:t>
            </w:r>
          </w:p>
        </w:tc>
      </w:tr>
      <w:tr w:rsidTr="00EC63B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7059">
            <w:pPr>
              <w:pStyle w:val="BodyText"/>
              <w:rPr>
                <w:lang w:val="en-NZ"/>
              </w:rPr>
            </w:pPr>
            <w:r w:rsidRPr="00B2705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7059">
            <w:pPr>
              <w:pStyle w:val="BodyText"/>
              <w:rPr>
                <w:lang w:val="en-NZ"/>
              </w:rPr>
            </w:pPr>
            <w:r w:rsidRPr="00B27059">
              <w:t>Performance criteria describe the performance needed to demonstrate achievement of the element.</w:t>
            </w:r>
          </w:p>
        </w:tc>
      </w:tr>
      <w:tr w:rsidTr="00EC63B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59">
            <w:pPr>
              <w:pStyle w:val="BodyText"/>
              <w:rPr>
                <w:lang w:val="en-NZ"/>
              </w:rPr>
            </w:pPr>
            <w:r w:rsidRPr="00B27059">
              <w:t xml:space="preserve">1. Prepare equipment </w:t>
            </w:r>
            <w:r w:rsidRPr="00B27059">
              <w:t>for specimen cut-up</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59" w:rsidP="00B27059">
            <w:pPr>
              <w:pStyle w:val="BodyText"/>
            </w:pPr>
            <w:r w:rsidRPr="00B27059">
              <w:t xml:space="preserve">1.1 Set up and confirm integrity of instruments and consumables for </w:t>
            </w:r>
            <w:r w:rsidRPr="00B27059">
              <w:t>safe, contaminant-free and efficient transfer proc</w:t>
            </w:r>
            <w:r w:rsidRPr="00B27059">
              <w:t>ess</w:t>
            </w:r>
          </w:p>
          <w:p w:rsidR="00000000" w:rsidRPr="00B27059" w:rsidP="00B27059">
            <w:pPr>
              <w:pStyle w:val="BodyText"/>
            </w:pPr>
            <w:r w:rsidRPr="00B27059">
              <w:t xml:space="preserve">1.2 Load and handle blade safely </w:t>
            </w:r>
          </w:p>
          <w:p w:rsidR="00000000" w:rsidP="00B27059">
            <w:pPr>
              <w:pStyle w:val="BodyText"/>
              <w:rPr>
                <w:lang w:val="en-NZ"/>
              </w:rPr>
            </w:pPr>
            <w:r w:rsidRPr="00B27059">
              <w:t>1.3 Check ventilation system is operational and adequate for the task and report any deficiencies in accordance with workplace procedures</w:t>
            </w:r>
          </w:p>
        </w:tc>
      </w:tr>
      <w:tr w:rsidTr="00EC63B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59">
            <w:pPr>
              <w:pStyle w:val="BodyText"/>
              <w:rPr>
                <w:lang w:val="en-NZ"/>
              </w:rPr>
            </w:pPr>
            <w:r w:rsidRPr="00B27059">
              <w:t>2. Interpret clinical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59" w:rsidP="00B27059">
            <w:pPr>
              <w:pStyle w:val="BodyText"/>
            </w:pPr>
            <w:r w:rsidRPr="00B27059">
              <w:t xml:space="preserve">2.1 Confirm patient identification in accordance with workplace procedures </w:t>
            </w:r>
          </w:p>
          <w:p w:rsidR="00000000" w:rsidRPr="00B27059" w:rsidP="00B27059">
            <w:pPr>
              <w:pStyle w:val="BodyText"/>
            </w:pPr>
            <w:r w:rsidRPr="00B27059">
              <w:t>2.2 Review clinical notes linked to the specimen and identify information relevant to the surgical cut-up process</w:t>
            </w:r>
          </w:p>
          <w:p w:rsidR="00000000" w:rsidRPr="00B27059" w:rsidP="00B27059">
            <w:pPr>
              <w:pStyle w:val="BodyText"/>
            </w:pPr>
            <w:r w:rsidRPr="00B27059">
              <w:t xml:space="preserve">2.3 Critically evaluate information and determine its application </w:t>
            </w:r>
            <w:r w:rsidRPr="00B27059">
              <w:t xml:space="preserve">to the processing of the individual specimen </w:t>
            </w:r>
          </w:p>
          <w:p w:rsidR="00000000" w:rsidP="00B27059">
            <w:pPr>
              <w:pStyle w:val="BodyText"/>
              <w:rPr>
                <w:lang w:val="en-NZ"/>
              </w:rPr>
            </w:pPr>
            <w:r w:rsidRPr="00B27059">
              <w:t>2.4 Determine requirements for selective sampling based on clinical information</w:t>
            </w:r>
          </w:p>
        </w:tc>
      </w:tr>
      <w:tr w:rsidTr="00EC63B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59">
            <w:pPr>
              <w:pStyle w:val="BodyText"/>
              <w:rPr>
                <w:lang w:val="en-NZ"/>
              </w:rPr>
            </w:pPr>
            <w:r w:rsidRPr="00B27059">
              <w:t>3. Determine and record macroscopic descriptions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59" w:rsidP="00B27059">
            <w:pPr>
              <w:pStyle w:val="BodyText"/>
            </w:pPr>
            <w:r w:rsidRPr="00B27059">
              <w:t>3.1 Weigh, count and measure tissue specimens in accordance with specimen-specif</w:t>
            </w:r>
            <w:r w:rsidRPr="00B27059">
              <w:t>ic workplace procedures</w:t>
            </w:r>
          </w:p>
          <w:p w:rsidR="00000000" w:rsidRPr="00B27059" w:rsidP="00B27059">
            <w:pPr>
              <w:pStyle w:val="BodyText"/>
            </w:pPr>
            <w:r w:rsidRPr="00B27059">
              <w:t>3.2 Record accurate details of tissue specimen external gross features, using appropriate terminology and in accordance with specimen-specific workplace procedures</w:t>
            </w:r>
          </w:p>
          <w:p w:rsidR="00000000" w:rsidRPr="00B27059" w:rsidP="00B27059">
            <w:pPr>
              <w:pStyle w:val="BodyText"/>
            </w:pPr>
            <w:r w:rsidRPr="00B27059">
              <w:t>3.3 Record or capture visual representation of specimen, clearly pre</w:t>
            </w:r>
            <w:r w:rsidRPr="00B27059">
              <w:t xml:space="preserve">senting required features based on specimen-specific workplace procedures </w:t>
            </w:r>
          </w:p>
          <w:p w:rsidR="00000000" w:rsidP="00B27059">
            <w:pPr>
              <w:pStyle w:val="BodyText"/>
              <w:rPr>
                <w:lang w:val="en-NZ"/>
              </w:rPr>
            </w:pPr>
            <w:r w:rsidRPr="00B27059">
              <w:t xml:space="preserve">3.4 Identify specimen readiness for cut-up and record any special instructions to be implemented prior to dissection </w:t>
            </w:r>
          </w:p>
        </w:tc>
      </w:tr>
      <w:tr w:rsidTr="00EC63B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59">
            <w:pPr>
              <w:pStyle w:val="BodyText"/>
              <w:rPr>
                <w:lang w:val="en-NZ"/>
              </w:rPr>
            </w:pPr>
            <w:r w:rsidRPr="00B27059">
              <w:t>4. Dissect non-complex specimens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59" w:rsidP="00B27059">
            <w:pPr>
              <w:pStyle w:val="BodyText"/>
            </w:pPr>
            <w:r w:rsidRPr="00B27059">
              <w:t xml:space="preserve">4.1 Follow specimen-specific </w:t>
            </w:r>
            <w:r w:rsidRPr="00B27059">
              <w:t xml:space="preserve">workplace procedures for specimen orientation, selection and marking </w:t>
            </w:r>
          </w:p>
          <w:p w:rsidR="00000000" w:rsidRPr="00B27059" w:rsidP="00B27059">
            <w:pPr>
              <w:pStyle w:val="BodyText"/>
            </w:pPr>
            <w:r w:rsidRPr="00B27059">
              <w:t>4.2 Hold and use instruments safely and in accordance with their intended purpose</w:t>
            </w:r>
          </w:p>
          <w:p w:rsidR="00000000" w:rsidRPr="00B27059" w:rsidP="00B27059">
            <w:pPr>
              <w:pStyle w:val="BodyText"/>
            </w:pPr>
            <w:r w:rsidRPr="00B27059">
              <w:t>4.3 Dissect specimens in accordance with the cut-up approach for the sample type, clinical setting and t</w:t>
            </w:r>
            <w:r w:rsidRPr="00B27059">
              <w:t>he method of tissue selection as specified by workplace procedures</w:t>
            </w:r>
          </w:p>
          <w:p w:rsidR="00000000" w:rsidRPr="00B27059" w:rsidP="00B27059">
            <w:pPr>
              <w:pStyle w:val="BodyText"/>
            </w:pPr>
            <w:r w:rsidRPr="00B27059">
              <w:t>4.4 Record accurate details of internal gross features of dissected specimen using appropriate terminology and in accordance with specimen-specific workplace procedures</w:t>
            </w:r>
          </w:p>
          <w:p w:rsidR="00000000" w:rsidRPr="00B27059" w:rsidP="00B27059">
            <w:pPr>
              <w:pStyle w:val="BodyText"/>
            </w:pPr>
            <w:r w:rsidRPr="00B27059">
              <w:t>4.5 Record or visual</w:t>
            </w:r>
            <w:r w:rsidRPr="00B27059">
              <w:t>ly capture details of any significant findings using appropriate terminology and in accordance with specimen-specific workplace procedures</w:t>
            </w:r>
          </w:p>
          <w:p w:rsidR="00000000" w:rsidRPr="00B27059" w:rsidP="00B27059">
            <w:pPr>
              <w:pStyle w:val="BodyText"/>
            </w:pPr>
            <w:r w:rsidRPr="00B27059">
              <w:t>4.6 Accurately record cassette contents and block key information</w:t>
            </w:r>
          </w:p>
          <w:p w:rsidR="00000000" w:rsidRPr="00B27059" w:rsidP="00B27059">
            <w:pPr>
              <w:pStyle w:val="BodyText"/>
            </w:pPr>
            <w:r w:rsidRPr="00B27059">
              <w:t>4.7 Retain specimen and/or container and dispose of</w:t>
            </w:r>
            <w:r w:rsidRPr="00B27059">
              <w:t xml:space="preserve"> waste in accordance with workplace procedures </w:t>
            </w:r>
          </w:p>
          <w:p w:rsidR="00000000" w:rsidRPr="00B27059" w:rsidP="00B27059">
            <w:pPr>
              <w:pStyle w:val="BodyText"/>
            </w:pPr>
            <w:r w:rsidRPr="00B27059">
              <w:t>4.8 Follow workplace procedures for safe removal and disposal of sharps</w:t>
            </w:r>
          </w:p>
          <w:p w:rsidR="00000000" w:rsidRPr="00B27059" w:rsidP="00B27059">
            <w:pPr>
              <w:pStyle w:val="BodyText"/>
            </w:pPr>
            <w:r w:rsidRPr="00B27059">
              <w:t>4.9 Follow workplace procedures for safe disposal of chemical and biological waste</w:t>
            </w:r>
          </w:p>
          <w:p w:rsidR="00000000" w:rsidRPr="00B27059" w:rsidP="00B27059">
            <w:pPr>
              <w:pStyle w:val="BodyText"/>
            </w:pPr>
            <w:r w:rsidRPr="00B27059">
              <w:t>4.10 Use decontamination techniques to prevent cross-</w:t>
            </w:r>
            <w:r w:rsidRPr="00B27059">
              <w:t>contamination</w:t>
            </w:r>
          </w:p>
          <w:p w:rsidR="00000000" w:rsidRPr="00B27059" w:rsidP="00B27059">
            <w:pPr>
              <w:pStyle w:val="BodyText"/>
            </w:pPr>
            <w:r w:rsidRPr="00B27059">
              <w:t>4.11 Identify specimen readiness for processing and record any special instructions to be implemented prior to processing</w:t>
            </w:r>
          </w:p>
          <w:p w:rsidR="00000000" w:rsidRPr="00B27059" w:rsidP="00B27059">
            <w:pPr>
              <w:pStyle w:val="BodyText"/>
            </w:pPr>
            <w:r w:rsidRPr="00B27059">
              <w:t>4.12 Select appropriate processor program for samples</w:t>
            </w:r>
          </w:p>
        </w:tc>
      </w:tr>
    </w:tbl>
    <w:p w:rsidR="00000000" w:rsidRPr="00B27059" w:rsidP="00B27059">
      <w:pPr>
        <w:pStyle w:val="BodyText"/>
      </w:pPr>
    </w:p>
    <w:p w:rsidR="00000000" w:rsidRPr="00B27059" w:rsidP="00B27059">
      <w:pPr>
        <w:pStyle w:val="AllowPageBreak"/>
      </w:pPr>
    </w:p>
    <w:p w:rsidR="00000000" w:rsidRPr="00B27059" w:rsidP="00B27059">
      <w:pPr>
        <w:pStyle w:val="Heading1"/>
      </w:pPr>
      <w:bookmarkStart w:id="6" w:name="O_1259895"/>
      <w:bookmarkEnd w:id="6"/>
      <w:r w:rsidRPr="00B27059">
        <w:t>Foundation Skills</w:t>
      </w:r>
    </w:p>
    <w:p w:rsidR="00000000" w:rsidRPr="00B27059" w:rsidP="00EC63BF">
      <w:pPr>
        <w:pStyle w:val="BodyText"/>
      </w:pPr>
      <w:r w:rsidRPr="00B27059">
        <w:t>This section describes those language, literacy, numeracy and employment skills that are essential to performance.</w:t>
      </w:r>
    </w:p>
    <w:p w:rsidR="00EC63BF" w:rsidP="00EC63BF">
      <w:pPr>
        <w:pStyle w:val="BodyText"/>
      </w:pPr>
      <w:r w:rsidRPr="00B27059">
        <w:t>Foundation skills essential to performance are explicit in the performance criteria of this unit.</w:t>
      </w:r>
    </w:p>
    <w:p w:rsidR="00000000" w:rsidRPr="00B27059" w:rsidP="00B27059">
      <w:pPr>
        <w:pStyle w:val="Heading1"/>
      </w:pPr>
      <w:bookmarkStart w:id="7" w:name="O_1259897"/>
      <w:bookmarkEnd w:id="7"/>
      <w:r w:rsidRPr="00B27059">
        <w:t>Unit Mapping Informatio</w:t>
      </w:r>
      <w:r w:rsidRPr="00B27059">
        <w:t>n</w:t>
      </w:r>
    </w:p>
    <w:p w:rsidR="00000000" w:rsidRPr="00B27059" w:rsidP="00EC63BF">
      <w:pPr>
        <w:pStyle w:val="BodyText"/>
      </w:pPr>
      <w:r w:rsidRPr="00B27059">
        <w:t>No equivalent unit.</w:t>
      </w:r>
    </w:p>
    <w:p w:rsidR="00000000" w:rsidRPr="00B27059" w:rsidP="00B27059">
      <w:pPr>
        <w:pStyle w:val="Heading1"/>
      </w:pPr>
      <w:bookmarkStart w:id="8" w:name="O_1259904"/>
      <w:bookmarkEnd w:id="8"/>
      <w:r w:rsidRPr="00B27059">
        <w:t>Links</w:t>
      </w:r>
    </w:p>
    <w:p w:rsidR="00000000" w:rsidRPr="00B27059" w:rsidP="00EC63BF">
      <w:pPr>
        <w:pStyle w:val="BodyText"/>
      </w:pPr>
      <w:r w:rsidRPr="00B27059">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7B05FD">
        <w:rPr>
          <w:rStyle w:val="Hyperlink"/>
        </w:rPr>
        <w:t>https://vetnet.gov.au/Pages/TrainingDocs.aspx?q=5c63a03b-4a6b-4ae5-9560-1e3c5f462baa</w:t>
      </w:r>
      <w:r>
        <w:fldChar w:fldCharType="end"/>
      </w:r>
    </w:p>
    <w:p w:rsidR="00000000" w:rsidRPr="00B27059" w:rsidP="00EC63BF">
      <w:pPr>
        <w:pStyle w:val="BodyText"/>
        <w:sectPr w:rsidSect="00B27059">
          <w:headerReference w:type="default" r:id="rId10"/>
          <w:footerReference w:type="default" r:id="rId11"/>
          <w:pgSz w:w="11908" w:h="16833"/>
          <w:pgMar w:top="1702" w:right="1418" w:bottom="1702" w:left="1418" w:header="992" w:footer="992" w:gutter="0"/>
          <w:cols w:space="720"/>
          <w:noEndnote/>
          <w:docGrid w:linePitch="299"/>
        </w:sectPr>
      </w:pPr>
    </w:p>
    <w:p w:rsidR="00000000" w:rsidRPr="00B27059" w:rsidP="00B27059">
      <w:pPr>
        <w:pStyle w:val="SuperHeading"/>
      </w:pPr>
      <w:r w:rsidRPr="00B27059">
        <w:t>Assessment Requirements for MSL975072 Use surgical cut-up techniques for non-complex tissue specimens</w:t>
      </w:r>
    </w:p>
    <w:p w:rsidR="00000000" w:rsidRPr="00B27059" w:rsidP="00B27059">
      <w:pPr>
        <w:pStyle w:val="Heading1"/>
      </w:pPr>
      <w:bookmarkStart w:id="9" w:name="O_1259899"/>
      <w:bookmarkEnd w:id="9"/>
      <w:r w:rsidRPr="00B27059">
        <w:t>Modification History</w:t>
      </w:r>
    </w:p>
    <w:p w:rsidR="00000000" w:rsidRPr="00B27059" w:rsidP="00EC63BF">
      <w:pPr>
        <w:pStyle w:val="BodyText"/>
      </w:pPr>
      <w:r w:rsidRPr="00B27059">
        <w:t>Release 1. New unit.</w:t>
      </w:r>
    </w:p>
    <w:p w:rsidR="00000000" w:rsidRPr="00B27059" w:rsidP="00B27059">
      <w:pPr>
        <w:pStyle w:val="Heading1"/>
      </w:pPr>
      <w:bookmarkStart w:id="10" w:name="O_1259900"/>
      <w:bookmarkEnd w:id="10"/>
      <w:r w:rsidRPr="00B27059">
        <w:t>Performance Evidence</w:t>
      </w:r>
    </w:p>
    <w:p w:rsidR="00000000" w:rsidRPr="00B27059" w:rsidP="00EC63BF">
      <w:pPr>
        <w:pStyle w:val="BodyText"/>
      </w:pPr>
      <w:r w:rsidRPr="00B27059">
        <w:t>There must be evidence the candidate has completed the tasks outlined in the elements and performance criteria of this unit, and:</w:t>
      </w:r>
    </w:p>
    <w:p w:rsidR="00000000" w:rsidRPr="00B27059" w:rsidP="00B27059">
      <w:pPr>
        <w:pStyle w:val="ListBullet"/>
      </w:pPr>
      <w:r w:rsidRPr="00B27059">
        <w:t>safely and correctly performed surgical cut-up on 10 non-complex specimens in accordance with workplace procedures, with 5 sp</w:t>
      </w:r>
      <w:r w:rsidRPr="00B27059">
        <w:t>ecimens to be of a different tissue type and/or pathology.</w:t>
      </w:r>
    </w:p>
    <w:p w:rsidR="00000000" w:rsidRPr="00B27059" w:rsidP="00B27059">
      <w:pPr>
        <w:pStyle w:val="AllowPageBreak"/>
      </w:pPr>
    </w:p>
    <w:p w:rsidR="00000000" w:rsidRPr="00B27059" w:rsidP="00B27059">
      <w:pPr>
        <w:pStyle w:val="Heading1"/>
      </w:pPr>
      <w:bookmarkStart w:id="11" w:name="O_1259901"/>
      <w:bookmarkEnd w:id="11"/>
      <w:r w:rsidRPr="00B27059">
        <w:t>Knowledge Evidence</w:t>
      </w:r>
    </w:p>
    <w:p w:rsidR="00000000" w:rsidRPr="00B27059" w:rsidP="00EC63BF">
      <w:pPr>
        <w:pStyle w:val="BodyText"/>
      </w:pPr>
      <w:r w:rsidRPr="00B27059">
        <w:t>There must be evidence the candidate has knowledge of:</w:t>
      </w:r>
    </w:p>
    <w:p w:rsidR="00000000" w:rsidRPr="00B27059" w:rsidP="00B27059">
      <w:pPr>
        <w:pStyle w:val="ListBullet"/>
      </w:pPr>
      <w:r w:rsidRPr="00B27059">
        <w:t>how to interpret clinical notes, including:</w:t>
      </w:r>
    </w:p>
    <w:p w:rsidR="00000000" w:rsidRPr="00B27059" w:rsidP="00B27059">
      <w:pPr>
        <w:pStyle w:val="ListBullet2"/>
      </w:pPr>
      <w:r w:rsidRPr="00B27059">
        <w:t>types of information in clinical notes of relevance to sur</w:t>
      </w:r>
      <w:r w:rsidRPr="00B27059">
        <w:t>gical cut-up</w:t>
      </w:r>
    </w:p>
    <w:p w:rsidR="00000000" w:rsidRPr="00B27059" w:rsidP="00B27059">
      <w:pPr>
        <w:pStyle w:val="ListBullet2"/>
      </w:pPr>
      <w:r w:rsidRPr="00B27059">
        <w:t>types of medical terminology and abbreviations, their importance and where to source information for those that are unknown</w:t>
      </w:r>
    </w:p>
    <w:p w:rsidR="00000000" w:rsidRPr="00B27059" w:rsidP="00B27059">
      <w:pPr>
        <w:pStyle w:val="ListBullet2"/>
      </w:pPr>
      <w:r w:rsidRPr="00B27059">
        <w:t>types of subsequent testing measures and how they are described, including frozen section, electron microscopy, immunof</w:t>
      </w:r>
      <w:r w:rsidRPr="00B27059">
        <w:t xml:space="preserve">luorescence, genetic testing </w:t>
      </w:r>
    </w:p>
    <w:p w:rsidR="00000000" w:rsidRPr="00B27059" w:rsidP="00B27059">
      <w:pPr>
        <w:pStyle w:val="ListBullet2"/>
      </w:pPr>
      <w:r w:rsidRPr="00B27059">
        <w:t>importance of identifying paediatric specimens</w:t>
      </w:r>
    </w:p>
    <w:p w:rsidR="00000000" w:rsidRPr="00B27059" w:rsidP="00B27059">
      <w:pPr>
        <w:pStyle w:val="ListBullet"/>
      </w:pPr>
      <w:r w:rsidRPr="00B27059">
        <w:t>types of medical terminology used to describe normal and abnormal tissue relevant to the job role</w:t>
      </w:r>
    </w:p>
    <w:p w:rsidR="00000000" w:rsidRPr="00B27059" w:rsidP="00B27059">
      <w:pPr>
        <w:pStyle w:val="ListBullet"/>
      </w:pPr>
      <w:r w:rsidRPr="00B27059">
        <w:t>anatomical planes and their relevance to specimen marking and description</w:t>
      </w:r>
    </w:p>
    <w:p w:rsidR="00000000" w:rsidRPr="00B27059" w:rsidP="00B27059">
      <w:pPr>
        <w:pStyle w:val="ListBullet"/>
      </w:pPr>
      <w:r w:rsidRPr="00B27059">
        <w:t>skin shapes and lesions, including basic descriptors</w:t>
      </w:r>
    </w:p>
    <w:p w:rsidR="00000000" w:rsidRPr="00B27059" w:rsidP="00B27059">
      <w:pPr>
        <w:pStyle w:val="ListBullet"/>
      </w:pPr>
      <w:r w:rsidRPr="00B27059">
        <w:t>safe surgical cutting techniques and required equipment</w:t>
      </w:r>
    </w:p>
    <w:p w:rsidR="00000000" w:rsidRPr="00B27059" w:rsidP="00B27059">
      <w:pPr>
        <w:pStyle w:val="ListBullet"/>
      </w:pPr>
      <w:r w:rsidRPr="00B27059">
        <w:t>purpose and types of tissue softening techniques</w:t>
      </w:r>
    </w:p>
    <w:p w:rsidR="00000000" w:rsidRPr="00B27059" w:rsidP="00B27059">
      <w:pPr>
        <w:pStyle w:val="ListBullet"/>
      </w:pPr>
      <w:r w:rsidRPr="00B27059">
        <w:t>key specimen-specific requirements for specimens being handled and cut, including:</w:t>
      </w:r>
    </w:p>
    <w:p w:rsidR="00000000" w:rsidRPr="00B27059" w:rsidP="00B27059">
      <w:pPr>
        <w:pStyle w:val="ListBullet2"/>
      </w:pPr>
      <w:r w:rsidRPr="00B27059">
        <w:t>clinical and p</w:t>
      </w:r>
      <w:r w:rsidRPr="00B27059">
        <w:t xml:space="preserve">athological processes that involve the tissue type </w:t>
      </w:r>
    </w:p>
    <w:p w:rsidR="00000000" w:rsidRPr="00B27059" w:rsidP="00B27059">
      <w:pPr>
        <w:pStyle w:val="ListBullet2"/>
      </w:pPr>
      <w:r w:rsidRPr="00B27059">
        <w:t>handling protocols</w:t>
      </w:r>
    </w:p>
    <w:p w:rsidR="00000000" w:rsidRPr="00B27059" w:rsidP="00B27059">
      <w:pPr>
        <w:pStyle w:val="ListBullet2"/>
      </w:pPr>
      <w:r w:rsidRPr="00B27059">
        <w:t>criteria for selection</w:t>
      </w:r>
    </w:p>
    <w:p w:rsidR="00000000" w:rsidRPr="00B27059" w:rsidP="00B27059">
      <w:pPr>
        <w:pStyle w:val="ListBullet2"/>
      </w:pPr>
      <w:r w:rsidRPr="00B27059">
        <w:t>use of marking dyes</w:t>
      </w:r>
    </w:p>
    <w:p w:rsidR="00000000" w:rsidRPr="00B27059" w:rsidP="00B27059">
      <w:pPr>
        <w:pStyle w:val="ListBullet2"/>
      </w:pPr>
      <w:r w:rsidRPr="00B27059">
        <w:t>orientation considerations</w:t>
      </w:r>
    </w:p>
    <w:p w:rsidR="00000000" w:rsidRPr="00B27059" w:rsidP="00B27059">
      <w:pPr>
        <w:pStyle w:val="ListBullet2"/>
      </w:pPr>
      <w:r w:rsidRPr="00B27059">
        <w:t>dissection requirements</w:t>
      </w:r>
    </w:p>
    <w:p w:rsidR="00000000" w:rsidRPr="00B27059" w:rsidP="00B27059">
      <w:pPr>
        <w:pStyle w:val="ListBullet2"/>
      </w:pPr>
      <w:r w:rsidRPr="00B27059">
        <w:t>types of special instructions that may need to be recorded (levels/stains)</w:t>
      </w:r>
    </w:p>
    <w:p w:rsidR="00000000" w:rsidRPr="00B27059" w:rsidP="00B27059">
      <w:pPr>
        <w:pStyle w:val="ListBullet"/>
      </w:pPr>
      <w:r w:rsidRPr="00B27059">
        <w:t>legal, ethical and work health and safety (WHS) requirements specific to the work task including traceability, confidentiality and security requirements of all clinical information, and laboratory data and records and legal requirements relating to the use</w:t>
      </w:r>
      <w:r w:rsidRPr="00B27059">
        <w:t xml:space="preserve"> of human tissue.</w:t>
      </w:r>
    </w:p>
    <w:p w:rsidR="00000000" w:rsidRPr="00B27059" w:rsidP="00B27059">
      <w:pPr>
        <w:pStyle w:val="AllowPageBreak"/>
      </w:pPr>
    </w:p>
    <w:p w:rsidR="00000000" w:rsidRPr="00B27059" w:rsidP="00B27059">
      <w:pPr>
        <w:pStyle w:val="Heading1"/>
      </w:pPr>
      <w:bookmarkStart w:id="12" w:name="O_1259902"/>
      <w:bookmarkEnd w:id="12"/>
      <w:r w:rsidRPr="00B27059">
        <w:t>Assessment Conditions</w:t>
      </w:r>
    </w:p>
    <w:p w:rsidR="00000000" w:rsidRPr="00B27059" w:rsidP="00EC63BF">
      <w:pPr>
        <w:pStyle w:val="BodyText"/>
      </w:pPr>
      <w:r w:rsidRPr="00B27059">
        <w:t xml:space="preserve">Skills must have been demonstrated in the workplace or in a simulated environment that reflects workplace conditions and contingencies. The following conditions must be met for this unit: </w:t>
      </w:r>
    </w:p>
    <w:p w:rsidR="00000000" w:rsidRPr="00B27059" w:rsidP="00B27059">
      <w:pPr>
        <w:pStyle w:val="ListBullet"/>
      </w:pPr>
      <w:r w:rsidRPr="00B27059">
        <w:t xml:space="preserve">use of </w:t>
      </w:r>
      <w:r w:rsidRPr="00B27059">
        <w:t xml:space="preserve">suitable facilities, equipment and resources, including: </w:t>
      </w:r>
    </w:p>
    <w:p w:rsidR="00000000" w:rsidRPr="00B27059" w:rsidP="00B27059">
      <w:pPr>
        <w:pStyle w:val="ListBullet2"/>
      </w:pPr>
      <w:r w:rsidRPr="00B27059">
        <w:t>a laboratory with relevant equipment, specimens, and consumables</w:t>
      </w:r>
    </w:p>
    <w:p w:rsidR="00000000" w:rsidRPr="00B27059" w:rsidP="00B27059">
      <w:pPr>
        <w:pStyle w:val="ListBullet2"/>
      </w:pPr>
      <w:r w:rsidRPr="00B27059">
        <w:t>laboratory information management system</w:t>
      </w:r>
    </w:p>
    <w:p w:rsidR="00000000" w:rsidRPr="00B27059" w:rsidP="00B27059">
      <w:pPr>
        <w:pStyle w:val="ListBullet2"/>
      </w:pPr>
      <w:r w:rsidRPr="00B27059">
        <w:t>workplace procedures.</w:t>
      </w:r>
    </w:p>
    <w:p w:rsidR="00000000" w:rsidRPr="00B27059" w:rsidP="00EC63BF">
      <w:pPr>
        <w:pStyle w:val="BodyText"/>
      </w:pPr>
      <w:r w:rsidRPr="00B27059">
        <w:t>Assessors must satisfy the NVR/AQTF mandatory competency requirements</w:t>
      </w:r>
      <w:r w:rsidRPr="00B27059">
        <w:t xml:space="preserve"> for assessors.</w:t>
      </w:r>
    </w:p>
    <w:p w:rsidR="00000000" w:rsidRPr="00B27059" w:rsidP="00B27059">
      <w:pPr>
        <w:pStyle w:val="Heading1"/>
      </w:pPr>
      <w:bookmarkStart w:id="13" w:name="O_1259905"/>
      <w:bookmarkEnd w:id="13"/>
      <w:r w:rsidRPr="00B27059">
        <w:t>Links</w:t>
      </w:r>
    </w:p>
    <w:p w:rsidR="00000000" w:rsidRPr="00B27059" w:rsidP="00EC63BF">
      <w:pPr>
        <w:pStyle w:val="BodyText"/>
      </w:pPr>
      <w:r w:rsidRPr="00B27059">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7B05FD">
        <w:rPr>
          <w:rStyle w:val="Hyperlink"/>
        </w:rPr>
        <w:t>https://vetnet.gov.au/Pages/TrainingDocs.aspx?q=5c63a03b-4a6b-4ae5-9560-1e3c5f462baa</w:t>
      </w:r>
      <w:r>
        <w:fldChar w:fldCharType="end"/>
      </w:r>
    </w:p>
    <w:p w:rsidR="00000000" w:rsidRPr="00B27059" w:rsidP="00B27059"/>
    <w:sectPr w:rsidSect="00B270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59" w:rsidRPr="00EC63BF" w:rsidP="00EC63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3BF" w:rsidP="00B270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63BF" w:rsidP="00B270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63BF" w:rsidP="00B270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59" w:rsidP="00B27059">
    <w:pPr>
      <w:pStyle w:val="Footer"/>
      <w:framePr w:wrap="around"/>
    </w:pPr>
    <w:r>
      <w:fldChar w:fldCharType="begin"/>
    </w:r>
    <w:r>
      <w:instrText xml:space="preserve"> DOCPROPERTY  Subject  \* MERGEFORMAT </w:instrText>
    </w:r>
    <w:r>
      <w:fldChar w:fldCharType="separate"/>
    </w:r>
    <w:r w:rsidR="00EC63BF">
      <w:t>Approved</w:t>
    </w:r>
    <w:r w:rsidR="00EC63BF">
      <w:fldChar w:fldCharType="end"/>
    </w:r>
    <w:r>
      <w:tab/>
      <w:t xml:space="preserve">Page </w:t>
    </w:r>
    <w:r>
      <w:fldChar w:fldCharType="begin"/>
    </w:r>
    <w:r>
      <w:instrText xml:space="preserve"> PAGE  \* Arabic  \* MERGEFORMAT </w:instrText>
    </w:r>
    <w:r>
      <w:fldChar w:fldCharType="separate"/>
    </w:r>
    <w:r w:rsidR="00EC63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63BF">
      <w:rPr>
        <w:noProof/>
      </w:rPr>
      <w:t>4</w:t>
    </w:r>
    <w:r>
      <w:rPr>
        <w:noProof/>
      </w:rPr>
      <w:fldChar w:fldCharType="end"/>
    </w:r>
  </w:p>
  <w:p w:rsidR="00B27059" w:rsidP="00B27059">
    <w:pPr>
      <w:pStyle w:val="Footer"/>
      <w:framePr w:wrap="around"/>
    </w:pPr>
    <w:r>
      <w:t xml:space="preserve">© Commonwealth of Australia, </w:t>
    </w:r>
    <w:r>
      <w:fldChar w:fldCharType="begin"/>
    </w:r>
    <w:r>
      <w:instrText xml:space="preserve"> DATE  \@ "yyyy"  \* MERGEFORMAT </w:instrText>
    </w:r>
    <w:r>
      <w:fldChar w:fldCharType="separate"/>
    </w:r>
    <w:r w:rsidR="00EC63BF">
      <w:rPr>
        <w:noProof/>
      </w:rPr>
      <w:t>2025</w:t>
    </w:r>
    <w:r>
      <w:fldChar w:fldCharType="end"/>
    </w:r>
    <w:r>
      <w:tab/>
    </w:r>
    <w:r>
      <w:fldChar w:fldCharType="begin"/>
    </w:r>
    <w:r>
      <w:instrText xml:space="preserve"> DOCPROPERTY  Author  \* MERGEFORMAT </w:instrText>
    </w:r>
    <w:r>
      <w:fldChar w:fldCharType="separate"/>
    </w:r>
    <w:r w:rsidR="00EC63BF">
      <w:t>Manufacturing Industry Skills Alliance</w:t>
    </w:r>
    <w:r w:rsidR="00EC63BF">
      <w:fldChar w:fldCharType="end"/>
    </w:r>
  </w:p>
  <w:p w:rsidR="00B27059" w:rsidP="00B270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3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059" w:rsidRPr="00EC63BF" w:rsidP="00EC63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3BF" w:rsidRPr="002D2AF8" w:rsidP="00B27059">
    <w:pPr>
      <w:pStyle w:val="Header"/>
      <w:framePr w:wrap="around"/>
    </w:pPr>
    <w:r>
      <w:fldChar w:fldCharType="begin"/>
    </w:r>
    <w:r>
      <w:instrText xml:space="preserve"> TITLE   \* MERGEFORMAT </w:instrText>
    </w:r>
    <w:r>
      <w:fldChar w:fldCharType="separate"/>
    </w:r>
    <w:r>
      <w:t>MSL975072 Use surgical cut-up techniques for non-complex tissue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63BF" w:rsidP="00B270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59" w:rsidRPr="002D2AF8" w:rsidP="00B27059">
    <w:pPr>
      <w:pStyle w:val="Header"/>
      <w:framePr w:wrap="around"/>
    </w:pPr>
    <w:r>
      <w:fldChar w:fldCharType="begin"/>
    </w:r>
    <w:r>
      <w:instrText xml:space="preserve"> TITLE   \* MERGEFORMAT </w:instrText>
    </w:r>
    <w:r>
      <w:fldChar w:fldCharType="separate"/>
    </w:r>
    <w:r w:rsidR="00EC63BF">
      <w:t>MSL975072 Use surgical cut-up techniques for non-complex tissue specimens</w:t>
    </w:r>
    <w:r w:rsidR="00EC63BF">
      <w:fldChar w:fldCharType="end"/>
    </w:r>
    <w:r>
      <w:tab/>
      <w:t xml:space="preserve">Date this document was generated: </w:t>
    </w:r>
    <w:r>
      <w:fldChar w:fldCharType="begin"/>
    </w:r>
    <w:r>
      <w:instrText xml:space="preserve"> CREATEDATE  \@ "d MMMM yyyy"  \* MERGEFORMAT </w:instrText>
    </w:r>
    <w:r>
      <w:fldChar w:fldCharType="separate"/>
    </w:r>
    <w:r w:rsidR="00EC63BF">
      <w:rPr>
        <w:noProof/>
      </w:rPr>
      <w:t>2 March 2025</w:t>
    </w:r>
    <w:r>
      <w:fldChar w:fldCharType="end"/>
    </w:r>
  </w:p>
  <w:p w:rsidR="00B27059" w:rsidP="00B270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E2B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984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680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0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059"/>
    <w:pPr>
      <w:spacing w:before="360" w:after="60"/>
      <w:outlineLvl w:val="0"/>
    </w:pPr>
    <w:rPr>
      <w:sz w:val="32"/>
    </w:rPr>
  </w:style>
  <w:style w:type="paragraph" w:styleId="Heading2">
    <w:name w:val="heading 2"/>
    <w:basedOn w:val="HeadingBase"/>
    <w:next w:val="BodyText"/>
    <w:link w:val="Heading2Char"/>
    <w:qFormat/>
    <w:rsid w:val="00B27059"/>
    <w:pPr>
      <w:keepLines/>
      <w:spacing w:before="240" w:after="120"/>
      <w:outlineLvl w:val="1"/>
    </w:pPr>
    <w:rPr>
      <w:sz w:val="28"/>
      <w:szCs w:val="40"/>
    </w:rPr>
  </w:style>
  <w:style w:type="paragraph" w:styleId="Heading3">
    <w:name w:val="heading 3"/>
    <w:basedOn w:val="HeadingBase"/>
    <w:next w:val="BodyText"/>
    <w:link w:val="Heading3Char"/>
    <w:qFormat/>
    <w:rsid w:val="00B27059"/>
    <w:pPr>
      <w:spacing w:before="180" w:after="120"/>
      <w:outlineLvl w:val="2"/>
    </w:pPr>
    <w:rPr>
      <w:spacing w:val="-10"/>
      <w:kern w:val="32"/>
    </w:rPr>
  </w:style>
  <w:style w:type="paragraph" w:styleId="Heading4">
    <w:name w:val="heading 4"/>
    <w:basedOn w:val="HeadingBase"/>
    <w:next w:val="BodyText"/>
    <w:link w:val="Heading4Char"/>
    <w:qFormat/>
    <w:rsid w:val="00B27059"/>
    <w:pPr>
      <w:spacing w:before="160" w:after="120"/>
      <w:outlineLvl w:val="3"/>
    </w:pPr>
    <w:rPr>
      <w:sz w:val="22"/>
    </w:rPr>
  </w:style>
  <w:style w:type="paragraph" w:styleId="Heading5">
    <w:name w:val="heading 5"/>
    <w:basedOn w:val="HeadingBase"/>
    <w:next w:val="Normal"/>
    <w:link w:val="Heading5Char"/>
    <w:qFormat/>
    <w:rsid w:val="00B27059"/>
    <w:pPr>
      <w:spacing w:before="80"/>
      <w:outlineLvl w:val="4"/>
    </w:pPr>
    <w:rPr>
      <w:color w:val="918585"/>
      <w:sz w:val="20"/>
    </w:rPr>
  </w:style>
  <w:style w:type="paragraph" w:styleId="Heading6">
    <w:name w:val="heading 6"/>
    <w:basedOn w:val="HeadingBase"/>
    <w:next w:val="Normal"/>
    <w:link w:val="Heading6Char"/>
    <w:qFormat/>
    <w:rsid w:val="00B27059"/>
    <w:pPr>
      <w:spacing w:before="60"/>
      <w:outlineLvl w:val="5"/>
    </w:pPr>
    <w:rPr>
      <w:color w:val="918585"/>
      <w:sz w:val="20"/>
    </w:rPr>
  </w:style>
  <w:style w:type="paragraph" w:styleId="Heading7">
    <w:name w:val="heading 7"/>
    <w:basedOn w:val="Normal"/>
    <w:next w:val="Normal"/>
    <w:link w:val="Heading7Char"/>
    <w:qFormat/>
    <w:rsid w:val="00B27059"/>
    <w:pPr>
      <w:ind w:left="720"/>
      <w:outlineLvl w:val="6"/>
    </w:pPr>
    <w:rPr>
      <w:i/>
    </w:rPr>
  </w:style>
  <w:style w:type="paragraph" w:styleId="Heading8">
    <w:name w:val="heading 8"/>
    <w:basedOn w:val="Normal"/>
    <w:next w:val="Normal"/>
    <w:link w:val="Heading8Char"/>
    <w:qFormat/>
    <w:rsid w:val="00B27059"/>
    <w:pPr>
      <w:ind w:left="720"/>
      <w:outlineLvl w:val="7"/>
    </w:pPr>
    <w:rPr>
      <w:i/>
    </w:rPr>
  </w:style>
  <w:style w:type="paragraph" w:styleId="Heading9">
    <w:name w:val="heading 9"/>
    <w:basedOn w:val="Normal"/>
    <w:next w:val="Normal"/>
    <w:link w:val="Heading9Char"/>
    <w:qFormat/>
    <w:rsid w:val="00B27059"/>
    <w:pPr>
      <w:ind w:left="720"/>
      <w:outlineLvl w:val="8"/>
    </w:pPr>
    <w:rPr>
      <w:i/>
    </w:rPr>
  </w:style>
  <w:style w:type="character" w:default="1" w:styleId="DefaultParagraphFont">
    <w:name w:val="Default Paragraph Font"/>
    <w:uiPriority w:val="1"/>
    <w:unhideWhenUsed/>
    <w:rsid w:val="00B270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059"/>
  </w:style>
  <w:style w:type="character" w:customStyle="1" w:styleId="Heading1Char">
    <w:name w:val="Heading 1 Char"/>
    <w:basedOn w:val="DefaultParagraphFont"/>
    <w:link w:val="Heading1"/>
    <w:rsid w:val="00B27059"/>
    <w:rPr>
      <w:rFonts w:ascii="Times New Roman" w:eastAsia="Times New Roman" w:hAnsi="Times New Roman" w:cs="Times New Roman"/>
      <w:b/>
      <w:sz w:val="32"/>
      <w:szCs w:val="20"/>
      <w:lang w:eastAsia="en-US"/>
    </w:rPr>
  </w:style>
  <w:style w:type="paragraph" w:styleId="BodyText">
    <w:name w:val="Body Text"/>
    <w:basedOn w:val="Normal"/>
    <w:link w:val="BodyTextChar"/>
    <w:rsid w:val="00B270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059"/>
    <w:rPr>
      <w:rFonts w:ascii="Times New Roman" w:eastAsia="Times New Roman" w:hAnsi="Times New Roman" w:cs="Times New Roman"/>
      <w:sz w:val="24"/>
      <w:lang w:eastAsia="en-US"/>
    </w:rPr>
  </w:style>
  <w:style w:type="paragraph" w:styleId="ListBullet">
    <w:name w:val="List Bullet"/>
    <w:basedOn w:val="List"/>
    <w:rsid w:val="00B27059"/>
    <w:pPr>
      <w:numPr>
        <w:numId w:val="12"/>
      </w:numPr>
      <w:tabs>
        <w:tab w:val="clear" w:pos="340"/>
      </w:tabs>
      <w:spacing w:before="40" w:after="40"/>
    </w:pPr>
  </w:style>
  <w:style w:type="character" w:customStyle="1" w:styleId="SpecialBold">
    <w:name w:val="Special Bold"/>
    <w:basedOn w:val="DefaultParagraphFont"/>
    <w:rsid w:val="00B27059"/>
    <w:rPr>
      <w:b/>
      <w:spacing w:val="0"/>
    </w:rPr>
  </w:style>
  <w:style w:type="paragraph" w:styleId="ListBullet2">
    <w:name w:val="List Bullet 2"/>
    <w:basedOn w:val="List2"/>
    <w:rsid w:val="00B27059"/>
    <w:pPr>
      <w:numPr>
        <w:numId w:val="13"/>
      </w:numPr>
      <w:tabs>
        <w:tab w:val="clear" w:pos="680"/>
      </w:tabs>
    </w:pPr>
  </w:style>
  <w:style w:type="paragraph" w:customStyle="1" w:styleId="SuperHeading">
    <w:name w:val="SuperHeading"/>
    <w:basedOn w:val="Normal"/>
    <w:rsid w:val="00B27059"/>
    <w:pPr>
      <w:spacing w:before="240" w:after="120"/>
      <w:outlineLvl w:val="0"/>
    </w:pPr>
    <w:rPr>
      <w:rFonts w:ascii="Times New Roman" w:hAnsi="Times New Roman"/>
      <w:b/>
      <w:sz w:val="32"/>
    </w:rPr>
  </w:style>
  <w:style w:type="paragraph" w:customStyle="1" w:styleId="AllowPageBreak">
    <w:name w:val="AllowPageBreak"/>
    <w:rsid w:val="00B270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70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0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0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0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0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0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0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059"/>
    <w:rPr>
      <w:rFonts w:ascii="Courier New" w:eastAsia="Times New Roman" w:hAnsi="Courier New" w:cs="Times New Roman"/>
      <w:i/>
      <w:szCs w:val="20"/>
      <w:lang w:eastAsia="en-US"/>
    </w:rPr>
  </w:style>
  <w:style w:type="paragraph" w:customStyle="1" w:styleId="HeadingBase">
    <w:name w:val="Heading Base"/>
    <w:rsid w:val="00B270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059"/>
    <w:pPr>
      <w:tabs>
        <w:tab w:val="right" w:leader="dot" w:pos="9072"/>
      </w:tabs>
      <w:ind w:left="567"/>
    </w:pPr>
    <w:rPr>
      <w:szCs w:val="22"/>
    </w:rPr>
  </w:style>
  <w:style w:type="paragraph" w:customStyle="1" w:styleId="TOCBase">
    <w:name w:val="TOC Base"/>
    <w:rsid w:val="00B270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059"/>
    <w:pPr>
      <w:tabs>
        <w:tab w:val="right" w:leader="dot" w:pos="9072"/>
      </w:tabs>
      <w:spacing w:before="40" w:after="40"/>
      <w:ind w:left="284"/>
    </w:pPr>
    <w:rPr>
      <w:rFonts w:ascii="Times New Roman" w:hAnsi="Times New Roman"/>
    </w:rPr>
  </w:style>
  <w:style w:type="paragraph" w:styleId="TOC1">
    <w:name w:val="toc 1"/>
    <w:basedOn w:val="TOCBase"/>
    <w:next w:val="Normal"/>
    <w:rsid w:val="00B270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0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059"/>
    <w:rPr>
      <w:rFonts w:ascii="Times New Roman" w:eastAsia="Times New Roman" w:hAnsi="Times New Roman" w:cs="Times New Roman"/>
      <w:sz w:val="16"/>
      <w:lang w:eastAsia="en-US"/>
    </w:rPr>
  </w:style>
  <w:style w:type="paragraph" w:styleId="Title">
    <w:name w:val="Title"/>
    <w:basedOn w:val="HeadingBase"/>
    <w:link w:val="TitleChar"/>
    <w:qFormat/>
    <w:rsid w:val="00B27059"/>
    <w:pPr>
      <w:spacing w:before="5040"/>
      <w:jc w:val="center"/>
    </w:pPr>
    <w:rPr>
      <w:sz w:val="48"/>
      <w:szCs w:val="72"/>
      <w:lang w:val="en-US"/>
    </w:rPr>
  </w:style>
  <w:style w:type="character" w:customStyle="1" w:styleId="TitleChar">
    <w:name w:val="Title Char"/>
    <w:basedOn w:val="DefaultParagraphFont"/>
    <w:link w:val="Title"/>
    <w:rsid w:val="00B270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059"/>
    <w:pPr>
      <w:tabs>
        <w:tab w:val="left" w:pos="3600"/>
        <w:tab w:val="left" w:pos="3958"/>
      </w:tabs>
    </w:pPr>
  </w:style>
  <w:style w:type="paragraph" w:styleId="List">
    <w:name w:val="List"/>
    <w:basedOn w:val="BodyText"/>
    <w:next w:val="BodyText"/>
    <w:rsid w:val="00B27059"/>
    <w:pPr>
      <w:tabs>
        <w:tab w:val="left" w:pos="340"/>
      </w:tabs>
      <w:spacing w:before="60" w:after="60"/>
      <w:ind w:left="340" w:hanging="340"/>
    </w:pPr>
  </w:style>
  <w:style w:type="paragraph" w:customStyle="1" w:styleId="Note">
    <w:name w:val="Note"/>
    <w:basedOn w:val="BodyText"/>
    <w:rsid w:val="00B270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059"/>
    <w:pPr>
      <w:framePr w:wrap="auto" w:hAnchor="text" w:y="6049"/>
    </w:pPr>
    <w:rPr>
      <w:color w:val="000000"/>
      <w:sz w:val="40"/>
    </w:rPr>
  </w:style>
  <w:style w:type="paragraph" w:customStyle="1" w:styleId="TOCTitle">
    <w:name w:val="TOCTitle"/>
    <w:basedOn w:val="Heading1"/>
    <w:rsid w:val="00B27059"/>
    <w:pPr>
      <w:spacing w:after="240"/>
      <w:jc w:val="center"/>
      <w:outlineLvl w:val="9"/>
    </w:pPr>
    <w:rPr>
      <w:caps/>
    </w:rPr>
  </w:style>
  <w:style w:type="paragraph" w:customStyle="1" w:styleId="Version">
    <w:name w:val="Version"/>
    <w:rsid w:val="00B270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059"/>
    <w:pPr>
      <w:keepNext w:val="0"/>
      <w:tabs>
        <w:tab w:val="right" w:pos="4176"/>
      </w:tabs>
      <w:ind w:left="198" w:hanging="198"/>
    </w:pPr>
    <w:rPr>
      <w:rFonts w:ascii="Garamond" w:hAnsi="Garamond"/>
    </w:rPr>
  </w:style>
  <w:style w:type="paragraph" w:styleId="IndexHeading">
    <w:name w:val="index heading"/>
    <w:basedOn w:val="Normal"/>
    <w:next w:val="Index1"/>
    <w:semiHidden/>
    <w:rsid w:val="00B27059"/>
    <w:pPr>
      <w:spacing w:before="120" w:after="120"/>
    </w:pPr>
    <w:rPr>
      <w:rFonts w:ascii="Arial" w:hAnsi="Arial"/>
      <w:b/>
      <w:color w:val="918585"/>
      <w:sz w:val="24"/>
    </w:rPr>
  </w:style>
  <w:style w:type="paragraph" w:styleId="Header">
    <w:name w:val="header"/>
    <w:basedOn w:val="Normal"/>
    <w:link w:val="HeaderChar"/>
    <w:rsid w:val="00B270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059"/>
    <w:rPr>
      <w:rFonts w:ascii="Times New Roman" w:eastAsia="Times New Roman" w:hAnsi="Times New Roman" w:cs="Times New Roman"/>
      <w:sz w:val="16"/>
      <w:szCs w:val="20"/>
      <w:lang w:val="en-GB" w:eastAsia="en-US"/>
    </w:rPr>
  </w:style>
  <w:style w:type="paragraph" w:customStyle="1" w:styleId="Chapter">
    <w:name w:val="Chapter"/>
    <w:basedOn w:val="Normal"/>
    <w:rsid w:val="00B27059"/>
    <w:pPr>
      <w:spacing w:before="240"/>
    </w:pPr>
    <w:rPr>
      <w:rFonts w:ascii="Times New Roman" w:hAnsi="Times New Roman"/>
      <w:smallCaps/>
      <w:spacing w:val="80"/>
      <w:sz w:val="28"/>
    </w:rPr>
  </w:style>
  <w:style w:type="paragraph" w:customStyle="1" w:styleId="InChapter">
    <w:name w:val="InChapter"/>
    <w:basedOn w:val="Heading3"/>
    <w:rsid w:val="00B27059"/>
    <w:pPr>
      <w:spacing w:after="240"/>
      <w:outlineLvl w:val="9"/>
    </w:pPr>
    <w:rPr>
      <w:noProof/>
    </w:rPr>
  </w:style>
  <w:style w:type="paragraph" w:styleId="Index2">
    <w:name w:val="index 2"/>
    <w:basedOn w:val="Normal"/>
    <w:next w:val="Normal"/>
    <w:semiHidden/>
    <w:rsid w:val="00B27059"/>
    <w:pPr>
      <w:tabs>
        <w:tab w:val="right" w:pos="4176"/>
      </w:tabs>
      <w:ind w:left="568" w:hanging="284"/>
    </w:pPr>
    <w:rPr>
      <w:rFonts w:ascii="Garamond" w:hAnsi="Garamond"/>
    </w:rPr>
  </w:style>
  <w:style w:type="paragraph" w:customStyle="1" w:styleId="Byline">
    <w:name w:val="Byline"/>
    <w:rsid w:val="00B270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059"/>
    <w:pPr>
      <w:tabs>
        <w:tab w:val="clear" w:pos="3600"/>
        <w:tab w:val="clear" w:pos="3958"/>
      </w:tabs>
      <w:jc w:val="right"/>
    </w:pPr>
  </w:style>
  <w:style w:type="character" w:styleId="Emphasis">
    <w:name w:val="Emphasis"/>
    <w:basedOn w:val="DefaultParagraphFont"/>
    <w:qFormat/>
    <w:rsid w:val="00B27059"/>
    <w:rPr>
      <w:i/>
    </w:rPr>
  </w:style>
  <w:style w:type="paragraph" w:styleId="Caption">
    <w:name w:val="caption"/>
    <w:basedOn w:val="BodyText"/>
    <w:next w:val="Normal"/>
    <w:qFormat/>
    <w:rsid w:val="00B27059"/>
    <w:pPr>
      <w:framePr w:w="2268" w:hSpace="181" w:vSpace="181" w:wrap="around" w:vAnchor="text" w:hAnchor="page" w:x="1135" w:y="285" w:anchorLock="1"/>
    </w:pPr>
    <w:rPr>
      <w:i/>
    </w:rPr>
  </w:style>
  <w:style w:type="paragraph" w:customStyle="1" w:styleId="MiniTOCTitle">
    <w:name w:val="MiniTOCTitle"/>
    <w:basedOn w:val="Heading4"/>
    <w:rsid w:val="00B27059"/>
    <w:pPr>
      <w:spacing w:before="240"/>
      <w:outlineLvl w:val="9"/>
    </w:pPr>
    <w:rPr>
      <w:noProof/>
      <w:sz w:val="24"/>
    </w:rPr>
  </w:style>
  <w:style w:type="paragraph" w:customStyle="1" w:styleId="MiniTOCItem">
    <w:name w:val="MiniTOCItem"/>
    <w:basedOn w:val="ListBullet"/>
    <w:rsid w:val="00B27059"/>
    <w:pPr>
      <w:numPr>
        <w:numId w:val="0"/>
      </w:numPr>
      <w:tabs>
        <w:tab w:val="right" w:leader="dot" w:pos="6521"/>
      </w:tabs>
      <w:spacing w:before="0" w:after="0"/>
    </w:pPr>
  </w:style>
  <w:style w:type="paragraph" w:customStyle="1" w:styleId="TOFTitle">
    <w:name w:val="TOFTitle"/>
    <w:basedOn w:val="TOCTitle"/>
    <w:rsid w:val="00B27059"/>
  </w:style>
  <w:style w:type="paragraph" w:styleId="TableofFigures">
    <w:name w:val="table of figures"/>
    <w:basedOn w:val="Normal"/>
    <w:next w:val="Normal"/>
    <w:semiHidden/>
    <w:rsid w:val="00B27059"/>
    <w:pPr>
      <w:tabs>
        <w:tab w:val="right" w:leader="dot" w:pos="9072"/>
      </w:tabs>
      <w:ind w:left="970" w:hanging="403"/>
    </w:pPr>
    <w:rPr>
      <w:rFonts w:ascii="Times New Roman" w:hAnsi="Times New Roman"/>
      <w:b/>
    </w:rPr>
  </w:style>
  <w:style w:type="paragraph" w:styleId="ListNumber">
    <w:name w:val="List Number"/>
    <w:basedOn w:val="List"/>
    <w:rsid w:val="00B27059"/>
    <w:pPr>
      <w:numPr>
        <w:numId w:val="15"/>
      </w:numPr>
      <w:tabs>
        <w:tab w:val="clear" w:pos="340"/>
      </w:tabs>
    </w:pPr>
  </w:style>
  <w:style w:type="character" w:customStyle="1" w:styleId="WingdingSymbols">
    <w:name w:val="Wingding Symbols"/>
    <w:rsid w:val="00B27059"/>
    <w:rPr>
      <w:rFonts w:ascii="Wingdings" w:hAnsi="Wingdings"/>
    </w:rPr>
  </w:style>
  <w:style w:type="paragraph" w:customStyle="1" w:styleId="TableHeading">
    <w:name w:val="Table Heading"/>
    <w:basedOn w:val="HeadingBase"/>
    <w:rsid w:val="00B27059"/>
    <w:pPr>
      <w:keepLines/>
      <w:pBdr>
        <w:bottom w:val="single" w:sz="6" w:space="1" w:color="918585"/>
      </w:pBdr>
      <w:spacing w:before="240"/>
    </w:pPr>
  </w:style>
  <w:style w:type="character" w:customStyle="1" w:styleId="HotSpot">
    <w:name w:val="HotSpot"/>
    <w:rsid w:val="00B27059"/>
    <w:rPr>
      <w:color w:val="0033CC"/>
      <w:u w:val="none"/>
    </w:rPr>
  </w:style>
  <w:style w:type="paragraph" w:customStyle="1" w:styleId="BodyTextRight">
    <w:name w:val="Body Text Right"/>
    <w:basedOn w:val="BodyText"/>
    <w:rsid w:val="00B27059"/>
    <w:pPr>
      <w:spacing w:before="0" w:after="0"/>
      <w:jc w:val="right"/>
    </w:pPr>
  </w:style>
  <w:style w:type="paragraph" w:styleId="Index3">
    <w:name w:val="index 3"/>
    <w:basedOn w:val="ListNumber2"/>
    <w:next w:val="Normal"/>
    <w:semiHidden/>
    <w:rsid w:val="00B27059"/>
    <w:pPr>
      <w:numPr>
        <w:numId w:val="0"/>
      </w:numPr>
      <w:tabs>
        <w:tab w:val="right" w:leader="dot" w:pos="4176"/>
      </w:tabs>
    </w:pPr>
  </w:style>
  <w:style w:type="paragraph" w:styleId="ListNumber2">
    <w:name w:val="List Number 2"/>
    <w:basedOn w:val="List2"/>
    <w:rsid w:val="00B27059"/>
    <w:pPr>
      <w:numPr>
        <w:numId w:val="10"/>
      </w:numPr>
      <w:tabs>
        <w:tab w:val="clear" w:pos="1060"/>
      </w:tabs>
    </w:pPr>
  </w:style>
  <w:style w:type="paragraph" w:customStyle="1" w:styleId="MarginNote">
    <w:name w:val="Margin Note"/>
    <w:basedOn w:val="BodyText"/>
    <w:rsid w:val="00B270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0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0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059"/>
    <w:rPr>
      <w:sz w:val="32"/>
    </w:rPr>
  </w:style>
  <w:style w:type="paragraph" w:customStyle="1" w:styleId="HeadingProcedure">
    <w:name w:val="Heading Procedure"/>
    <w:basedOn w:val="HeadingBase"/>
    <w:next w:val="Normal"/>
    <w:rsid w:val="00B27059"/>
    <w:pPr>
      <w:tabs>
        <w:tab w:val="left" w:pos="0"/>
      </w:tabs>
      <w:spacing w:before="120" w:after="60"/>
    </w:pPr>
    <w:rPr>
      <w:i/>
      <w:color w:val="918585"/>
      <w:sz w:val="22"/>
    </w:rPr>
  </w:style>
  <w:style w:type="paragraph" w:customStyle="1" w:styleId="TableBodyText">
    <w:name w:val="Table Body Text"/>
    <w:basedOn w:val="BodyText"/>
    <w:rsid w:val="00B27059"/>
    <w:pPr>
      <w:spacing w:before="60" w:after="60"/>
    </w:pPr>
  </w:style>
  <w:style w:type="paragraph" w:styleId="ListContinue">
    <w:name w:val="List Continue"/>
    <w:basedOn w:val="List"/>
    <w:rsid w:val="00B27059"/>
    <w:pPr>
      <w:ind w:firstLine="0"/>
    </w:pPr>
  </w:style>
  <w:style w:type="paragraph" w:customStyle="1" w:styleId="ListNote">
    <w:name w:val="List Note"/>
    <w:basedOn w:val="List"/>
    <w:rsid w:val="00B27059"/>
    <w:pPr>
      <w:pBdr>
        <w:top w:val="single" w:sz="6" w:space="2" w:color="918585"/>
        <w:bottom w:val="single" w:sz="6" w:space="2" w:color="918585"/>
      </w:pBdr>
      <w:tabs>
        <w:tab w:val="left" w:pos="1021"/>
      </w:tabs>
      <w:ind w:firstLine="0"/>
    </w:pPr>
  </w:style>
  <w:style w:type="paragraph" w:customStyle="1" w:styleId="Warning">
    <w:name w:val="Warning"/>
    <w:basedOn w:val="BodyText"/>
    <w:rsid w:val="00B27059"/>
    <w:pPr>
      <w:shd w:val="clear" w:color="auto" w:fill="D9D9D9"/>
      <w:tabs>
        <w:tab w:val="left" w:pos="992"/>
      </w:tabs>
      <w:ind w:left="119" w:right="119"/>
    </w:pPr>
    <w:rPr>
      <w:sz w:val="20"/>
    </w:rPr>
  </w:style>
  <w:style w:type="paragraph" w:customStyle="1" w:styleId="MarginIcons">
    <w:name w:val="Margin Icons"/>
    <w:basedOn w:val="BodyText"/>
    <w:rsid w:val="00B270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059"/>
    <w:rPr>
      <w:rFonts w:ascii="Courier New" w:hAnsi="Courier New"/>
    </w:rPr>
  </w:style>
  <w:style w:type="paragraph" w:customStyle="1" w:styleId="NoteBullet">
    <w:name w:val="Note Bullet"/>
    <w:basedOn w:val="Note"/>
    <w:rsid w:val="00B27059"/>
    <w:pPr>
      <w:tabs>
        <w:tab w:val="clear" w:pos="680"/>
      </w:tabs>
      <w:spacing w:before="60" w:after="60"/>
    </w:pPr>
  </w:style>
  <w:style w:type="paragraph" w:customStyle="1" w:styleId="SubHeading2">
    <w:name w:val="SubHeading2"/>
    <w:basedOn w:val="HeadingBase"/>
    <w:rsid w:val="00B27059"/>
    <w:pPr>
      <w:spacing w:before="240" w:after="60"/>
    </w:pPr>
    <w:rPr>
      <w:sz w:val="20"/>
    </w:rPr>
  </w:style>
  <w:style w:type="paragraph" w:customStyle="1" w:styleId="SubHeading1">
    <w:name w:val="SubHeading1"/>
    <w:basedOn w:val="HeadingBase"/>
    <w:rsid w:val="00B27059"/>
    <w:pPr>
      <w:spacing w:before="240" w:after="60"/>
    </w:pPr>
    <w:rPr>
      <w:color w:val="918585"/>
      <w:sz w:val="22"/>
    </w:rPr>
  </w:style>
  <w:style w:type="paragraph" w:customStyle="1" w:styleId="SideHeading">
    <w:name w:val="Side Heading"/>
    <w:basedOn w:val="HeadingBase"/>
    <w:rsid w:val="00B270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059"/>
    <w:pPr>
      <w:tabs>
        <w:tab w:val="num" w:pos="360"/>
      </w:tabs>
    </w:pPr>
  </w:style>
  <w:style w:type="paragraph" w:styleId="PlainText">
    <w:name w:val="Plain Text"/>
    <w:basedOn w:val="Normal"/>
    <w:link w:val="PlainTextChar"/>
    <w:rsid w:val="00B27059"/>
    <w:rPr>
      <w:sz w:val="20"/>
    </w:rPr>
  </w:style>
  <w:style w:type="character" w:customStyle="1" w:styleId="PlainTextChar">
    <w:name w:val="Plain Text Char"/>
    <w:basedOn w:val="DefaultParagraphFont"/>
    <w:link w:val="PlainText"/>
    <w:rsid w:val="00B27059"/>
    <w:rPr>
      <w:rFonts w:ascii="Courier New" w:eastAsia="Times New Roman" w:hAnsi="Courier New" w:cs="Times New Roman"/>
      <w:sz w:val="20"/>
      <w:szCs w:val="20"/>
      <w:lang w:eastAsia="en-US"/>
    </w:rPr>
  </w:style>
  <w:style w:type="character" w:customStyle="1" w:styleId="MenuOption">
    <w:name w:val="Menu Option"/>
    <w:basedOn w:val="DefaultParagraphFont"/>
    <w:rsid w:val="00B27059"/>
    <w:rPr>
      <w:b/>
      <w:smallCaps/>
    </w:rPr>
  </w:style>
  <w:style w:type="paragraph" w:customStyle="1" w:styleId="TableListNumber">
    <w:name w:val="Table List Number"/>
    <w:basedOn w:val="ListNumber"/>
    <w:rsid w:val="00B27059"/>
    <w:pPr>
      <w:numPr>
        <w:numId w:val="0"/>
      </w:numPr>
    </w:pPr>
  </w:style>
  <w:style w:type="paragraph" w:styleId="TOC4">
    <w:name w:val="toc 4"/>
    <w:basedOn w:val="TOCBase"/>
    <w:next w:val="Normal"/>
    <w:semiHidden/>
    <w:rsid w:val="00B27059"/>
    <w:pPr>
      <w:tabs>
        <w:tab w:val="right" w:leader="dot" w:pos="9071"/>
      </w:tabs>
      <w:ind w:left="1701"/>
    </w:pPr>
  </w:style>
  <w:style w:type="paragraph" w:customStyle="1" w:styleId="ListAlpha">
    <w:name w:val="List Alpha"/>
    <w:basedOn w:val="List"/>
    <w:rsid w:val="00B27059"/>
    <w:pPr>
      <w:numPr>
        <w:numId w:val="9"/>
      </w:numPr>
    </w:pPr>
  </w:style>
  <w:style w:type="paragraph" w:customStyle="1" w:styleId="ListAlpha2">
    <w:name w:val="List Alpha 2"/>
    <w:basedOn w:val="List2"/>
    <w:rsid w:val="00B27059"/>
    <w:pPr>
      <w:numPr>
        <w:numId w:val="8"/>
      </w:numPr>
    </w:pPr>
  </w:style>
  <w:style w:type="paragraph" w:styleId="List2">
    <w:name w:val="List 2"/>
    <w:basedOn w:val="BodyText"/>
    <w:rsid w:val="00B27059"/>
    <w:pPr>
      <w:tabs>
        <w:tab w:val="left" w:pos="680"/>
      </w:tabs>
      <w:spacing w:before="60" w:after="60"/>
      <w:ind w:left="680" w:hanging="340"/>
    </w:pPr>
  </w:style>
  <w:style w:type="paragraph" w:styleId="List3">
    <w:name w:val="List 3"/>
    <w:basedOn w:val="BodyText"/>
    <w:rsid w:val="00B27059"/>
    <w:pPr>
      <w:tabs>
        <w:tab w:val="left" w:pos="1021"/>
      </w:tabs>
      <w:spacing w:before="60" w:after="60"/>
      <w:ind w:left="1020" w:hanging="340"/>
    </w:pPr>
  </w:style>
  <w:style w:type="paragraph" w:styleId="List4">
    <w:name w:val="List 4"/>
    <w:basedOn w:val="BodyText"/>
    <w:rsid w:val="00B27059"/>
    <w:pPr>
      <w:tabs>
        <w:tab w:val="left" w:pos="1361"/>
      </w:tabs>
      <w:spacing w:before="60" w:after="60"/>
      <w:ind w:left="1361" w:hanging="340"/>
    </w:pPr>
  </w:style>
  <w:style w:type="paragraph" w:styleId="List5">
    <w:name w:val="List 5"/>
    <w:basedOn w:val="BodyText"/>
    <w:rsid w:val="00B27059"/>
    <w:pPr>
      <w:tabs>
        <w:tab w:val="left" w:pos="1701"/>
      </w:tabs>
      <w:spacing w:before="60" w:after="60"/>
      <w:ind w:left="1701" w:hanging="340"/>
    </w:pPr>
  </w:style>
  <w:style w:type="paragraph" w:styleId="ListBullet3">
    <w:name w:val="List Bullet 3"/>
    <w:basedOn w:val="List3"/>
    <w:rsid w:val="00B27059"/>
    <w:pPr>
      <w:numPr>
        <w:numId w:val="14"/>
      </w:numPr>
      <w:tabs>
        <w:tab w:val="clear" w:pos="1021"/>
      </w:tabs>
      <w:ind w:left="1037" w:hanging="357"/>
    </w:pPr>
  </w:style>
  <w:style w:type="paragraph" w:styleId="ListBullet4">
    <w:name w:val="List Bullet 4"/>
    <w:basedOn w:val="List4"/>
    <w:rsid w:val="00B27059"/>
    <w:pPr>
      <w:numPr>
        <w:numId w:val="3"/>
      </w:numPr>
      <w:tabs>
        <w:tab w:val="clear" w:pos="1361"/>
      </w:tabs>
    </w:pPr>
  </w:style>
  <w:style w:type="paragraph" w:styleId="ListBullet5">
    <w:name w:val="List Bullet 5"/>
    <w:basedOn w:val="List5"/>
    <w:rsid w:val="00B27059"/>
    <w:pPr>
      <w:numPr>
        <w:numId w:val="4"/>
      </w:numPr>
    </w:pPr>
  </w:style>
  <w:style w:type="paragraph" w:styleId="ListContinue2">
    <w:name w:val="List Continue 2"/>
    <w:basedOn w:val="List2"/>
    <w:rsid w:val="00B27059"/>
    <w:pPr>
      <w:ind w:firstLine="0"/>
    </w:pPr>
  </w:style>
  <w:style w:type="paragraph" w:styleId="ListContinue3">
    <w:name w:val="List Continue 3"/>
    <w:basedOn w:val="List3"/>
    <w:rsid w:val="00B27059"/>
    <w:pPr>
      <w:ind w:left="1021" w:firstLine="0"/>
    </w:pPr>
  </w:style>
  <w:style w:type="paragraph" w:styleId="ListContinue4">
    <w:name w:val="List Continue 4"/>
    <w:basedOn w:val="List4"/>
    <w:rsid w:val="00B27059"/>
    <w:pPr>
      <w:ind w:firstLine="0"/>
    </w:pPr>
  </w:style>
  <w:style w:type="paragraph" w:styleId="ListContinue5">
    <w:name w:val="List Continue 5"/>
    <w:basedOn w:val="List5"/>
    <w:rsid w:val="00B27059"/>
    <w:pPr>
      <w:ind w:firstLine="0"/>
    </w:pPr>
  </w:style>
  <w:style w:type="paragraph" w:styleId="ListNumber3">
    <w:name w:val="List Number 3"/>
    <w:basedOn w:val="List3"/>
    <w:rsid w:val="00B27059"/>
    <w:pPr>
      <w:numPr>
        <w:numId w:val="5"/>
      </w:numPr>
    </w:pPr>
  </w:style>
  <w:style w:type="paragraph" w:styleId="ListNumber4">
    <w:name w:val="List Number 4"/>
    <w:basedOn w:val="List4"/>
    <w:rsid w:val="00B27059"/>
    <w:pPr>
      <w:numPr>
        <w:numId w:val="6"/>
      </w:numPr>
    </w:pPr>
  </w:style>
  <w:style w:type="paragraph" w:styleId="ListNumber5">
    <w:name w:val="List Number 5"/>
    <w:basedOn w:val="List5"/>
    <w:rsid w:val="00B27059"/>
    <w:pPr>
      <w:numPr>
        <w:numId w:val="7"/>
      </w:numPr>
    </w:pPr>
  </w:style>
  <w:style w:type="paragraph" w:styleId="BlockText">
    <w:name w:val="Block Text"/>
    <w:basedOn w:val="Normal"/>
    <w:rsid w:val="00B27059"/>
    <w:pPr>
      <w:spacing w:after="120"/>
      <w:ind w:left="1440" w:right="1440"/>
    </w:pPr>
  </w:style>
  <w:style w:type="character" w:customStyle="1" w:styleId="Subscript">
    <w:name w:val="Subscript"/>
    <w:basedOn w:val="DefaultParagraphFont"/>
    <w:rsid w:val="00B27059"/>
    <w:rPr>
      <w:sz w:val="16"/>
      <w:vertAlign w:val="subscript"/>
    </w:rPr>
  </w:style>
  <w:style w:type="character" w:customStyle="1" w:styleId="Superscript">
    <w:name w:val="Superscript"/>
    <w:basedOn w:val="DefaultParagraphFont"/>
    <w:rsid w:val="00B27059"/>
    <w:rPr>
      <w:sz w:val="16"/>
      <w:vertAlign w:val="superscript"/>
    </w:rPr>
  </w:style>
  <w:style w:type="character" w:customStyle="1" w:styleId="Symbols">
    <w:name w:val="Symbols"/>
    <w:basedOn w:val="DefaultParagraphFont"/>
    <w:rsid w:val="00B27059"/>
    <w:rPr>
      <w:rFonts w:ascii="Symbol" w:hAnsi="Symbol"/>
    </w:rPr>
  </w:style>
  <w:style w:type="character" w:customStyle="1" w:styleId="MenuOptions">
    <w:name w:val="Menu Options"/>
    <w:basedOn w:val="DefaultParagraphFont"/>
    <w:rsid w:val="00B27059"/>
    <w:rPr>
      <w:rFonts w:ascii="Arial Narrow" w:hAnsi="Arial Narrow"/>
      <w:smallCaps/>
    </w:rPr>
  </w:style>
  <w:style w:type="character" w:customStyle="1" w:styleId="Buttons">
    <w:name w:val="Buttons"/>
    <w:basedOn w:val="DefaultParagraphFont"/>
    <w:rsid w:val="00B27059"/>
    <w:rPr>
      <w:b/>
    </w:rPr>
  </w:style>
  <w:style w:type="character" w:customStyle="1" w:styleId="Underlined">
    <w:name w:val="Underlined"/>
    <w:basedOn w:val="DefaultParagraphFont"/>
    <w:rsid w:val="00B27059"/>
    <w:rPr>
      <w:u w:val="single"/>
    </w:rPr>
  </w:style>
  <w:style w:type="paragraph" w:customStyle="1" w:styleId="TableBodyTextRight">
    <w:name w:val="Table Body Text Right"/>
    <w:basedOn w:val="TableBodyText"/>
    <w:rsid w:val="00B27059"/>
    <w:pPr>
      <w:widowControl w:val="0"/>
      <w:autoSpaceDE w:val="0"/>
      <w:autoSpaceDN w:val="0"/>
      <w:adjustRightInd w:val="0"/>
      <w:jc w:val="right"/>
    </w:pPr>
    <w:rPr>
      <w:rFonts w:cs="Arial"/>
      <w:szCs w:val="18"/>
    </w:rPr>
  </w:style>
  <w:style w:type="paragraph" w:customStyle="1" w:styleId="CopyrightText">
    <w:name w:val="Copyright Text"/>
    <w:basedOn w:val="BodyText"/>
    <w:rsid w:val="00B27059"/>
    <w:rPr>
      <w:sz w:val="18"/>
    </w:rPr>
  </w:style>
  <w:style w:type="paragraph" w:customStyle="1" w:styleId="BodySmallRight">
    <w:name w:val="Body Small Right"/>
    <w:basedOn w:val="BodyTextRight"/>
    <w:rsid w:val="00B27059"/>
    <w:rPr>
      <w:sz w:val="18"/>
      <w:szCs w:val="18"/>
    </w:rPr>
  </w:style>
  <w:style w:type="paragraph" w:customStyle="1" w:styleId="MarginEdition">
    <w:name w:val="Margin Edition"/>
    <w:basedOn w:val="MarginNote"/>
    <w:rsid w:val="00B27059"/>
    <w:pPr>
      <w:spacing w:before="0" w:after="0"/>
    </w:pPr>
    <w:rPr>
      <w:rFonts w:ascii="Times New Roman" w:hAnsi="Times New Roman"/>
      <w:color w:val="999999"/>
    </w:rPr>
  </w:style>
  <w:style w:type="paragraph" w:customStyle="1" w:styleId="Spacer">
    <w:name w:val="Spacer"/>
    <w:basedOn w:val="Normal"/>
    <w:rsid w:val="00B27059"/>
    <w:rPr>
      <w:sz w:val="2"/>
      <w:szCs w:val="2"/>
    </w:rPr>
  </w:style>
  <w:style w:type="character" w:customStyle="1" w:styleId="Small">
    <w:name w:val="Small"/>
    <w:basedOn w:val="DefaultParagraphFont"/>
    <w:rsid w:val="00B27059"/>
    <w:rPr>
      <w:sz w:val="16"/>
    </w:rPr>
  </w:style>
  <w:style w:type="paragraph" w:customStyle="1" w:styleId="WideTable">
    <w:name w:val="Wide Table"/>
    <w:basedOn w:val="Normal"/>
    <w:rsid w:val="00B27059"/>
    <w:pPr>
      <w:ind w:left="-1418"/>
    </w:pPr>
    <w:rPr>
      <w:sz w:val="2"/>
      <w:szCs w:val="2"/>
    </w:rPr>
  </w:style>
  <w:style w:type="character" w:styleId="PageNumber">
    <w:name w:val="page number"/>
    <w:basedOn w:val="DefaultParagraphFont"/>
    <w:rsid w:val="00B27059"/>
  </w:style>
  <w:style w:type="paragraph" w:styleId="Quote">
    <w:name w:val="Quote"/>
    <w:basedOn w:val="Heading1"/>
    <w:link w:val="QuoteChar"/>
    <w:qFormat/>
    <w:rsid w:val="00B27059"/>
    <w:rPr>
      <w:b w:val="0"/>
      <w:sz w:val="72"/>
      <w:szCs w:val="72"/>
      <w:lang w:val="en-NZ"/>
    </w:rPr>
  </w:style>
  <w:style w:type="character" w:customStyle="1" w:styleId="QuoteChar">
    <w:name w:val="Quote Char"/>
    <w:basedOn w:val="DefaultParagraphFont"/>
    <w:link w:val="Quote"/>
    <w:rsid w:val="00B270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059"/>
    <w:pPr>
      <w:pageBreakBefore/>
    </w:pPr>
  </w:style>
  <w:style w:type="paragraph" w:customStyle="1" w:styleId="Border">
    <w:name w:val="Border"/>
    <w:basedOn w:val="Normal"/>
    <w:qFormat/>
    <w:rsid w:val="00B270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059"/>
    <w:rPr>
      <w:b/>
      <w:bCs/>
      <w:i/>
      <w:iCs/>
      <w:color w:val="auto"/>
    </w:rPr>
  </w:style>
  <w:style w:type="paragraph" w:styleId="IntenseQuote">
    <w:name w:val="Intense Quote"/>
    <w:basedOn w:val="Normal"/>
    <w:next w:val="Normal"/>
    <w:link w:val="IntenseQuoteChar"/>
    <w:uiPriority w:val="30"/>
    <w:qFormat/>
    <w:rsid w:val="00B270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0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059"/>
    <w:rPr>
      <w:smallCaps/>
      <w:color w:val="auto"/>
      <w:u w:val="single"/>
    </w:rPr>
  </w:style>
  <w:style w:type="character" w:styleId="IntenseReference">
    <w:name w:val="Intense Reference"/>
    <w:basedOn w:val="DefaultParagraphFont"/>
    <w:uiPriority w:val="32"/>
    <w:qFormat/>
    <w:rsid w:val="00B27059"/>
    <w:rPr>
      <w:b/>
      <w:bCs/>
      <w:smallCaps/>
      <w:color w:val="auto"/>
      <w:spacing w:val="5"/>
      <w:u w:val="single"/>
    </w:rPr>
  </w:style>
  <w:style w:type="paragraph" w:customStyle="1" w:styleId="2ColumnHeading">
    <w:name w:val="2Column Heading"/>
    <w:basedOn w:val="BodyText"/>
    <w:qFormat/>
    <w:rsid w:val="00B27059"/>
    <w:pPr>
      <w:spacing w:after="60"/>
      <w:ind w:left="-2268"/>
    </w:pPr>
    <w:rPr>
      <w:b/>
    </w:rPr>
  </w:style>
  <w:style w:type="paragraph" w:customStyle="1" w:styleId="Heading1TOC">
    <w:name w:val="Heading1 TOC"/>
    <w:basedOn w:val="Normal"/>
    <w:qFormat/>
    <w:rsid w:val="00B27059"/>
    <w:pPr>
      <w:spacing w:before="240" w:after="120"/>
    </w:pPr>
    <w:rPr>
      <w:rFonts w:ascii="Times New Roman" w:hAnsi="Times New Roman"/>
      <w:b/>
      <w:sz w:val="32"/>
    </w:rPr>
  </w:style>
  <w:style w:type="paragraph" w:customStyle="1" w:styleId="Heading2TOC">
    <w:name w:val="Heading2 TOC"/>
    <w:basedOn w:val="Normal"/>
    <w:qFormat/>
    <w:rsid w:val="00B27059"/>
    <w:pPr>
      <w:spacing w:before="240" w:after="60"/>
    </w:pPr>
    <w:rPr>
      <w:rFonts w:ascii="Times New Roman" w:hAnsi="Times New Roman"/>
      <w:b/>
      <w:sz w:val="28"/>
    </w:rPr>
  </w:style>
  <w:style w:type="character" w:customStyle="1" w:styleId="Underline">
    <w:name w:val="Underline"/>
    <w:basedOn w:val="DefaultParagraphFont"/>
    <w:qFormat/>
    <w:rsid w:val="00B27059"/>
    <w:rPr>
      <w:u w:val="single"/>
    </w:rPr>
  </w:style>
  <w:style w:type="character" w:customStyle="1" w:styleId="BoldandItalics">
    <w:name w:val="Bold and Italics"/>
    <w:qFormat/>
    <w:rsid w:val="00B27059"/>
    <w:rPr>
      <w:b/>
      <w:i/>
      <w:u w:val="none"/>
    </w:rPr>
  </w:style>
  <w:style w:type="paragraph" w:styleId="BalloonText">
    <w:name w:val="Balloon Text"/>
    <w:basedOn w:val="Normal"/>
    <w:link w:val="BalloonTextChar"/>
    <w:rsid w:val="00B27059"/>
    <w:rPr>
      <w:rFonts w:ascii="Tahoma" w:hAnsi="Tahoma" w:cs="Tahoma"/>
      <w:sz w:val="16"/>
      <w:szCs w:val="16"/>
    </w:rPr>
  </w:style>
  <w:style w:type="character" w:customStyle="1" w:styleId="BalloonTextChar">
    <w:name w:val="Balloon Text Char"/>
    <w:basedOn w:val="DefaultParagraphFont"/>
    <w:link w:val="BalloonText"/>
    <w:rsid w:val="00B270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0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0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059"/>
    <w:rPr>
      <w:b/>
      <w:color w:val="660033"/>
      <w:spacing w:val="0"/>
    </w:rPr>
  </w:style>
  <w:style w:type="paragraph" w:customStyle="1" w:styleId="Nameditemlist">
    <w:name w:val="Named item list"/>
    <w:basedOn w:val="BodyText"/>
    <w:qFormat/>
    <w:rsid w:val="00B27059"/>
    <w:pPr>
      <w:tabs>
        <w:tab w:val="left" w:pos="2835"/>
      </w:tabs>
      <w:ind w:left="2835" w:hanging="2835"/>
    </w:pPr>
  </w:style>
  <w:style w:type="paragraph" w:customStyle="1" w:styleId="BodyTextnopadding">
    <w:name w:val="Body Text no padding"/>
    <w:basedOn w:val="BodyText"/>
    <w:qFormat/>
    <w:rsid w:val="00B27059"/>
    <w:pPr>
      <w:spacing w:before="0" w:after="0"/>
    </w:pPr>
  </w:style>
  <w:style w:type="paragraph" w:customStyle="1" w:styleId="BodyTextBold">
    <w:name w:val="Body Text Bold"/>
    <w:basedOn w:val="BodyText"/>
    <w:qFormat/>
    <w:rsid w:val="00B27059"/>
    <w:rPr>
      <w:b/>
    </w:rPr>
  </w:style>
  <w:style w:type="character" w:styleId="Hyperlink">
    <w:name w:val="Hyperlink"/>
    <w:basedOn w:val="DefaultParagraphFont"/>
    <w:uiPriority w:val="99"/>
    <w:unhideWhenUsed/>
    <w:rsid w:val="00EC63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6776</Characters>
  <Application>Microsoft Office Word</Application>
  <DocSecurity>0</DocSecurity>
  <Lines>173</Lines>
  <Paragraphs>105</Paragraphs>
  <ScaleCrop>false</ScaleCrop>
  <Company>Author-it Software Corporation Ltd.</Company>
  <LinksUpToDate>false</LinksUpToDate>
  <CharactersWithSpaces>7703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MSL975072 Use surgical cut-up techniques for non-complex tissue specimens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