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2C2" w:rsidP="007B42C2">
      <w:pPr>
        <w:pStyle w:val="Title"/>
      </w:pPr>
      <w:r>
        <w:fldChar w:fldCharType="begin"/>
      </w:r>
      <w:r>
        <w:instrText xml:space="preserve"> TITLE   \* MERGEFORMAT </w:instrText>
      </w:r>
      <w:r>
        <w:fldChar w:fldCharType="separate"/>
      </w:r>
      <w:r>
        <w:t>MSL975071 Perform food analyses</w:t>
      </w:r>
      <w:r>
        <w:fldChar w:fldCharType="end"/>
      </w:r>
    </w:p>
    <w:p w:rsidR="007B42C2" w:rsidP="007B42C2">
      <w:pPr>
        <w:pStyle w:val="Version"/>
        <w:sectPr w:rsidSect="00566D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DFD" w:rsidP="00566DFD">
      <w:pPr>
        <w:pStyle w:val="SuperHeading"/>
      </w:pPr>
      <w:r w:rsidRPr="00566DFD">
        <w:t>MSL975071 Perform food analyses</w:t>
      </w:r>
    </w:p>
    <w:p w:rsidR="00000000" w:rsidRPr="00566DFD" w:rsidP="00566DFD">
      <w:pPr>
        <w:pStyle w:val="Heading1"/>
      </w:pPr>
      <w:bookmarkStart w:id="1" w:name="O_1258551"/>
      <w:bookmarkEnd w:id="1"/>
      <w:r w:rsidRPr="00566DFD">
        <w:t>Modification History</w:t>
      </w:r>
    </w:p>
    <w:p w:rsidR="00000000" w:rsidRPr="00566DFD" w:rsidP="007B42C2">
      <w:pPr>
        <w:pStyle w:val="BodyText"/>
      </w:pPr>
      <w:r w:rsidRPr="00566DFD">
        <w:t>Release 1. Supersedes and equivalent to MSL975050 Perform food analyses. Content of Element 6 integrated into Element 5. Minor changes to Performance Criteria. Removal of content that repeats the prerequisite unit from Performance Evid</w:t>
      </w:r>
      <w:r w:rsidRPr="00566DFD">
        <w:t xml:space="preserve">ence. Minor changes to Knowledge Evidence including addition of a reference to intellectual property. </w:t>
      </w:r>
    </w:p>
    <w:p w:rsidR="00000000" w:rsidRPr="00566DFD" w:rsidP="00566DFD">
      <w:pPr>
        <w:pStyle w:val="Heading1"/>
      </w:pPr>
      <w:bookmarkStart w:id="2" w:name="O_1258552"/>
      <w:bookmarkEnd w:id="2"/>
      <w:r w:rsidRPr="00566DFD">
        <w:t>Application</w:t>
      </w:r>
    </w:p>
    <w:p w:rsidR="00000000" w:rsidRPr="00566DFD" w:rsidP="007B42C2">
      <w:pPr>
        <w:pStyle w:val="BodyText"/>
      </w:pPr>
      <w:r w:rsidRPr="00566DFD">
        <w:t>This unit of competency describes the skills and knowledge to analyse the nutrient and ingredient composition of foods and</w:t>
      </w:r>
      <w:r w:rsidRPr="00566DFD">
        <w:t xml:space="preserve"> the identification and quantification of both chemical and biological contaminants within raw and processed foods. These tests may involve complex sample preparation followed by multi-staged and/or multi-instrumental analysis, immunoassay and computer-bas</w:t>
      </w:r>
      <w:r w:rsidRPr="00566DFD">
        <w:t xml:space="preserve">ed nutrient analysis. </w:t>
      </w:r>
    </w:p>
    <w:p w:rsidR="00000000" w:rsidRPr="00566DFD" w:rsidP="007B42C2">
      <w:pPr>
        <w:pStyle w:val="BodyText"/>
      </w:pPr>
      <w:r w:rsidRPr="00566DFD">
        <w:t>This unit applies to laboratory technical officers and analysts working in the food and beverage processing industry sectors. All operations and analytical methods must comply with relevant standards, appropriate procedures and/or wo</w:t>
      </w:r>
      <w:r w:rsidRPr="00566DFD">
        <w:t>rkplace requirements. The unit covers tests and procedures that are performed in a full or partially computerised and automated laboratory environment. Although a supervisor may not always be present, the technical worker will follow workplace procedures t</w:t>
      </w:r>
      <w:r w:rsidRPr="00566DFD">
        <w:t xml:space="preserve">hat clearly describe the scope of permitted practice, including varying workplace/test procedures and communicating results to people outside the laboratory. </w:t>
      </w:r>
    </w:p>
    <w:p w:rsidR="007B42C2" w:rsidP="007B42C2">
      <w:pPr>
        <w:pStyle w:val="BodyText"/>
      </w:pPr>
      <w:r w:rsidRPr="00566DFD">
        <w:t>No licensing or certification requirements exist at the time of publication. However, regulations</w:t>
      </w:r>
      <w:r w:rsidRPr="00566DFD">
        <w:t xml:space="preserve"> and/or external accreditation requirements for laboratory operations exist, so local requirements should be checked. Relevant legislation, industry standards and codes of practice within Australia must also be applied.</w:t>
      </w:r>
    </w:p>
    <w:p w:rsidR="00000000" w:rsidRPr="00566DFD" w:rsidP="00566DFD">
      <w:pPr>
        <w:pStyle w:val="Heading1"/>
      </w:pPr>
      <w:bookmarkStart w:id="3" w:name="O_1258553"/>
      <w:bookmarkEnd w:id="3"/>
      <w:r w:rsidRPr="00566DFD">
        <w:t>Pre-requisite Un</w:t>
      </w:r>
      <w:r w:rsidRPr="00566DFD">
        <w:t>it</w:t>
      </w:r>
    </w:p>
    <w:p w:rsidR="00000000" w:rsidRPr="00566DFD" w:rsidP="007B42C2">
      <w:pPr>
        <w:pStyle w:val="BodyText"/>
      </w:pPr>
      <w:r w:rsidRPr="00566DFD">
        <w:t>MSL974033 Perform food tests</w:t>
      </w:r>
    </w:p>
    <w:p w:rsidR="00000000" w:rsidRPr="00566DFD" w:rsidP="00566DFD">
      <w:pPr>
        <w:pStyle w:val="Heading1"/>
      </w:pPr>
      <w:bookmarkStart w:id="4" w:name="O_1258554"/>
      <w:bookmarkEnd w:id="4"/>
      <w:r w:rsidRPr="00566DFD">
        <w:t>Competency Field</w:t>
      </w:r>
    </w:p>
    <w:p w:rsidR="00000000" w:rsidRPr="00566DFD" w:rsidP="007B42C2">
      <w:pPr>
        <w:pStyle w:val="BodyText"/>
      </w:pPr>
      <w:r w:rsidRPr="00566DFD">
        <w:t>Testing</w:t>
      </w:r>
    </w:p>
    <w:p w:rsidR="00000000" w:rsidRPr="00566DFD" w:rsidP="00566DFD">
      <w:pPr>
        <w:pStyle w:val="Heading1"/>
      </w:pPr>
      <w:bookmarkStart w:id="5" w:name="O_1258556"/>
      <w:bookmarkEnd w:id="5"/>
      <w:r w:rsidRPr="00566DFD">
        <w:t>Elements and Performance Criteria</w:t>
      </w:r>
    </w:p>
    <w:tbl>
      <w:tblPr>
        <w:tblW w:w="9639" w:type="dxa"/>
        <w:tblLayout w:type="fixed"/>
        <w:tblCellMar>
          <w:left w:w="62" w:type="dxa"/>
          <w:right w:w="62" w:type="dxa"/>
        </w:tblCellMar>
        <w:tblLook w:val="0000"/>
      </w:tblPr>
      <w:tblGrid>
        <w:gridCol w:w="2502"/>
        <w:gridCol w:w="7137"/>
      </w:tblGrid>
      <w:tr w:rsidTr="007B42C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6DFD" w:rsidP="00566DFD">
            <w:pPr>
              <w:pStyle w:val="BodyText"/>
            </w:pPr>
            <w:r w:rsidRPr="00566DF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DFD">
            <w:pPr>
              <w:pStyle w:val="BodyText"/>
              <w:rPr>
                <w:lang w:val="en-NZ"/>
              </w:rPr>
            </w:pPr>
            <w:r w:rsidRPr="00566DFD">
              <w:rPr>
                <w:rStyle w:val="SpecialBold"/>
              </w:rPr>
              <w:t>Performance Criteria</w:t>
            </w:r>
          </w:p>
        </w:tc>
      </w:tr>
      <w:tr w:rsidTr="007B42C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DFD">
            <w:pPr>
              <w:pStyle w:val="BodyText"/>
              <w:rPr>
                <w:lang w:val="en-NZ"/>
              </w:rPr>
            </w:pPr>
            <w:r w:rsidRPr="00566DF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DFD">
            <w:pPr>
              <w:pStyle w:val="BodyText"/>
              <w:rPr>
                <w:lang w:val="en-NZ"/>
              </w:rPr>
            </w:pPr>
            <w:r w:rsidRPr="00566DFD">
              <w:t>Performance criteria describe the performance needed to demonstrate achievement of the element.</w:t>
            </w:r>
          </w:p>
        </w:tc>
      </w:tr>
      <w:tr w:rsidTr="007B42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DFD">
            <w:pPr>
              <w:pStyle w:val="BodyText"/>
              <w:rPr>
                <w:lang w:val="en-NZ"/>
              </w:rPr>
            </w:pPr>
            <w:r w:rsidRPr="00566DFD">
              <w:t xml:space="preserve">1. Establish client needs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DFD" w:rsidP="00566DFD">
            <w:pPr>
              <w:pStyle w:val="BodyText"/>
            </w:pPr>
            <w:r w:rsidRPr="00566DFD">
              <w:t>1.1 Liaise with client or sample provider to determine client needs and sample history</w:t>
            </w:r>
          </w:p>
          <w:p w:rsidR="00000000" w:rsidRPr="00566DFD" w:rsidP="00566DFD">
            <w:pPr>
              <w:pStyle w:val="BodyText"/>
            </w:pPr>
            <w:r w:rsidRPr="00566DFD">
              <w:t>1.2 Match sample provided to accompanying doc</w:t>
            </w:r>
            <w:r w:rsidRPr="00566DFD">
              <w:t>umentation and report any discrepancies in accordance with workplace procedures</w:t>
            </w:r>
          </w:p>
          <w:p w:rsidR="00000000" w:rsidRPr="00566DFD" w:rsidP="00566DFD">
            <w:pPr>
              <w:pStyle w:val="BodyText"/>
            </w:pPr>
            <w:r w:rsidRPr="00566DFD">
              <w:t>1.3 Identify non-routine samples and the possible need to vary workplace procedures</w:t>
            </w:r>
          </w:p>
          <w:p w:rsidR="00000000" w:rsidP="00566DFD">
            <w:pPr>
              <w:pStyle w:val="BodyText"/>
              <w:rPr>
                <w:lang w:val="en-NZ"/>
              </w:rPr>
            </w:pPr>
            <w:r w:rsidRPr="00566DFD">
              <w:t>1.4 Confirm any proposed variations and document approved changes</w:t>
            </w:r>
          </w:p>
        </w:tc>
      </w:tr>
      <w:tr w:rsidTr="007B42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DFD">
            <w:pPr>
              <w:pStyle w:val="BodyText"/>
              <w:rPr>
                <w:lang w:val="en-NZ"/>
              </w:rPr>
            </w:pPr>
            <w:r w:rsidRPr="00566DFD">
              <w:t>2. Prepare samples and standards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DFD" w:rsidP="00566DFD">
            <w:pPr>
              <w:pStyle w:val="BodyText"/>
            </w:pPr>
            <w:r w:rsidRPr="00566DFD">
              <w:t>2.1 Obtain a representative analytical portion of the laboratory sample</w:t>
            </w:r>
          </w:p>
          <w:p w:rsidR="00000000" w:rsidRPr="00566DFD" w:rsidP="00566DFD">
            <w:pPr>
              <w:pStyle w:val="BodyText"/>
            </w:pPr>
            <w:r w:rsidRPr="00566DFD">
              <w:t>2.2 Prepare sample in accordance with testing requirements</w:t>
            </w:r>
          </w:p>
          <w:p w:rsidR="00000000" w:rsidRPr="00566DFD" w:rsidP="00566DFD">
            <w:pPr>
              <w:pStyle w:val="BodyText"/>
            </w:pPr>
            <w:r w:rsidRPr="00566DFD">
              <w:t>2.3 Prepare validation checks and/or calibration standards for analytical portion</w:t>
            </w:r>
          </w:p>
          <w:p w:rsidR="00000000" w:rsidP="00566DFD">
            <w:pPr>
              <w:pStyle w:val="BodyText"/>
              <w:rPr>
                <w:lang w:val="en-NZ"/>
              </w:rPr>
            </w:pPr>
            <w:r w:rsidRPr="00566DFD">
              <w:t>2.4 Use sp</w:t>
            </w:r>
            <w:r w:rsidRPr="00566DFD">
              <w:t>ecialised procedures for ultra-trace sample and standard preparation</w:t>
            </w:r>
          </w:p>
        </w:tc>
      </w:tr>
      <w:tr w:rsidTr="007B42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DFD">
            <w:pPr>
              <w:pStyle w:val="BodyText"/>
              <w:rPr>
                <w:lang w:val="en-NZ"/>
              </w:rPr>
            </w:pPr>
            <w:r w:rsidRPr="00566DFD">
              <w:t>3. Set up and optimise instrument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DFD" w:rsidP="00566DFD">
            <w:pPr>
              <w:pStyle w:val="BodyText"/>
            </w:pPr>
            <w:r w:rsidRPr="00566DFD">
              <w:t>3.1 Perform pre-use and safety checks in accordance with workplace procedures</w:t>
            </w:r>
          </w:p>
          <w:p w:rsidR="00000000" w:rsidRPr="00566DFD" w:rsidP="00566DFD">
            <w:pPr>
              <w:pStyle w:val="BodyText"/>
            </w:pPr>
            <w:r w:rsidRPr="00566DFD">
              <w:t>3.2 Start up and condition the instrument in accordance with workplace pro</w:t>
            </w:r>
            <w:r w:rsidRPr="00566DFD">
              <w:t>cedures</w:t>
            </w:r>
          </w:p>
          <w:p w:rsidR="00000000" w:rsidRPr="00566DFD" w:rsidP="00566DFD">
            <w:pPr>
              <w:pStyle w:val="BodyText"/>
            </w:pPr>
            <w:r w:rsidRPr="00566DFD">
              <w:t>3.3 Optimise instrumental parameters to suit sample and test requirements</w:t>
            </w:r>
          </w:p>
          <w:p w:rsidR="00000000" w:rsidRPr="00566DFD" w:rsidP="00566DFD">
            <w:pPr>
              <w:pStyle w:val="BodyText"/>
            </w:pPr>
            <w:r w:rsidRPr="00566DFD">
              <w:t>3.4 Check calibration status of instrument and perform calibration using specified standards and procedures</w:t>
            </w:r>
          </w:p>
          <w:p w:rsidR="00000000" w:rsidP="00566DFD">
            <w:pPr>
              <w:pStyle w:val="BodyText"/>
              <w:rPr>
                <w:lang w:val="en-NZ"/>
              </w:rPr>
            </w:pPr>
            <w:r w:rsidRPr="00566DFD">
              <w:t>3.5 Clean, care for and store equipment and consumables in accorda</w:t>
            </w:r>
            <w:r w:rsidRPr="00566DFD">
              <w:t>nce with workplace procedures</w:t>
            </w:r>
          </w:p>
        </w:tc>
      </w:tr>
      <w:tr w:rsidTr="007B42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DFD">
            <w:pPr>
              <w:pStyle w:val="BodyText"/>
              <w:rPr>
                <w:lang w:val="en-NZ"/>
              </w:rPr>
            </w:pPr>
            <w:r w:rsidRPr="00566DFD">
              <w:t>4. Perform analysis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DFD" w:rsidP="00566DFD">
            <w:pPr>
              <w:pStyle w:val="BodyText"/>
            </w:pPr>
            <w:r w:rsidRPr="00566DFD">
              <w:t>4.1 Measure analyte response for standards, validation checks and samples</w:t>
            </w:r>
          </w:p>
          <w:p w:rsidR="00000000" w:rsidRPr="00566DFD" w:rsidP="00566DFD">
            <w:pPr>
              <w:pStyle w:val="BodyText"/>
            </w:pPr>
            <w:r w:rsidRPr="00566DFD">
              <w:t>4.2 Conduct sufficient measurements to obtain reliable data</w:t>
            </w:r>
          </w:p>
          <w:p w:rsidR="00000000" w:rsidRPr="00566DFD" w:rsidP="00566DFD">
            <w:pPr>
              <w:pStyle w:val="BodyText"/>
            </w:pPr>
            <w:r w:rsidRPr="00566DFD">
              <w:t xml:space="preserve">4.3 Return instruments to standby or shutdown condition </w:t>
            </w:r>
          </w:p>
          <w:p w:rsidR="00000000" w:rsidP="00566DFD">
            <w:pPr>
              <w:pStyle w:val="BodyText"/>
              <w:rPr>
                <w:lang w:val="en-NZ"/>
              </w:rPr>
            </w:pPr>
            <w:r w:rsidRPr="00566DFD">
              <w:t>4.4 Store unus</w:t>
            </w:r>
            <w:r w:rsidRPr="00566DFD">
              <w:t>ed/prepared laboratory samples for future reference in accordance with workplace procedures</w:t>
            </w:r>
          </w:p>
        </w:tc>
      </w:tr>
      <w:tr w:rsidTr="007B42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DFD">
            <w:pPr>
              <w:pStyle w:val="BodyText"/>
              <w:rPr>
                <w:lang w:val="en-NZ"/>
              </w:rPr>
            </w:pPr>
            <w:r w:rsidRPr="00566DFD">
              <w:t>5. Process, analyse and record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DFD" w:rsidP="00566DFD">
            <w:pPr>
              <w:pStyle w:val="BodyText"/>
            </w:pPr>
            <w:r w:rsidRPr="00566DFD">
              <w:t>5.1 Use controls and reference standards to confirm the integrity of biomolecular sample preparation and procedures</w:t>
            </w:r>
          </w:p>
          <w:p w:rsidR="00000000" w:rsidRPr="00566DFD" w:rsidP="00566DFD">
            <w:pPr>
              <w:pStyle w:val="BodyText"/>
            </w:pPr>
            <w:r w:rsidRPr="00566DFD">
              <w:t>5.2 Trouble</w:t>
            </w:r>
            <w:r w:rsidRPr="00566DFD">
              <w:t>shoot basic procedure, reagent or equipment problems which have led to atypical data or results</w:t>
            </w:r>
          </w:p>
          <w:p w:rsidR="00000000" w:rsidRPr="00566DFD" w:rsidP="00566DFD">
            <w:pPr>
              <w:pStyle w:val="BodyText"/>
            </w:pPr>
            <w:r w:rsidRPr="00566DFD">
              <w:t>5.3 Record and/or check data in accordance with workplace procedures</w:t>
            </w:r>
          </w:p>
          <w:p w:rsidR="00000000" w:rsidRPr="00566DFD" w:rsidP="00566DFD">
            <w:pPr>
              <w:pStyle w:val="BodyText"/>
            </w:pPr>
            <w:r w:rsidRPr="00566DFD">
              <w:t>5.4 Follow procedures to ensure traceability of sample from receipt to reporting of results</w:t>
            </w:r>
          </w:p>
        </w:tc>
      </w:tr>
    </w:tbl>
    <w:p w:rsidR="007B42C2" w:rsidP="00566DFD">
      <w:pPr>
        <w:pStyle w:val="BodyText"/>
      </w:pPr>
    </w:p>
    <w:p w:rsidR="007B42C2" w:rsidP="00566DFD">
      <w:pPr>
        <w:pStyle w:val="BodyText"/>
      </w:pPr>
    </w:p>
    <w:p w:rsidR="00000000" w:rsidRPr="00566DFD" w:rsidP="00566DFD">
      <w:pPr>
        <w:pStyle w:val="Heading1"/>
      </w:pPr>
      <w:bookmarkStart w:id="6" w:name="O_1258557"/>
      <w:bookmarkEnd w:id="6"/>
      <w:r w:rsidRPr="00566DFD">
        <w:t>Foundation Skills</w:t>
      </w:r>
    </w:p>
    <w:p w:rsidR="00000000" w:rsidRPr="00566DFD" w:rsidP="007B42C2">
      <w:pPr>
        <w:pStyle w:val="BodyText"/>
      </w:pPr>
      <w:r w:rsidRPr="00566DFD">
        <w:t>This section describes those language, literacy, numeracy and employment skills that are essential to performance.</w:t>
      </w:r>
    </w:p>
    <w:p w:rsidR="00000000" w:rsidRPr="00566DFD" w:rsidP="00566DFD">
      <w:pPr>
        <w:pStyle w:val="ListBullet"/>
      </w:pPr>
      <w:r w:rsidRPr="00566DFD">
        <w:t>Numeracy skills to:</w:t>
      </w:r>
    </w:p>
    <w:p w:rsidR="00000000" w:rsidRPr="00566DFD" w:rsidP="00566DFD">
      <w:pPr>
        <w:pStyle w:val="ListBullet2"/>
      </w:pPr>
      <w:r w:rsidRPr="00566DFD">
        <w:t>calculate analyte concentrations using appropriate equations, units, uncertain</w:t>
      </w:r>
      <w:r w:rsidRPr="00566DFD">
        <w:t>ties and precision.</w:t>
      </w:r>
    </w:p>
    <w:p w:rsidR="007B42C2" w:rsidP="007B42C2">
      <w:pPr>
        <w:pStyle w:val="BodyText"/>
      </w:pPr>
      <w:r w:rsidRPr="00566DFD">
        <w:t>Other foundation skills essential to performance are explicit in the performance criteria of this unit.</w:t>
      </w:r>
    </w:p>
    <w:p w:rsidR="00000000" w:rsidRPr="00566DFD" w:rsidP="00566DFD">
      <w:pPr>
        <w:pStyle w:val="Heading1"/>
      </w:pPr>
      <w:bookmarkStart w:id="7" w:name="O_1258559"/>
      <w:bookmarkEnd w:id="7"/>
      <w:r w:rsidRPr="00566DFD">
        <w:t>Unit Mapping Information</w:t>
      </w:r>
    </w:p>
    <w:p w:rsidR="00000000" w:rsidRPr="00566DFD" w:rsidP="007B42C2">
      <w:pPr>
        <w:pStyle w:val="BodyText"/>
      </w:pPr>
      <w:r w:rsidRPr="00566DFD">
        <w:t>Supersedes and equivalent to MSL975050 Perform food analyses.</w:t>
      </w:r>
    </w:p>
    <w:p w:rsidR="00000000" w:rsidRPr="00566DFD" w:rsidP="00566DFD">
      <w:pPr>
        <w:pStyle w:val="Heading1"/>
      </w:pPr>
      <w:bookmarkStart w:id="8" w:name="O_1258566"/>
      <w:bookmarkEnd w:id="8"/>
      <w:r w:rsidRPr="00566DFD">
        <w:t>Links</w:t>
      </w:r>
    </w:p>
    <w:p w:rsidR="00000000" w:rsidRPr="00566DFD" w:rsidP="007B42C2">
      <w:pPr>
        <w:pStyle w:val="BodyText"/>
      </w:pPr>
      <w:r w:rsidRPr="00566DFD">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9782B">
        <w:rPr>
          <w:rStyle w:val="Hyperlink"/>
        </w:rPr>
        <w:t>https://vetnet.gov.au/Pages/TrainingDocs.aspx?q=5c63a03b-4a6b-4ae5-9560-1e3c5f462baa</w:t>
      </w:r>
      <w:r>
        <w:fldChar w:fldCharType="end"/>
      </w:r>
    </w:p>
    <w:p w:rsidR="00000000" w:rsidRPr="00566DFD" w:rsidP="007B42C2">
      <w:pPr>
        <w:pStyle w:val="BodyText"/>
        <w:sectPr w:rsidSect="00566DFD">
          <w:headerReference w:type="default" r:id="rId10"/>
          <w:footerReference w:type="default" r:id="rId11"/>
          <w:pgSz w:w="11908" w:h="16833"/>
          <w:pgMar w:top="1702" w:right="1418" w:bottom="1702" w:left="1418" w:header="992" w:footer="992" w:gutter="0"/>
          <w:cols w:space="720"/>
          <w:noEndnote/>
          <w:docGrid w:linePitch="299"/>
        </w:sectPr>
      </w:pPr>
    </w:p>
    <w:p w:rsidR="00000000" w:rsidRPr="00566DFD" w:rsidP="00566DFD">
      <w:pPr>
        <w:pStyle w:val="SuperHeading"/>
      </w:pPr>
      <w:r w:rsidRPr="00566DFD">
        <w:t>Assessment Requirements for MSL</w:t>
      </w:r>
      <w:r w:rsidRPr="00566DFD">
        <w:t>975071 Perform food analyses</w:t>
      </w:r>
    </w:p>
    <w:p w:rsidR="00000000" w:rsidRPr="00566DFD" w:rsidP="00566DFD">
      <w:pPr>
        <w:pStyle w:val="Heading1"/>
      </w:pPr>
      <w:bookmarkStart w:id="9" w:name="O_1258561"/>
      <w:bookmarkEnd w:id="9"/>
      <w:r w:rsidRPr="00566DFD">
        <w:t>Modification History</w:t>
      </w:r>
    </w:p>
    <w:p w:rsidR="00000000" w:rsidRPr="00566DFD" w:rsidP="007B42C2">
      <w:pPr>
        <w:pStyle w:val="BodyText"/>
      </w:pPr>
      <w:r w:rsidRPr="00566DFD">
        <w:t>Release 1. Supersedes and equivalent to MSL975050 Perform food analyses. Content of Element 6 integrated into Element 5. Minor changes to Performance Criteria. Removal of content that repe</w:t>
      </w:r>
      <w:r w:rsidRPr="00566DFD">
        <w:t xml:space="preserve">ats the prerequisite unit from Performance Evidence. Minor changes to Knowledge Evidence including addition of a reference to intellectual property. </w:t>
      </w:r>
    </w:p>
    <w:p w:rsidR="00000000" w:rsidRPr="00566DFD" w:rsidP="00566DFD">
      <w:pPr>
        <w:pStyle w:val="Heading1"/>
      </w:pPr>
      <w:bookmarkStart w:id="10" w:name="O_1258562"/>
      <w:bookmarkEnd w:id="10"/>
      <w:r w:rsidRPr="00566DFD">
        <w:t>Performance Evidence</w:t>
      </w:r>
    </w:p>
    <w:p w:rsidR="00000000" w:rsidRPr="00566DFD" w:rsidP="007B42C2">
      <w:pPr>
        <w:pStyle w:val="BodyText"/>
      </w:pPr>
      <w:r w:rsidRPr="00566DFD">
        <w:t>There must be evidence the candidate has completed the tasks outli</w:t>
      </w:r>
      <w:r w:rsidRPr="00566DFD">
        <w:t>ned in the elements and performance criteria of this unit, and:</w:t>
      </w:r>
    </w:p>
    <w:p w:rsidR="00000000" w:rsidRPr="00566DFD" w:rsidP="00566DFD">
      <w:pPr>
        <w:pStyle w:val="ListBullet"/>
      </w:pPr>
      <w:r w:rsidRPr="00566DFD">
        <w:t>prepared and analysed the nutrient and ingredient composition of 2 different foods containing a minimum of 2 different ingredients in each using at least 1 of the following analytical instrum</w:t>
      </w:r>
      <w:r w:rsidRPr="00566DFD">
        <w:t>ents:</w:t>
      </w:r>
    </w:p>
    <w:p w:rsidR="00000000" w:rsidRPr="00566DFD" w:rsidP="00566DFD">
      <w:pPr>
        <w:pStyle w:val="ListBullet2"/>
      </w:pPr>
      <w:r w:rsidRPr="00566DFD">
        <w:t>spectrometric instruments</w:t>
      </w:r>
    </w:p>
    <w:p w:rsidR="00000000" w:rsidRPr="00566DFD" w:rsidP="00566DFD">
      <w:pPr>
        <w:pStyle w:val="ListBullet2"/>
      </w:pPr>
      <w:r w:rsidRPr="00566DFD">
        <w:t xml:space="preserve">chromatographic techniques and instruments </w:t>
      </w:r>
    </w:p>
    <w:p w:rsidR="00000000" w:rsidRPr="00566DFD" w:rsidP="00566DFD">
      <w:pPr>
        <w:pStyle w:val="ListBullet2"/>
      </w:pPr>
      <w:r w:rsidRPr="00566DFD">
        <w:t>gas chromatography mass spectroscopy (GC-MS)</w:t>
      </w:r>
    </w:p>
    <w:p w:rsidR="00000000" w:rsidRPr="00566DFD" w:rsidP="00566DFD">
      <w:pPr>
        <w:pStyle w:val="ListBullet2"/>
      </w:pPr>
      <w:r w:rsidRPr="00566DFD">
        <w:t>electrophoretic techniques</w:t>
      </w:r>
    </w:p>
    <w:p w:rsidR="00000000" w:rsidRPr="00566DFD" w:rsidP="00566DFD">
      <w:pPr>
        <w:pStyle w:val="ListBullet2"/>
      </w:pPr>
      <w:r w:rsidRPr="00566DFD">
        <w:t>electrometric techniques</w:t>
      </w:r>
    </w:p>
    <w:p w:rsidR="007B42C2" w:rsidP="00566DFD">
      <w:pPr>
        <w:pStyle w:val="ListBullet"/>
      </w:pPr>
      <w:r w:rsidRPr="00566DFD">
        <w:t>accurately identified and quantified chemical and biological contaminants in at least 1 raw food sample and at least 1 processed food sample.</w:t>
      </w:r>
    </w:p>
    <w:p w:rsidR="007B42C2" w:rsidP="00566DFD">
      <w:pPr>
        <w:pStyle w:val="ListBullet"/>
      </w:pPr>
    </w:p>
    <w:p w:rsidR="00000000" w:rsidRPr="00566DFD" w:rsidP="00566DFD">
      <w:pPr>
        <w:pStyle w:val="Heading1"/>
      </w:pPr>
      <w:bookmarkStart w:id="11" w:name="O_1258563"/>
      <w:bookmarkEnd w:id="11"/>
      <w:r w:rsidRPr="00566DFD">
        <w:t>Knowledge Evidence</w:t>
      </w:r>
    </w:p>
    <w:p w:rsidR="00000000" w:rsidRPr="00566DFD" w:rsidP="007B42C2">
      <w:pPr>
        <w:pStyle w:val="BodyText"/>
      </w:pPr>
      <w:r w:rsidRPr="00566DFD">
        <w:t>There must be evidence the candidate has knowledge of:</w:t>
      </w:r>
    </w:p>
    <w:p w:rsidR="00000000" w:rsidRPr="00566DFD" w:rsidP="00566DFD">
      <w:pPr>
        <w:pStyle w:val="ListBullet"/>
      </w:pPr>
      <w:r w:rsidRPr="00566DFD">
        <w:t>scope and purpose o</w:t>
      </w:r>
      <w:r w:rsidRPr="00566DFD">
        <w:t>f analysing nutritional/ingredient composition, including:</w:t>
      </w:r>
    </w:p>
    <w:p w:rsidR="00000000" w:rsidRPr="00566DFD" w:rsidP="00566DFD">
      <w:pPr>
        <w:pStyle w:val="ListBullet2"/>
      </w:pPr>
      <w:r w:rsidRPr="00566DFD">
        <w:t>optimising production processes</w:t>
      </w:r>
    </w:p>
    <w:p w:rsidR="00000000" w:rsidRPr="00566DFD" w:rsidP="00566DFD">
      <w:pPr>
        <w:pStyle w:val="ListBullet2"/>
      </w:pPr>
      <w:r w:rsidRPr="00566DFD">
        <w:t>nutritional information</w:t>
      </w:r>
    </w:p>
    <w:p w:rsidR="00000000" w:rsidRPr="00566DFD" w:rsidP="00566DFD">
      <w:pPr>
        <w:pStyle w:val="ListBullet2"/>
      </w:pPr>
      <w:r w:rsidRPr="00566DFD">
        <w:t>labelling requirements</w:t>
      </w:r>
    </w:p>
    <w:p w:rsidR="00000000" w:rsidRPr="00566DFD" w:rsidP="00566DFD">
      <w:pPr>
        <w:pStyle w:val="ListBullet2"/>
      </w:pPr>
      <w:r w:rsidRPr="00566DFD">
        <w:t xml:space="preserve">food safety </w:t>
      </w:r>
    </w:p>
    <w:p w:rsidR="00000000" w:rsidRPr="00566DFD" w:rsidP="00566DFD">
      <w:pPr>
        <w:pStyle w:val="ListBullet2"/>
      </w:pPr>
      <w:r w:rsidRPr="00566DFD">
        <w:t>establishment, monitoring and troubleshooting of the hazard analysis and critical control point (HACCP) process</w:t>
      </w:r>
    </w:p>
    <w:p w:rsidR="00000000" w:rsidRPr="00566DFD" w:rsidP="00566DFD">
      <w:pPr>
        <w:pStyle w:val="ListBullet"/>
      </w:pPr>
      <w:r w:rsidRPr="00566DFD">
        <w:t xml:space="preserve">analyses commonly used for additive and nutrient composition and identification of contaminants </w:t>
      </w:r>
    </w:p>
    <w:p w:rsidR="00000000" w:rsidRPr="00566DFD" w:rsidP="00566DFD">
      <w:pPr>
        <w:pStyle w:val="ListBullet"/>
      </w:pPr>
      <w:r w:rsidRPr="00566DFD">
        <w:t>general composition of common food and/or beve</w:t>
      </w:r>
      <w:r w:rsidRPr="00566DFD">
        <w:t>rages relevant to the job role</w:t>
      </w:r>
    </w:p>
    <w:p w:rsidR="00000000" w:rsidRPr="00566DFD" w:rsidP="00566DFD">
      <w:pPr>
        <w:pStyle w:val="ListBullet"/>
      </w:pPr>
      <w:r w:rsidRPr="00566DFD">
        <w:t>key food processing and preservation techniques, packaging and controlled atmosphere storage and their effect on nutrients</w:t>
      </w:r>
    </w:p>
    <w:p w:rsidR="00000000" w:rsidRPr="00566DFD" w:rsidP="00566DFD">
      <w:pPr>
        <w:pStyle w:val="ListBullet"/>
      </w:pPr>
      <w:r w:rsidRPr="00566DFD">
        <w:t>food labelling regulations and their implications for nutritional claims</w:t>
      </w:r>
    </w:p>
    <w:p w:rsidR="00000000" w:rsidRPr="00566DFD" w:rsidP="00566DFD">
      <w:pPr>
        <w:pStyle w:val="ListBullet"/>
      </w:pPr>
      <w:r w:rsidRPr="00566DFD">
        <w:t>sample preparation methods an</w:t>
      </w:r>
      <w:r w:rsidRPr="00566DFD">
        <w:t>d correct storage conditions for specific food samples and tests relevant to job role</w:t>
      </w:r>
    </w:p>
    <w:p w:rsidR="00000000" w:rsidRPr="00566DFD" w:rsidP="00566DFD">
      <w:pPr>
        <w:pStyle w:val="ListBullet"/>
      </w:pPr>
      <w:r w:rsidRPr="00566DFD">
        <w:t>principles and purpose of test methods implemented (why they are used and what they demonstrate)</w:t>
      </w:r>
    </w:p>
    <w:p w:rsidR="00000000" w:rsidRPr="00566DFD" w:rsidP="00566DFD">
      <w:pPr>
        <w:pStyle w:val="ListBullet"/>
      </w:pPr>
      <w:r w:rsidRPr="00566DFD">
        <w:t xml:space="preserve">technological advances that include automation </w:t>
      </w:r>
    </w:p>
    <w:p w:rsidR="00000000" w:rsidRPr="00566DFD" w:rsidP="00566DFD">
      <w:pPr>
        <w:pStyle w:val="ListBullet"/>
      </w:pPr>
      <w:r w:rsidRPr="00566DFD">
        <w:t>function of key component</w:t>
      </w:r>
      <w:r w:rsidRPr="00566DFD">
        <w:t>s of the equipment/instrument used and effects of modifying equipment/instrument variables on tests</w:t>
      </w:r>
    </w:p>
    <w:p w:rsidR="00000000" w:rsidRPr="00566DFD" w:rsidP="00566DFD">
      <w:pPr>
        <w:pStyle w:val="ListBullet"/>
      </w:pPr>
      <w:r w:rsidRPr="00566DFD">
        <w:t>identification of any hazards associated with the samples and/or analytical chemicals</w:t>
      </w:r>
    </w:p>
    <w:p w:rsidR="00000000" w:rsidRPr="00566DFD" w:rsidP="00566DFD">
      <w:pPr>
        <w:pStyle w:val="ListBullet"/>
      </w:pPr>
      <w:r w:rsidRPr="00566DFD">
        <w:t>basic procedure and equipment troubleshooting techniques, including:</w:t>
      </w:r>
    </w:p>
    <w:p w:rsidR="00000000" w:rsidRPr="00566DFD" w:rsidP="00566DFD">
      <w:pPr>
        <w:pStyle w:val="ListBullet2"/>
      </w:pPr>
      <w:r w:rsidRPr="00566DFD">
        <w:t>equipment maintenance procedures</w:t>
      </w:r>
    </w:p>
    <w:p w:rsidR="00000000" w:rsidRPr="00566DFD" w:rsidP="00566DFD">
      <w:pPr>
        <w:pStyle w:val="ListBullet2"/>
      </w:pPr>
      <w:r w:rsidRPr="00566DFD">
        <w:t>calculation steps to give results in appropriate units and precision</w:t>
      </w:r>
    </w:p>
    <w:p w:rsidR="00000000" w:rsidRPr="00566DFD" w:rsidP="00566DFD">
      <w:pPr>
        <w:pStyle w:val="ListBullet2"/>
      </w:pPr>
      <w:r w:rsidRPr="00566DFD">
        <w:t>sources of error in specific tests and reproducibility and accuracy of commonly used test method for nutrient analysis</w:t>
      </w:r>
    </w:p>
    <w:p w:rsidR="00000000" w:rsidRPr="00566DFD" w:rsidP="00566DFD">
      <w:pPr>
        <w:pStyle w:val="ListBullet"/>
      </w:pPr>
      <w:r w:rsidRPr="00566DFD">
        <w:t>impact of public perception of foo</w:t>
      </w:r>
      <w:r w:rsidRPr="00566DFD">
        <w:t>d safety and nutrition on food analysis</w:t>
      </w:r>
    </w:p>
    <w:p w:rsidR="00000000" w:rsidRPr="00566DFD" w:rsidP="00566DFD">
      <w:pPr>
        <w:pStyle w:val="ListBullet"/>
      </w:pPr>
      <w:r w:rsidRPr="00566DFD">
        <w:t>requirements including genetically modified foods, food irradiation, antibiotics and specific nutrient composition</w:t>
      </w:r>
    </w:p>
    <w:p w:rsidR="00000000" w:rsidRPr="00566DFD" w:rsidP="00566DFD">
      <w:pPr>
        <w:pStyle w:val="ListBullet"/>
      </w:pPr>
      <w:r w:rsidRPr="00566DFD">
        <w:t>nature, structure and function of food additives</w:t>
      </w:r>
    </w:p>
    <w:p w:rsidR="00000000" w:rsidRPr="00566DFD" w:rsidP="00566DFD">
      <w:pPr>
        <w:pStyle w:val="ListBullet"/>
      </w:pPr>
      <w:r w:rsidRPr="00566DFD">
        <w:t>food allergies and intolerances</w:t>
      </w:r>
    </w:p>
    <w:p w:rsidR="00000000" w:rsidRPr="00566DFD" w:rsidP="00566DFD">
      <w:pPr>
        <w:pStyle w:val="ListBullet"/>
      </w:pPr>
      <w:r w:rsidRPr="00566DFD">
        <w:t>glycaemic index (GI)</w:t>
      </w:r>
      <w:r w:rsidRPr="00566DFD">
        <w:t xml:space="preserve"> and its significance</w:t>
      </w:r>
    </w:p>
    <w:p w:rsidR="00000000" w:rsidRPr="00566DFD" w:rsidP="00566DFD">
      <w:pPr>
        <w:pStyle w:val="ListBullet"/>
      </w:pPr>
      <w:r w:rsidRPr="00566DFD">
        <w:t>significance of digestion and absorption of macro and micro-nutrients in food and the implications of food additives and fortification on absorption of nutrients,</w:t>
      </w:r>
    </w:p>
    <w:p w:rsidR="00000000" w:rsidRPr="00566DFD" w:rsidP="00566DFD">
      <w:pPr>
        <w:pStyle w:val="ListBullet"/>
      </w:pPr>
      <w:r w:rsidRPr="00566DFD">
        <w:t xml:space="preserve">awareness of environmental sustainability issues as they relate to the </w:t>
      </w:r>
      <w:r w:rsidRPr="00566DFD">
        <w:t>work task</w:t>
      </w:r>
    </w:p>
    <w:p w:rsidR="007B42C2" w:rsidP="00566DFD">
      <w:pPr>
        <w:pStyle w:val="ListBullet"/>
      </w:pPr>
      <w:r w:rsidRPr="00566DFD">
        <w:t>legal, ethical and work health and safety (WHS) requirements specific to the work task including traceability, intellectual property, confidentiality and security of client information and laboratory data and records.</w:t>
      </w:r>
    </w:p>
    <w:p w:rsidR="007B42C2" w:rsidP="00566DFD">
      <w:pPr>
        <w:pStyle w:val="ListBullet"/>
      </w:pPr>
    </w:p>
    <w:p w:rsidR="00000000" w:rsidRPr="00566DFD" w:rsidP="00566DFD">
      <w:pPr>
        <w:pStyle w:val="Heading1"/>
      </w:pPr>
      <w:bookmarkStart w:id="12" w:name="O_1258564"/>
      <w:bookmarkEnd w:id="12"/>
      <w:r w:rsidRPr="00566DFD">
        <w:t>Assessment Conditions</w:t>
      </w:r>
    </w:p>
    <w:p w:rsidR="00000000" w:rsidRPr="00566DFD" w:rsidP="007B42C2">
      <w:pPr>
        <w:pStyle w:val="BodyText"/>
      </w:pPr>
      <w:r w:rsidRPr="00566DFD">
        <w:t xml:space="preserve">Skills must have been demonstrated in the workplace or in a simulated environment that reflects workplace conditions and contingencies. The following conditions must be met for this unit: </w:t>
      </w:r>
    </w:p>
    <w:p w:rsidR="00000000" w:rsidRPr="00566DFD" w:rsidP="00566DFD">
      <w:pPr>
        <w:pStyle w:val="ListBullet"/>
      </w:pPr>
      <w:r w:rsidRPr="00566DFD">
        <w:t>use of suitable facilities, equipment and re</w:t>
      </w:r>
      <w:r w:rsidRPr="00566DFD">
        <w:t xml:space="preserve">sources, including: </w:t>
      </w:r>
    </w:p>
    <w:p w:rsidR="00000000" w:rsidRPr="00566DFD" w:rsidP="00566DFD">
      <w:pPr>
        <w:pStyle w:val="ListBullet2"/>
      </w:pPr>
      <w:r w:rsidRPr="00566DFD">
        <w:t>a standard laboratory with appropriate analytical instruments, laboratory reagents, equipment and samples</w:t>
      </w:r>
    </w:p>
    <w:p w:rsidR="00000000" w:rsidRPr="00566DFD" w:rsidP="00566DFD">
      <w:pPr>
        <w:pStyle w:val="ListBullet2"/>
      </w:pPr>
      <w:r w:rsidRPr="00566DFD">
        <w:t>workplace procedures and test methods.</w:t>
      </w:r>
    </w:p>
    <w:p w:rsidR="007B42C2" w:rsidP="007B42C2">
      <w:pPr>
        <w:pStyle w:val="BodyText"/>
      </w:pPr>
      <w:r w:rsidRPr="00566DFD">
        <w:t>Assessors must satisfy the NVR/AQTF mandatory competency requirements for assessors.</w:t>
      </w:r>
    </w:p>
    <w:p w:rsidR="00000000" w:rsidRPr="00566DFD" w:rsidP="00566DFD">
      <w:pPr>
        <w:pStyle w:val="Heading1"/>
      </w:pPr>
      <w:bookmarkStart w:id="13" w:name="O_1258567"/>
      <w:bookmarkEnd w:id="13"/>
      <w:r w:rsidRPr="00566DFD">
        <w:t>Links</w:t>
      </w:r>
    </w:p>
    <w:p w:rsidR="00000000" w:rsidRPr="00566DFD" w:rsidP="007B42C2">
      <w:pPr>
        <w:pStyle w:val="BodyText"/>
      </w:pPr>
      <w:r w:rsidRPr="00566DFD">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9782B">
        <w:rPr>
          <w:rStyle w:val="Hyperlink"/>
        </w:rPr>
        <w:t>https://vetnet.gov.au/Pages/TrainingDocs.aspx?q=5c63a03b-4a6b-4ae5-9560-1e3c5f462baa</w:t>
      </w:r>
      <w:r>
        <w:fldChar w:fldCharType="end"/>
      </w:r>
    </w:p>
    <w:p w:rsidR="00000000" w:rsidRPr="00566DFD" w:rsidP="00566DFD"/>
    <w:sectPr w:rsidSect="00566D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FD" w:rsidRPr="007B42C2" w:rsidP="007B4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C2" w:rsidP="00566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2C2" w:rsidP="00566D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42C2" w:rsidP="00566D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FD" w:rsidP="00566DFD">
    <w:pPr>
      <w:pStyle w:val="Footer"/>
      <w:framePr w:wrap="around"/>
    </w:pPr>
    <w:r>
      <w:fldChar w:fldCharType="begin"/>
    </w:r>
    <w:r>
      <w:instrText xml:space="preserve"> DOCPROPERTY  Subject  \* MERGEFORMAT </w:instrText>
    </w:r>
    <w:r>
      <w:fldChar w:fldCharType="separate"/>
    </w:r>
    <w:r w:rsidR="007B42C2">
      <w:t>Approved</w:t>
    </w:r>
    <w:r w:rsidR="007B42C2">
      <w:fldChar w:fldCharType="end"/>
    </w:r>
    <w:r>
      <w:tab/>
      <w:t xml:space="preserve">Page </w:t>
    </w:r>
    <w:r>
      <w:fldChar w:fldCharType="begin"/>
    </w:r>
    <w:r>
      <w:instrText xml:space="preserve"> PAGE  \* Arabic  \* MERGEFORMAT </w:instrText>
    </w:r>
    <w:r>
      <w:fldChar w:fldCharType="separate"/>
    </w:r>
    <w:r w:rsidR="007B42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2C2">
      <w:rPr>
        <w:noProof/>
      </w:rPr>
      <w:t>4</w:t>
    </w:r>
    <w:r>
      <w:rPr>
        <w:noProof/>
      </w:rPr>
      <w:fldChar w:fldCharType="end"/>
    </w:r>
  </w:p>
  <w:p w:rsidR="00566DFD" w:rsidP="00566DFD">
    <w:pPr>
      <w:pStyle w:val="Footer"/>
      <w:framePr w:wrap="around"/>
    </w:pPr>
    <w:r>
      <w:t xml:space="preserve">© Commonwealth of Australia, </w:t>
    </w:r>
    <w:r>
      <w:fldChar w:fldCharType="begin"/>
    </w:r>
    <w:r>
      <w:instrText xml:space="preserve"> DATE  \@ "yyyy"  \* MERGEFORMAT </w:instrText>
    </w:r>
    <w:r>
      <w:fldChar w:fldCharType="separate"/>
    </w:r>
    <w:r w:rsidR="007B42C2">
      <w:rPr>
        <w:noProof/>
      </w:rPr>
      <w:t>2025</w:t>
    </w:r>
    <w:r>
      <w:fldChar w:fldCharType="end"/>
    </w:r>
    <w:r>
      <w:tab/>
    </w:r>
    <w:r>
      <w:fldChar w:fldCharType="begin"/>
    </w:r>
    <w:r>
      <w:instrText xml:space="preserve"> DOCPROPERTY  Author  \* MERGEFORMAT </w:instrText>
    </w:r>
    <w:r>
      <w:fldChar w:fldCharType="separate"/>
    </w:r>
    <w:r w:rsidR="007B42C2">
      <w:t>Manufacturing Industry Skills Alliance</w:t>
    </w:r>
    <w:r w:rsidR="007B42C2">
      <w:fldChar w:fldCharType="end"/>
    </w:r>
  </w:p>
  <w:p w:rsidR="00566DFD" w:rsidP="00566D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DFD" w:rsidRPr="007B42C2" w:rsidP="007B4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C2" w:rsidRPr="002D2AF8" w:rsidP="00566DFD">
    <w:pPr>
      <w:pStyle w:val="Header"/>
      <w:framePr w:wrap="around"/>
    </w:pPr>
    <w:r>
      <w:fldChar w:fldCharType="begin"/>
    </w:r>
    <w:r>
      <w:instrText xml:space="preserve"> TITLE   \* MERGEFORMAT </w:instrText>
    </w:r>
    <w:r>
      <w:fldChar w:fldCharType="separate"/>
    </w:r>
    <w:r>
      <w:t>MSL975071 Perform food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2C2" w:rsidP="00566D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FD" w:rsidRPr="002D2AF8" w:rsidP="00566DFD">
    <w:pPr>
      <w:pStyle w:val="Header"/>
      <w:framePr w:wrap="around"/>
    </w:pPr>
    <w:r>
      <w:fldChar w:fldCharType="begin"/>
    </w:r>
    <w:r>
      <w:instrText xml:space="preserve"> TITLE   \* MERGEFORMAT </w:instrText>
    </w:r>
    <w:r>
      <w:fldChar w:fldCharType="separate"/>
    </w:r>
    <w:r w:rsidR="007B42C2">
      <w:t>MSL975071 Perform food analyses</w:t>
    </w:r>
    <w:r w:rsidR="007B42C2">
      <w:fldChar w:fldCharType="end"/>
    </w:r>
    <w:r>
      <w:tab/>
      <w:t xml:space="preserve">Date this document was generated: </w:t>
    </w:r>
    <w:r>
      <w:fldChar w:fldCharType="begin"/>
    </w:r>
    <w:r>
      <w:instrText xml:space="preserve"> CREATEDATE  \@ "d MMMM yyyy"  \* MERGEFORMAT </w:instrText>
    </w:r>
    <w:r>
      <w:fldChar w:fldCharType="separate"/>
    </w:r>
    <w:r w:rsidR="007B42C2">
      <w:rPr>
        <w:noProof/>
      </w:rPr>
      <w:t>2 March 2025</w:t>
    </w:r>
    <w:r>
      <w:fldChar w:fldCharType="end"/>
    </w:r>
  </w:p>
  <w:p w:rsidR="00566DFD" w:rsidP="00566D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E4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EA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3AB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D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DFD"/>
    <w:pPr>
      <w:spacing w:before="360" w:after="60"/>
      <w:outlineLvl w:val="0"/>
    </w:pPr>
    <w:rPr>
      <w:sz w:val="32"/>
    </w:rPr>
  </w:style>
  <w:style w:type="paragraph" w:styleId="Heading2">
    <w:name w:val="heading 2"/>
    <w:basedOn w:val="HeadingBase"/>
    <w:next w:val="BodyText"/>
    <w:link w:val="Heading2Char"/>
    <w:qFormat/>
    <w:rsid w:val="00566DFD"/>
    <w:pPr>
      <w:keepLines/>
      <w:spacing w:before="240" w:after="120"/>
      <w:outlineLvl w:val="1"/>
    </w:pPr>
    <w:rPr>
      <w:sz w:val="28"/>
      <w:szCs w:val="40"/>
    </w:rPr>
  </w:style>
  <w:style w:type="paragraph" w:styleId="Heading3">
    <w:name w:val="heading 3"/>
    <w:basedOn w:val="HeadingBase"/>
    <w:next w:val="BodyText"/>
    <w:link w:val="Heading3Char"/>
    <w:qFormat/>
    <w:rsid w:val="00566DFD"/>
    <w:pPr>
      <w:spacing w:before="180" w:after="120"/>
      <w:outlineLvl w:val="2"/>
    </w:pPr>
    <w:rPr>
      <w:spacing w:val="-10"/>
      <w:kern w:val="32"/>
    </w:rPr>
  </w:style>
  <w:style w:type="paragraph" w:styleId="Heading4">
    <w:name w:val="heading 4"/>
    <w:basedOn w:val="HeadingBase"/>
    <w:next w:val="BodyText"/>
    <w:link w:val="Heading4Char"/>
    <w:qFormat/>
    <w:rsid w:val="00566DFD"/>
    <w:pPr>
      <w:spacing w:before="160" w:after="120"/>
      <w:outlineLvl w:val="3"/>
    </w:pPr>
    <w:rPr>
      <w:sz w:val="22"/>
    </w:rPr>
  </w:style>
  <w:style w:type="paragraph" w:styleId="Heading5">
    <w:name w:val="heading 5"/>
    <w:basedOn w:val="HeadingBase"/>
    <w:next w:val="Normal"/>
    <w:link w:val="Heading5Char"/>
    <w:qFormat/>
    <w:rsid w:val="00566DFD"/>
    <w:pPr>
      <w:spacing w:before="80"/>
      <w:outlineLvl w:val="4"/>
    </w:pPr>
    <w:rPr>
      <w:color w:val="918585"/>
      <w:sz w:val="20"/>
    </w:rPr>
  </w:style>
  <w:style w:type="paragraph" w:styleId="Heading6">
    <w:name w:val="heading 6"/>
    <w:basedOn w:val="HeadingBase"/>
    <w:next w:val="Normal"/>
    <w:link w:val="Heading6Char"/>
    <w:qFormat/>
    <w:rsid w:val="00566DFD"/>
    <w:pPr>
      <w:spacing w:before="60"/>
      <w:outlineLvl w:val="5"/>
    </w:pPr>
    <w:rPr>
      <w:color w:val="918585"/>
      <w:sz w:val="20"/>
    </w:rPr>
  </w:style>
  <w:style w:type="paragraph" w:styleId="Heading7">
    <w:name w:val="heading 7"/>
    <w:basedOn w:val="Normal"/>
    <w:next w:val="Normal"/>
    <w:link w:val="Heading7Char"/>
    <w:qFormat/>
    <w:rsid w:val="00566DFD"/>
    <w:pPr>
      <w:ind w:left="720"/>
      <w:outlineLvl w:val="6"/>
    </w:pPr>
    <w:rPr>
      <w:i/>
    </w:rPr>
  </w:style>
  <w:style w:type="paragraph" w:styleId="Heading8">
    <w:name w:val="heading 8"/>
    <w:basedOn w:val="Normal"/>
    <w:next w:val="Normal"/>
    <w:link w:val="Heading8Char"/>
    <w:qFormat/>
    <w:rsid w:val="00566DFD"/>
    <w:pPr>
      <w:ind w:left="720"/>
      <w:outlineLvl w:val="7"/>
    </w:pPr>
    <w:rPr>
      <w:i/>
    </w:rPr>
  </w:style>
  <w:style w:type="paragraph" w:styleId="Heading9">
    <w:name w:val="heading 9"/>
    <w:basedOn w:val="Normal"/>
    <w:next w:val="Normal"/>
    <w:link w:val="Heading9Char"/>
    <w:qFormat/>
    <w:rsid w:val="00566DFD"/>
    <w:pPr>
      <w:ind w:left="720"/>
      <w:outlineLvl w:val="8"/>
    </w:pPr>
    <w:rPr>
      <w:i/>
    </w:rPr>
  </w:style>
  <w:style w:type="character" w:default="1" w:styleId="DefaultParagraphFont">
    <w:name w:val="Default Paragraph Font"/>
    <w:uiPriority w:val="1"/>
    <w:unhideWhenUsed/>
    <w:rsid w:val="00566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DFD"/>
  </w:style>
  <w:style w:type="character" w:customStyle="1" w:styleId="Heading1Char">
    <w:name w:val="Heading 1 Char"/>
    <w:basedOn w:val="DefaultParagraphFont"/>
    <w:link w:val="Heading1"/>
    <w:rsid w:val="00566DFD"/>
    <w:rPr>
      <w:rFonts w:ascii="Times New Roman" w:eastAsia="Times New Roman" w:hAnsi="Times New Roman" w:cs="Times New Roman"/>
      <w:b/>
      <w:sz w:val="32"/>
      <w:szCs w:val="20"/>
      <w:lang w:eastAsia="en-US"/>
    </w:rPr>
  </w:style>
  <w:style w:type="paragraph" w:styleId="BodyText">
    <w:name w:val="Body Text"/>
    <w:basedOn w:val="Normal"/>
    <w:link w:val="BodyTextChar"/>
    <w:rsid w:val="00566D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DFD"/>
    <w:rPr>
      <w:rFonts w:ascii="Times New Roman" w:eastAsia="Times New Roman" w:hAnsi="Times New Roman" w:cs="Times New Roman"/>
      <w:sz w:val="24"/>
      <w:lang w:eastAsia="en-US"/>
    </w:rPr>
  </w:style>
  <w:style w:type="paragraph" w:styleId="ListBullet">
    <w:name w:val="List Bullet"/>
    <w:basedOn w:val="List"/>
    <w:rsid w:val="00566DFD"/>
    <w:pPr>
      <w:numPr>
        <w:numId w:val="12"/>
      </w:numPr>
      <w:tabs>
        <w:tab w:val="clear" w:pos="340"/>
      </w:tabs>
      <w:spacing w:before="40" w:after="40"/>
    </w:pPr>
  </w:style>
  <w:style w:type="character" w:customStyle="1" w:styleId="SpecialBold">
    <w:name w:val="Special Bold"/>
    <w:basedOn w:val="DefaultParagraphFont"/>
    <w:rsid w:val="00566DFD"/>
    <w:rPr>
      <w:b/>
      <w:spacing w:val="0"/>
    </w:rPr>
  </w:style>
  <w:style w:type="paragraph" w:styleId="ListBullet2">
    <w:name w:val="List Bullet 2"/>
    <w:basedOn w:val="List2"/>
    <w:rsid w:val="00566DFD"/>
    <w:pPr>
      <w:numPr>
        <w:numId w:val="13"/>
      </w:numPr>
      <w:tabs>
        <w:tab w:val="clear" w:pos="680"/>
      </w:tabs>
    </w:pPr>
  </w:style>
  <w:style w:type="paragraph" w:customStyle="1" w:styleId="SuperHeading">
    <w:name w:val="SuperHeading"/>
    <w:basedOn w:val="Normal"/>
    <w:rsid w:val="00566DFD"/>
    <w:pPr>
      <w:spacing w:before="240" w:after="120"/>
      <w:outlineLvl w:val="0"/>
    </w:pPr>
    <w:rPr>
      <w:rFonts w:ascii="Times New Roman" w:hAnsi="Times New Roman"/>
      <w:b/>
      <w:sz w:val="32"/>
    </w:rPr>
  </w:style>
  <w:style w:type="paragraph" w:customStyle="1" w:styleId="AllowPageBreak">
    <w:name w:val="AllowPageBreak"/>
    <w:rsid w:val="00566D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D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D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DFD"/>
    <w:rPr>
      <w:rFonts w:ascii="Courier New" w:eastAsia="Times New Roman" w:hAnsi="Courier New" w:cs="Times New Roman"/>
      <w:i/>
      <w:szCs w:val="20"/>
      <w:lang w:eastAsia="en-US"/>
    </w:rPr>
  </w:style>
  <w:style w:type="paragraph" w:customStyle="1" w:styleId="HeadingBase">
    <w:name w:val="Heading Base"/>
    <w:rsid w:val="00566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DFD"/>
    <w:pPr>
      <w:tabs>
        <w:tab w:val="right" w:leader="dot" w:pos="9072"/>
      </w:tabs>
      <w:ind w:left="567"/>
    </w:pPr>
    <w:rPr>
      <w:szCs w:val="22"/>
    </w:rPr>
  </w:style>
  <w:style w:type="paragraph" w:customStyle="1" w:styleId="TOCBase">
    <w:name w:val="TOC Base"/>
    <w:rsid w:val="00566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DFD"/>
    <w:pPr>
      <w:tabs>
        <w:tab w:val="right" w:leader="dot" w:pos="9072"/>
      </w:tabs>
      <w:spacing w:before="40" w:after="40"/>
      <w:ind w:left="284"/>
    </w:pPr>
    <w:rPr>
      <w:rFonts w:ascii="Times New Roman" w:hAnsi="Times New Roman"/>
    </w:rPr>
  </w:style>
  <w:style w:type="paragraph" w:styleId="TOC1">
    <w:name w:val="toc 1"/>
    <w:basedOn w:val="TOCBase"/>
    <w:next w:val="Normal"/>
    <w:rsid w:val="00566D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DFD"/>
    <w:rPr>
      <w:rFonts w:ascii="Times New Roman" w:eastAsia="Times New Roman" w:hAnsi="Times New Roman" w:cs="Times New Roman"/>
      <w:sz w:val="16"/>
      <w:lang w:eastAsia="en-US"/>
    </w:rPr>
  </w:style>
  <w:style w:type="paragraph" w:styleId="Title">
    <w:name w:val="Title"/>
    <w:basedOn w:val="HeadingBase"/>
    <w:link w:val="TitleChar"/>
    <w:qFormat/>
    <w:rsid w:val="00566DFD"/>
    <w:pPr>
      <w:spacing w:before="5040"/>
      <w:jc w:val="center"/>
    </w:pPr>
    <w:rPr>
      <w:sz w:val="48"/>
      <w:szCs w:val="72"/>
      <w:lang w:val="en-US"/>
    </w:rPr>
  </w:style>
  <w:style w:type="character" w:customStyle="1" w:styleId="TitleChar">
    <w:name w:val="Title Char"/>
    <w:basedOn w:val="DefaultParagraphFont"/>
    <w:link w:val="Title"/>
    <w:rsid w:val="00566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DFD"/>
    <w:pPr>
      <w:tabs>
        <w:tab w:val="left" w:pos="3600"/>
        <w:tab w:val="left" w:pos="3958"/>
      </w:tabs>
    </w:pPr>
  </w:style>
  <w:style w:type="paragraph" w:styleId="List">
    <w:name w:val="List"/>
    <w:basedOn w:val="BodyText"/>
    <w:next w:val="BodyText"/>
    <w:rsid w:val="00566DFD"/>
    <w:pPr>
      <w:tabs>
        <w:tab w:val="left" w:pos="340"/>
      </w:tabs>
      <w:spacing w:before="60" w:after="60"/>
      <w:ind w:left="340" w:hanging="340"/>
    </w:pPr>
  </w:style>
  <w:style w:type="paragraph" w:customStyle="1" w:styleId="Note">
    <w:name w:val="Note"/>
    <w:basedOn w:val="BodyText"/>
    <w:rsid w:val="00566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DFD"/>
    <w:pPr>
      <w:framePr w:wrap="auto" w:hAnchor="text" w:y="6049"/>
    </w:pPr>
    <w:rPr>
      <w:color w:val="000000"/>
      <w:sz w:val="40"/>
    </w:rPr>
  </w:style>
  <w:style w:type="paragraph" w:customStyle="1" w:styleId="TOCTitle">
    <w:name w:val="TOCTitle"/>
    <w:basedOn w:val="Heading1"/>
    <w:rsid w:val="00566DFD"/>
    <w:pPr>
      <w:spacing w:after="240"/>
      <w:jc w:val="center"/>
      <w:outlineLvl w:val="9"/>
    </w:pPr>
    <w:rPr>
      <w:caps/>
    </w:rPr>
  </w:style>
  <w:style w:type="paragraph" w:customStyle="1" w:styleId="Version">
    <w:name w:val="Version"/>
    <w:rsid w:val="00566D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DFD"/>
    <w:pPr>
      <w:keepNext w:val="0"/>
      <w:tabs>
        <w:tab w:val="right" w:pos="4176"/>
      </w:tabs>
      <w:ind w:left="198" w:hanging="198"/>
    </w:pPr>
    <w:rPr>
      <w:rFonts w:ascii="Garamond" w:hAnsi="Garamond"/>
    </w:rPr>
  </w:style>
  <w:style w:type="paragraph" w:styleId="IndexHeading">
    <w:name w:val="index heading"/>
    <w:basedOn w:val="Normal"/>
    <w:next w:val="Index1"/>
    <w:semiHidden/>
    <w:rsid w:val="00566DFD"/>
    <w:pPr>
      <w:spacing w:before="120" w:after="120"/>
    </w:pPr>
    <w:rPr>
      <w:rFonts w:ascii="Arial" w:hAnsi="Arial"/>
      <w:b/>
      <w:color w:val="918585"/>
      <w:sz w:val="24"/>
    </w:rPr>
  </w:style>
  <w:style w:type="paragraph" w:styleId="Header">
    <w:name w:val="header"/>
    <w:basedOn w:val="Normal"/>
    <w:link w:val="HeaderChar"/>
    <w:rsid w:val="00566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DFD"/>
    <w:rPr>
      <w:rFonts w:ascii="Times New Roman" w:eastAsia="Times New Roman" w:hAnsi="Times New Roman" w:cs="Times New Roman"/>
      <w:sz w:val="16"/>
      <w:szCs w:val="20"/>
      <w:lang w:val="en-GB" w:eastAsia="en-US"/>
    </w:rPr>
  </w:style>
  <w:style w:type="paragraph" w:customStyle="1" w:styleId="Chapter">
    <w:name w:val="Chapter"/>
    <w:basedOn w:val="Normal"/>
    <w:rsid w:val="00566DFD"/>
    <w:pPr>
      <w:spacing w:before="240"/>
    </w:pPr>
    <w:rPr>
      <w:rFonts w:ascii="Times New Roman" w:hAnsi="Times New Roman"/>
      <w:smallCaps/>
      <w:spacing w:val="80"/>
      <w:sz w:val="28"/>
    </w:rPr>
  </w:style>
  <w:style w:type="paragraph" w:customStyle="1" w:styleId="InChapter">
    <w:name w:val="InChapter"/>
    <w:basedOn w:val="Heading3"/>
    <w:rsid w:val="00566DFD"/>
    <w:pPr>
      <w:spacing w:after="240"/>
      <w:outlineLvl w:val="9"/>
    </w:pPr>
    <w:rPr>
      <w:noProof/>
    </w:rPr>
  </w:style>
  <w:style w:type="paragraph" w:styleId="Index2">
    <w:name w:val="index 2"/>
    <w:basedOn w:val="Normal"/>
    <w:next w:val="Normal"/>
    <w:semiHidden/>
    <w:rsid w:val="00566DFD"/>
    <w:pPr>
      <w:tabs>
        <w:tab w:val="right" w:pos="4176"/>
      </w:tabs>
      <w:ind w:left="568" w:hanging="284"/>
    </w:pPr>
    <w:rPr>
      <w:rFonts w:ascii="Garamond" w:hAnsi="Garamond"/>
    </w:rPr>
  </w:style>
  <w:style w:type="paragraph" w:customStyle="1" w:styleId="Byline">
    <w:name w:val="Byline"/>
    <w:rsid w:val="00566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DFD"/>
    <w:pPr>
      <w:tabs>
        <w:tab w:val="clear" w:pos="3600"/>
        <w:tab w:val="clear" w:pos="3958"/>
      </w:tabs>
      <w:jc w:val="right"/>
    </w:pPr>
  </w:style>
  <w:style w:type="character" w:styleId="Emphasis">
    <w:name w:val="Emphasis"/>
    <w:basedOn w:val="DefaultParagraphFont"/>
    <w:qFormat/>
    <w:rsid w:val="00566DFD"/>
    <w:rPr>
      <w:i/>
    </w:rPr>
  </w:style>
  <w:style w:type="paragraph" w:styleId="Caption">
    <w:name w:val="caption"/>
    <w:basedOn w:val="BodyText"/>
    <w:next w:val="Normal"/>
    <w:qFormat/>
    <w:rsid w:val="00566DFD"/>
    <w:pPr>
      <w:framePr w:w="2268" w:hSpace="181" w:vSpace="181" w:wrap="around" w:vAnchor="text" w:hAnchor="page" w:x="1135" w:y="285" w:anchorLock="1"/>
    </w:pPr>
    <w:rPr>
      <w:i/>
    </w:rPr>
  </w:style>
  <w:style w:type="paragraph" w:customStyle="1" w:styleId="MiniTOCTitle">
    <w:name w:val="MiniTOCTitle"/>
    <w:basedOn w:val="Heading4"/>
    <w:rsid w:val="00566DFD"/>
    <w:pPr>
      <w:spacing w:before="240"/>
      <w:outlineLvl w:val="9"/>
    </w:pPr>
    <w:rPr>
      <w:noProof/>
      <w:sz w:val="24"/>
    </w:rPr>
  </w:style>
  <w:style w:type="paragraph" w:customStyle="1" w:styleId="MiniTOCItem">
    <w:name w:val="MiniTOCItem"/>
    <w:basedOn w:val="ListBullet"/>
    <w:rsid w:val="00566DFD"/>
    <w:pPr>
      <w:numPr>
        <w:numId w:val="0"/>
      </w:numPr>
      <w:tabs>
        <w:tab w:val="right" w:leader="dot" w:pos="6521"/>
      </w:tabs>
      <w:spacing w:before="0" w:after="0"/>
    </w:pPr>
  </w:style>
  <w:style w:type="paragraph" w:customStyle="1" w:styleId="TOFTitle">
    <w:name w:val="TOFTitle"/>
    <w:basedOn w:val="TOCTitle"/>
    <w:rsid w:val="00566DFD"/>
  </w:style>
  <w:style w:type="paragraph" w:styleId="TableofFigures">
    <w:name w:val="table of figures"/>
    <w:basedOn w:val="Normal"/>
    <w:next w:val="Normal"/>
    <w:semiHidden/>
    <w:rsid w:val="00566DFD"/>
    <w:pPr>
      <w:tabs>
        <w:tab w:val="right" w:leader="dot" w:pos="9072"/>
      </w:tabs>
      <w:ind w:left="970" w:hanging="403"/>
    </w:pPr>
    <w:rPr>
      <w:rFonts w:ascii="Times New Roman" w:hAnsi="Times New Roman"/>
      <w:b/>
    </w:rPr>
  </w:style>
  <w:style w:type="paragraph" w:styleId="ListNumber">
    <w:name w:val="List Number"/>
    <w:basedOn w:val="List"/>
    <w:rsid w:val="00566DFD"/>
    <w:pPr>
      <w:numPr>
        <w:numId w:val="15"/>
      </w:numPr>
      <w:tabs>
        <w:tab w:val="clear" w:pos="340"/>
      </w:tabs>
    </w:pPr>
  </w:style>
  <w:style w:type="character" w:customStyle="1" w:styleId="WingdingSymbols">
    <w:name w:val="Wingding Symbols"/>
    <w:rsid w:val="00566DFD"/>
    <w:rPr>
      <w:rFonts w:ascii="Wingdings" w:hAnsi="Wingdings"/>
    </w:rPr>
  </w:style>
  <w:style w:type="paragraph" w:customStyle="1" w:styleId="TableHeading">
    <w:name w:val="Table Heading"/>
    <w:basedOn w:val="HeadingBase"/>
    <w:rsid w:val="00566DFD"/>
    <w:pPr>
      <w:keepLines/>
      <w:pBdr>
        <w:bottom w:val="single" w:sz="6" w:space="1" w:color="918585"/>
      </w:pBdr>
      <w:spacing w:before="240"/>
    </w:pPr>
  </w:style>
  <w:style w:type="character" w:customStyle="1" w:styleId="HotSpot">
    <w:name w:val="HotSpot"/>
    <w:rsid w:val="00566DFD"/>
    <w:rPr>
      <w:color w:val="0033CC"/>
      <w:u w:val="none"/>
    </w:rPr>
  </w:style>
  <w:style w:type="paragraph" w:customStyle="1" w:styleId="BodyTextRight">
    <w:name w:val="Body Text Right"/>
    <w:basedOn w:val="BodyText"/>
    <w:rsid w:val="00566DFD"/>
    <w:pPr>
      <w:spacing w:before="0" w:after="0"/>
      <w:jc w:val="right"/>
    </w:pPr>
  </w:style>
  <w:style w:type="paragraph" w:styleId="Index3">
    <w:name w:val="index 3"/>
    <w:basedOn w:val="ListNumber2"/>
    <w:next w:val="Normal"/>
    <w:semiHidden/>
    <w:rsid w:val="00566DFD"/>
    <w:pPr>
      <w:numPr>
        <w:numId w:val="0"/>
      </w:numPr>
      <w:tabs>
        <w:tab w:val="right" w:leader="dot" w:pos="4176"/>
      </w:tabs>
    </w:pPr>
  </w:style>
  <w:style w:type="paragraph" w:styleId="ListNumber2">
    <w:name w:val="List Number 2"/>
    <w:basedOn w:val="List2"/>
    <w:rsid w:val="00566DFD"/>
    <w:pPr>
      <w:numPr>
        <w:numId w:val="10"/>
      </w:numPr>
      <w:tabs>
        <w:tab w:val="clear" w:pos="1060"/>
      </w:tabs>
    </w:pPr>
  </w:style>
  <w:style w:type="paragraph" w:customStyle="1" w:styleId="MarginNote">
    <w:name w:val="Margin Note"/>
    <w:basedOn w:val="BodyText"/>
    <w:rsid w:val="00566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D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DFD"/>
    <w:rPr>
      <w:sz w:val="32"/>
    </w:rPr>
  </w:style>
  <w:style w:type="paragraph" w:customStyle="1" w:styleId="HeadingProcedure">
    <w:name w:val="Heading Procedure"/>
    <w:basedOn w:val="HeadingBase"/>
    <w:next w:val="Normal"/>
    <w:rsid w:val="00566DFD"/>
    <w:pPr>
      <w:tabs>
        <w:tab w:val="left" w:pos="0"/>
      </w:tabs>
      <w:spacing w:before="120" w:after="60"/>
    </w:pPr>
    <w:rPr>
      <w:i/>
      <w:color w:val="918585"/>
      <w:sz w:val="22"/>
    </w:rPr>
  </w:style>
  <w:style w:type="paragraph" w:customStyle="1" w:styleId="TableBodyText">
    <w:name w:val="Table Body Text"/>
    <w:basedOn w:val="BodyText"/>
    <w:rsid w:val="00566DFD"/>
    <w:pPr>
      <w:spacing w:before="60" w:after="60"/>
    </w:pPr>
  </w:style>
  <w:style w:type="paragraph" w:styleId="ListContinue">
    <w:name w:val="List Continue"/>
    <w:basedOn w:val="List"/>
    <w:rsid w:val="00566DFD"/>
    <w:pPr>
      <w:ind w:firstLine="0"/>
    </w:pPr>
  </w:style>
  <w:style w:type="paragraph" w:customStyle="1" w:styleId="ListNote">
    <w:name w:val="List Note"/>
    <w:basedOn w:val="List"/>
    <w:rsid w:val="00566DFD"/>
    <w:pPr>
      <w:pBdr>
        <w:top w:val="single" w:sz="6" w:space="2" w:color="918585"/>
        <w:bottom w:val="single" w:sz="6" w:space="2" w:color="918585"/>
      </w:pBdr>
      <w:tabs>
        <w:tab w:val="left" w:pos="1021"/>
      </w:tabs>
      <w:ind w:firstLine="0"/>
    </w:pPr>
  </w:style>
  <w:style w:type="paragraph" w:customStyle="1" w:styleId="Warning">
    <w:name w:val="Warning"/>
    <w:basedOn w:val="BodyText"/>
    <w:rsid w:val="00566DFD"/>
    <w:pPr>
      <w:shd w:val="clear" w:color="auto" w:fill="D9D9D9"/>
      <w:tabs>
        <w:tab w:val="left" w:pos="992"/>
      </w:tabs>
      <w:ind w:left="119" w:right="119"/>
    </w:pPr>
    <w:rPr>
      <w:sz w:val="20"/>
    </w:rPr>
  </w:style>
  <w:style w:type="paragraph" w:customStyle="1" w:styleId="MarginIcons">
    <w:name w:val="Margin Icons"/>
    <w:basedOn w:val="BodyText"/>
    <w:rsid w:val="00566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DFD"/>
    <w:rPr>
      <w:rFonts w:ascii="Courier New" w:hAnsi="Courier New"/>
    </w:rPr>
  </w:style>
  <w:style w:type="paragraph" w:customStyle="1" w:styleId="NoteBullet">
    <w:name w:val="Note Bullet"/>
    <w:basedOn w:val="Note"/>
    <w:rsid w:val="00566DFD"/>
    <w:pPr>
      <w:tabs>
        <w:tab w:val="clear" w:pos="680"/>
      </w:tabs>
      <w:spacing w:before="60" w:after="60"/>
    </w:pPr>
  </w:style>
  <w:style w:type="paragraph" w:customStyle="1" w:styleId="SubHeading2">
    <w:name w:val="SubHeading2"/>
    <w:basedOn w:val="HeadingBase"/>
    <w:rsid w:val="00566DFD"/>
    <w:pPr>
      <w:spacing w:before="240" w:after="60"/>
    </w:pPr>
    <w:rPr>
      <w:sz w:val="20"/>
    </w:rPr>
  </w:style>
  <w:style w:type="paragraph" w:customStyle="1" w:styleId="SubHeading1">
    <w:name w:val="SubHeading1"/>
    <w:basedOn w:val="HeadingBase"/>
    <w:rsid w:val="00566DFD"/>
    <w:pPr>
      <w:spacing w:before="240" w:after="60"/>
    </w:pPr>
    <w:rPr>
      <w:color w:val="918585"/>
      <w:sz w:val="22"/>
    </w:rPr>
  </w:style>
  <w:style w:type="paragraph" w:customStyle="1" w:styleId="SideHeading">
    <w:name w:val="Side Heading"/>
    <w:basedOn w:val="HeadingBase"/>
    <w:rsid w:val="00566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DFD"/>
    <w:pPr>
      <w:tabs>
        <w:tab w:val="num" w:pos="360"/>
      </w:tabs>
    </w:pPr>
  </w:style>
  <w:style w:type="paragraph" w:styleId="PlainText">
    <w:name w:val="Plain Text"/>
    <w:basedOn w:val="Normal"/>
    <w:link w:val="PlainTextChar"/>
    <w:rsid w:val="00566DFD"/>
    <w:rPr>
      <w:sz w:val="20"/>
    </w:rPr>
  </w:style>
  <w:style w:type="character" w:customStyle="1" w:styleId="PlainTextChar">
    <w:name w:val="Plain Text Char"/>
    <w:basedOn w:val="DefaultParagraphFont"/>
    <w:link w:val="PlainText"/>
    <w:rsid w:val="00566DFD"/>
    <w:rPr>
      <w:rFonts w:ascii="Courier New" w:eastAsia="Times New Roman" w:hAnsi="Courier New" w:cs="Times New Roman"/>
      <w:sz w:val="20"/>
      <w:szCs w:val="20"/>
      <w:lang w:eastAsia="en-US"/>
    </w:rPr>
  </w:style>
  <w:style w:type="character" w:customStyle="1" w:styleId="MenuOption">
    <w:name w:val="Menu Option"/>
    <w:basedOn w:val="DefaultParagraphFont"/>
    <w:rsid w:val="00566DFD"/>
    <w:rPr>
      <w:b/>
      <w:smallCaps/>
    </w:rPr>
  </w:style>
  <w:style w:type="paragraph" w:customStyle="1" w:styleId="TableListNumber">
    <w:name w:val="Table List Number"/>
    <w:basedOn w:val="ListNumber"/>
    <w:rsid w:val="00566DFD"/>
    <w:pPr>
      <w:numPr>
        <w:numId w:val="0"/>
      </w:numPr>
    </w:pPr>
  </w:style>
  <w:style w:type="paragraph" w:styleId="TOC4">
    <w:name w:val="toc 4"/>
    <w:basedOn w:val="TOCBase"/>
    <w:next w:val="Normal"/>
    <w:semiHidden/>
    <w:rsid w:val="00566DFD"/>
    <w:pPr>
      <w:tabs>
        <w:tab w:val="right" w:leader="dot" w:pos="9071"/>
      </w:tabs>
      <w:ind w:left="1701"/>
    </w:pPr>
  </w:style>
  <w:style w:type="paragraph" w:customStyle="1" w:styleId="ListAlpha">
    <w:name w:val="List Alpha"/>
    <w:basedOn w:val="List"/>
    <w:rsid w:val="00566DFD"/>
    <w:pPr>
      <w:numPr>
        <w:numId w:val="9"/>
      </w:numPr>
    </w:pPr>
  </w:style>
  <w:style w:type="paragraph" w:customStyle="1" w:styleId="ListAlpha2">
    <w:name w:val="List Alpha 2"/>
    <w:basedOn w:val="List2"/>
    <w:rsid w:val="00566DFD"/>
    <w:pPr>
      <w:numPr>
        <w:numId w:val="8"/>
      </w:numPr>
    </w:pPr>
  </w:style>
  <w:style w:type="paragraph" w:styleId="List2">
    <w:name w:val="List 2"/>
    <w:basedOn w:val="BodyText"/>
    <w:rsid w:val="00566DFD"/>
    <w:pPr>
      <w:tabs>
        <w:tab w:val="left" w:pos="680"/>
      </w:tabs>
      <w:spacing w:before="60" w:after="60"/>
      <w:ind w:left="680" w:hanging="340"/>
    </w:pPr>
  </w:style>
  <w:style w:type="paragraph" w:styleId="List3">
    <w:name w:val="List 3"/>
    <w:basedOn w:val="BodyText"/>
    <w:rsid w:val="00566DFD"/>
    <w:pPr>
      <w:tabs>
        <w:tab w:val="left" w:pos="1021"/>
      </w:tabs>
      <w:spacing w:before="60" w:after="60"/>
      <w:ind w:left="1020" w:hanging="340"/>
    </w:pPr>
  </w:style>
  <w:style w:type="paragraph" w:styleId="List4">
    <w:name w:val="List 4"/>
    <w:basedOn w:val="BodyText"/>
    <w:rsid w:val="00566DFD"/>
    <w:pPr>
      <w:tabs>
        <w:tab w:val="left" w:pos="1361"/>
      </w:tabs>
      <w:spacing w:before="60" w:after="60"/>
      <w:ind w:left="1361" w:hanging="340"/>
    </w:pPr>
  </w:style>
  <w:style w:type="paragraph" w:styleId="List5">
    <w:name w:val="List 5"/>
    <w:basedOn w:val="BodyText"/>
    <w:rsid w:val="00566DFD"/>
    <w:pPr>
      <w:tabs>
        <w:tab w:val="left" w:pos="1701"/>
      </w:tabs>
      <w:spacing w:before="60" w:after="60"/>
      <w:ind w:left="1701" w:hanging="340"/>
    </w:pPr>
  </w:style>
  <w:style w:type="paragraph" w:styleId="ListBullet3">
    <w:name w:val="List Bullet 3"/>
    <w:basedOn w:val="List3"/>
    <w:rsid w:val="00566DFD"/>
    <w:pPr>
      <w:numPr>
        <w:numId w:val="14"/>
      </w:numPr>
      <w:tabs>
        <w:tab w:val="clear" w:pos="1021"/>
      </w:tabs>
      <w:ind w:left="1037" w:hanging="357"/>
    </w:pPr>
  </w:style>
  <w:style w:type="paragraph" w:styleId="ListBullet4">
    <w:name w:val="List Bullet 4"/>
    <w:basedOn w:val="List4"/>
    <w:rsid w:val="00566DFD"/>
    <w:pPr>
      <w:numPr>
        <w:numId w:val="3"/>
      </w:numPr>
      <w:tabs>
        <w:tab w:val="clear" w:pos="1361"/>
      </w:tabs>
    </w:pPr>
  </w:style>
  <w:style w:type="paragraph" w:styleId="ListBullet5">
    <w:name w:val="List Bullet 5"/>
    <w:basedOn w:val="List5"/>
    <w:rsid w:val="00566DFD"/>
    <w:pPr>
      <w:numPr>
        <w:numId w:val="4"/>
      </w:numPr>
    </w:pPr>
  </w:style>
  <w:style w:type="paragraph" w:styleId="ListContinue2">
    <w:name w:val="List Continue 2"/>
    <w:basedOn w:val="List2"/>
    <w:rsid w:val="00566DFD"/>
    <w:pPr>
      <w:ind w:firstLine="0"/>
    </w:pPr>
  </w:style>
  <w:style w:type="paragraph" w:styleId="ListContinue3">
    <w:name w:val="List Continue 3"/>
    <w:basedOn w:val="List3"/>
    <w:rsid w:val="00566DFD"/>
    <w:pPr>
      <w:ind w:left="1021" w:firstLine="0"/>
    </w:pPr>
  </w:style>
  <w:style w:type="paragraph" w:styleId="ListContinue4">
    <w:name w:val="List Continue 4"/>
    <w:basedOn w:val="List4"/>
    <w:rsid w:val="00566DFD"/>
    <w:pPr>
      <w:ind w:firstLine="0"/>
    </w:pPr>
  </w:style>
  <w:style w:type="paragraph" w:styleId="ListContinue5">
    <w:name w:val="List Continue 5"/>
    <w:basedOn w:val="List5"/>
    <w:rsid w:val="00566DFD"/>
    <w:pPr>
      <w:ind w:firstLine="0"/>
    </w:pPr>
  </w:style>
  <w:style w:type="paragraph" w:styleId="ListNumber3">
    <w:name w:val="List Number 3"/>
    <w:basedOn w:val="List3"/>
    <w:rsid w:val="00566DFD"/>
    <w:pPr>
      <w:numPr>
        <w:numId w:val="5"/>
      </w:numPr>
    </w:pPr>
  </w:style>
  <w:style w:type="paragraph" w:styleId="ListNumber4">
    <w:name w:val="List Number 4"/>
    <w:basedOn w:val="List4"/>
    <w:rsid w:val="00566DFD"/>
    <w:pPr>
      <w:numPr>
        <w:numId w:val="6"/>
      </w:numPr>
    </w:pPr>
  </w:style>
  <w:style w:type="paragraph" w:styleId="ListNumber5">
    <w:name w:val="List Number 5"/>
    <w:basedOn w:val="List5"/>
    <w:rsid w:val="00566DFD"/>
    <w:pPr>
      <w:numPr>
        <w:numId w:val="7"/>
      </w:numPr>
    </w:pPr>
  </w:style>
  <w:style w:type="paragraph" w:styleId="BlockText">
    <w:name w:val="Block Text"/>
    <w:basedOn w:val="Normal"/>
    <w:rsid w:val="00566DFD"/>
    <w:pPr>
      <w:spacing w:after="120"/>
      <w:ind w:left="1440" w:right="1440"/>
    </w:pPr>
  </w:style>
  <w:style w:type="character" w:customStyle="1" w:styleId="Subscript">
    <w:name w:val="Subscript"/>
    <w:basedOn w:val="DefaultParagraphFont"/>
    <w:rsid w:val="00566DFD"/>
    <w:rPr>
      <w:sz w:val="16"/>
      <w:vertAlign w:val="subscript"/>
    </w:rPr>
  </w:style>
  <w:style w:type="character" w:customStyle="1" w:styleId="Superscript">
    <w:name w:val="Superscript"/>
    <w:basedOn w:val="DefaultParagraphFont"/>
    <w:rsid w:val="00566DFD"/>
    <w:rPr>
      <w:sz w:val="16"/>
      <w:vertAlign w:val="superscript"/>
    </w:rPr>
  </w:style>
  <w:style w:type="character" w:customStyle="1" w:styleId="Symbols">
    <w:name w:val="Symbols"/>
    <w:basedOn w:val="DefaultParagraphFont"/>
    <w:rsid w:val="00566DFD"/>
    <w:rPr>
      <w:rFonts w:ascii="Symbol" w:hAnsi="Symbol"/>
    </w:rPr>
  </w:style>
  <w:style w:type="character" w:customStyle="1" w:styleId="MenuOptions">
    <w:name w:val="Menu Options"/>
    <w:basedOn w:val="DefaultParagraphFont"/>
    <w:rsid w:val="00566DFD"/>
    <w:rPr>
      <w:rFonts w:ascii="Arial Narrow" w:hAnsi="Arial Narrow"/>
      <w:smallCaps/>
    </w:rPr>
  </w:style>
  <w:style w:type="character" w:customStyle="1" w:styleId="Buttons">
    <w:name w:val="Buttons"/>
    <w:basedOn w:val="DefaultParagraphFont"/>
    <w:rsid w:val="00566DFD"/>
    <w:rPr>
      <w:b/>
    </w:rPr>
  </w:style>
  <w:style w:type="character" w:customStyle="1" w:styleId="Underlined">
    <w:name w:val="Underlined"/>
    <w:basedOn w:val="DefaultParagraphFont"/>
    <w:rsid w:val="00566DFD"/>
    <w:rPr>
      <w:u w:val="single"/>
    </w:rPr>
  </w:style>
  <w:style w:type="paragraph" w:customStyle="1" w:styleId="TableBodyTextRight">
    <w:name w:val="Table Body Text Right"/>
    <w:basedOn w:val="TableBodyText"/>
    <w:rsid w:val="00566DFD"/>
    <w:pPr>
      <w:widowControl w:val="0"/>
      <w:autoSpaceDE w:val="0"/>
      <w:autoSpaceDN w:val="0"/>
      <w:adjustRightInd w:val="0"/>
      <w:jc w:val="right"/>
    </w:pPr>
    <w:rPr>
      <w:rFonts w:cs="Arial"/>
      <w:szCs w:val="18"/>
    </w:rPr>
  </w:style>
  <w:style w:type="paragraph" w:customStyle="1" w:styleId="CopyrightText">
    <w:name w:val="Copyright Text"/>
    <w:basedOn w:val="BodyText"/>
    <w:rsid w:val="00566DFD"/>
    <w:rPr>
      <w:sz w:val="18"/>
    </w:rPr>
  </w:style>
  <w:style w:type="paragraph" w:customStyle="1" w:styleId="BodySmallRight">
    <w:name w:val="Body Small Right"/>
    <w:basedOn w:val="BodyTextRight"/>
    <w:rsid w:val="00566DFD"/>
    <w:rPr>
      <w:sz w:val="18"/>
      <w:szCs w:val="18"/>
    </w:rPr>
  </w:style>
  <w:style w:type="paragraph" w:customStyle="1" w:styleId="MarginEdition">
    <w:name w:val="Margin Edition"/>
    <w:basedOn w:val="MarginNote"/>
    <w:rsid w:val="00566DFD"/>
    <w:pPr>
      <w:spacing w:before="0" w:after="0"/>
    </w:pPr>
    <w:rPr>
      <w:rFonts w:ascii="Times New Roman" w:hAnsi="Times New Roman"/>
      <w:color w:val="999999"/>
    </w:rPr>
  </w:style>
  <w:style w:type="paragraph" w:customStyle="1" w:styleId="Spacer">
    <w:name w:val="Spacer"/>
    <w:basedOn w:val="Normal"/>
    <w:rsid w:val="00566DFD"/>
    <w:rPr>
      <w:sz w:val="2"/>
      <w:szCs w:val="2"/>
    </w:rPr>
  </w:style>
  <w:style w:type="character" w:customStyle="1" w:styleId="Small">
    <w:name w:val="Small"/>
    <w:basedOn w:val="DefaultParagraphFont"/>
    <w:rsid w:val="00566DFD"/>
    <w:rPr>
      <w:sz w:val="16"/>
    </w:rPr>
  </w:style>
  <w:style w:type="paragraph" w:customStyle="1" w:styleId="WideTable">
    <w:name w:val="Wide Table"/>
    <w:basedOn w:val="Normal"/>
    <w:rsid w:val="00566DFD"/>
    <w:pPr>
      <w:ind w:left="-1418"/>
    </w:pPr>
    <w:rPr>
      <w:sz w:val="2"/>
      <w:szCs w:val="2"/>
    </w:rPr>
  </w:style>
  <w:style w:type="character" w:styleId="PageNumber">
    <w:name w:val="page number"/>
    <w:basedOn w:val="DefaultParagraphFont"/>
    <w:rsid w:val="00566DFD"/>
  </w:style>
  <w:style w:type="paragraph" w:styleId="Quote">
    <w:name w:val="Quote"/>
    <w:basedOn w:val="Heading1"/>
    <w:link w:val="QuoteChar"/>
    <w:qFormat/>
    <w:rsid w:val="00566DFD"/>
    <w:rPr>
      <w:b w:val="0"/>
      <w:sz w:val="72"/>
      <w:szCs w:val="72"/>
      <w:lang w:val="en-NZ"/>
    </w:rPr>
  </w:style>
  <w:style w:type="character" w:customStyle="1" w:styleId="QuoteChar">
    <w:name w:val="Quote Char"/>
    <w:basedOn w:val="DefaultParagraphFont"/>
    <w:link w:val="Quote"/>
    <w:rsid w:val="00566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DFD"/>
    <w:pPr>
      <w:pageBreakBefore/>
    </w:pPr>
  </w:style>
  <w:style w:type="paragraph" w:customStyle="1" w:styleId="Border">
    <w:name w:val="Border"/>
    <w:basedOn w:val="Normal"/>
    <w:qFormat/>
    <w:rsid w:val="00566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DFD"/>
    <w:rPr>
      <w:b/>
      <w:bCs/>
      <w:i/>
      <w:iCs/>
      <w:color w:val="auto"/>
    </w:rPr>
  </w:style>
  <w:style w:type="paragraph" w:styleId="IntenseQuote">
    <w:name w:val="Intense Quote"/>
    <w:basedOn w:val="Normal"/>
    <w:next w:val="Normal"/>
    <w:link w:val="IntenseQuoteChar"/>
    <w:uiPriority w:val="30"/>
    <w:qFormat/>
    <w:rsid w:val="00566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D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DFD"/>
    <w:rPr>
      <w:smallCaps/>
      <w:color w:val="auto"/>
      <w:u w:val="single"/>
    </w:rPr>
  </w:style>
  <w:style w:type="character" w:styleId="IntenseReference">
    <w:name w:val="Intense Reference"/>
    <w:basedOn w:val="DefaultParagraphFont"/>
    <w:uiPriority w:val="32"/>
    <w:qFormat/>
    <w:rsid w:val="00566DFD"/>
    <w:rPr>
      <w:b/>
      <w:bCs/>
      <w:smallCaps/>
      <w:color w:val="auto"/>
      <w:spacing w:val="5"/>
      <w:u w:val="single"/>
    </w:rPr>
  </w:style>
  <w:style w:type="paragraph" w:customStyle="1" w:styleId="2ColumnHeading">
    <w:name w:val="2Column Heading"/>
    <w:basedOn w:val="BodyText"/>
    <w:qFormat/>
    <w:rsid w:val="00566DFD"/>
    <w:pPr>
      <w:spacing w:after="60"/>
      <w:ind w:left="-2268"/>
    </w:pPr>
    <w:rPr>
      <w:b/>
    </w:rPr>
  </w:style>
  <w:style w:type="paragraph" w:customStyle="1" w:styleId="Heading1TOC">
    <w:name w:val="Heading1 TOC"/>
    <w:basedOn w:val="Normal"/>
    <w:qFormat/>
    <w:rsid w:val="00566DFD"/>
    <w:pPr>
      <w:spacing w:before="240" w:after="120"/>
    </w:pPr>
    <w:rPr>
      <w:rFonts w:ascii="Times New Roman" w:hAnsi="Times New Roman"/>
      <w:b/>
      <w:sz w:val="32"/>
    </w:rPr>
  </w:style>
  <w:style w:type="paragraph" w:customStyle="1" w:styleId="Heading2TOC">
    <w:name w:val="Heading2 TOC"/>
    <w:basedOn w:val="Normal"/>
    <w:qFormat/>
    <w:rsid w:val="00566DFD"/>
    <w:pPr>
      <w:spacing w:before="240" w:after="60"/>
    </w:pPr>
    <w:rPr>
      <w:rFonts w:ascii="Times New Roman" w:hAnsi="Times New Roman"/>
      <w:b/>
      <w:sz w:val="28"/>
    </w:rPr>
  </w:style>
  <w:style w:type="character" w:customStyle="1" w:styleId="Underline">
    <w:name w:val="Underline"/>
    <w:basedOn w:val="DefaultParagraphFont"/>
    <w:qFormat/>
    <w:rsid w:val="00566DFD"/>
    <w:rPr>
      <w:u w:val="single"/>
    </w:rPr>
  </w:style>
  <w:style w:type="character" w:customStyle="1" w:styleId="BoldandItalics">
    <w:name w:val="Bold and Italics"/>
    <w:qFormat/>
    <w:rsid w:val="00566DFD"/>
    <w:rPr>
      <w:b/>
      <w:i/>
      <w:u w:val="none"/>
    </w:rPr>
  </w:style>
  <w:style w:type="paragraph" w:styleId="BalloonText">
    <w:name w:val="Balloon Text"/>
    <w:basedOn w:val="Normal"/>
    <w:link w:val="BalloonTextChar"/>
    <w:rsid w:val="00566DFD"/>
    <w:rPr>
      <w:rFonts w:ascii="Tahoma" w:hAnsi="Tahoma" w:cs="Tahoma"/>
      <w:sz w:val="16"/>
      <w:szCs w:val="16"/>
    </w:rPr>
  </w:style>
  <w:style w:type="character" w:customStyle="1" w:styleId="BalloonTextChar">
    <w:name w:val="Balloon Text Char"/>
    <w:basedOn w:val="DefaultParagraphFont"/>
    <w:link w:val="BalloonText"/>
    <w:rsid w:val="00566D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D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D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DFD"/>
    <w:rPr>
      <w:b/>
      <w:color w:val="660033"/>
      <w:spacing w:val="0"/>
    </w:rPr>
  </w:style>
  <w:style w:type="paragraph" w:customStyle="1" w:styleId="Nameditemlist">
    <w:name w:val="Named item list"/>
    <w:basedOn w:val="BodyText"/>
    <w:qFormat/>
    <w:rsid w:val="00566DFD"/>
    <w:pPr>
      <w:tabs>
        <w:tab w:val="left" w:pos="2835"/>
      </w:tabs>
      <w:ind w:left="2835" w:hanging="2835"/>
    </w:pPr>
  </w:style>
  <w:style w:type="paragraph" w:customStyle="1" w:styleId="BodyTextnopadding">
    <w:name w:val="Body Text no padding"/>
    <w:basedOn w:val="BodyText"/>
    <w:qFormat/>
    <w:rsid w:val="00566DFD"/>
    <w:pPr>
      <w:spacing w:before="0" w:after="0"/>
    </w:pPr>
  </w:style>
  <w:style w:type="paragraph" w:customStyle="1" w:styleId="BodyTextBold">
    <w:name w:val="Body Text Bold"/>
    <w:basedOn w:val="BodyText"/>
    <w:qFormat/>
    <w:rsid w:val="00566DFD"/>
    <w:rPr>
      <w:b/>
    </w:rPr>
  </w:style>
  <w:style w:type="character" w:styleId="Hyperlink">
    <w:name w:val="Hyperlink"/>
    <w:basedOn w:val="DefaultParagraphFont"/>
    <w:uiPriority w:val="99"/>
    <w:unhideWhenUsed/>
    <w:rsid w:val="007B4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7778</Characters>
  <Application>Microsoft Office Word</Application>
  <DocSecurity>0</DocSecurity>
  <Lines>189</Lines>
  <Paragraphs>119</Paragraphs>
  <ScaleCrop>false</ScaleCrop>
  <Company>Author-it Software Corporation Ltd.</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MSL975071 Perform food analyses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