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B93" w:rsidP="00CD0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MSL975071 Perform food analyses</w:t>
      </w:r>
      <w:r>
        <w:fldChar w:fldCharType="end"/>
      </w:r>
    </w:p>
    <w:p w:rsidR="00CD0B93" w:rsidP="00CD0B93">
      <w:pPr>
        <w:pStyle w:val="Version"/>
        <w:sectPr w:rsidSect="001F0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F0A" w:rsidP="001F0F0A">
      <w:pPr>
        <w:pStyle w:val="SuperHeading"/>
      </w:pPr>
      <w:r w:rsidRPr="001F0F0A">
        <w:t>Assessment Requirements for MSL975071 Perform food analyses</w:t>
      </w:r>
    </w:p>
    <w:p w:rsidR="00000000" w:rsidRPr="001F0F0A" w:rsidP="001F0F0A">
      <w:pPr>
        <w:pStyle w:val="Heading1"/>
      </w:pPr>
      <w:bookmarkStart w:id="1" w:name="O_1258561"/>
      <w:bookmarkEnd w:id="1"/>
      <w:r w:rsidRPr="001F0F0A">
        <w:t>Modification History</w:t>
      </w:r>
    </w:p>
    <w:p w:rsidR="00000000" w:rsidRPr="001F0F0A" w:rsidP="00CD0B93">
      <w:pPr>
        <w:pStyle w:val="BodyText"/>
      </w:pPr>
      <w:r w:rsidRPr="001F0F0A">
        <w:t>Release 1. Supersedes and equivalent to MSL975050 Perform food analyses. Content of Element 6 integrated into Element 5. Minor changes to Performance Criteria. Removal of content that repeats the prerequisite unit fro</w:t>
      </w:r>
      <w:r w:rsidRPr="001F0F0A">
        <w:t xml:space="preserve">m Performance Evidence. Minor changes to Knowledge Evidence including addition of a reference to intellectual property. </w:t>
      </w:r>
    </w:p>
    <w:p w:rsidR="00000000" w:rsidRPr="001F0F0A" w:rsidP="001F0F0A">
      <w:pPr>
        <w:pStyle w:val="Heading1"/>
      </w:pPr>
      <w:bookmarkStart w:id="2" w:name="O_1258562"/>
      <w:bookmarkEnd w:id="2"/>
      <w:r w:rsidRPr="001F0F0A">
        <w:t>Performance Evidence</w:t>
      </w:r>
    </w:p>
    <w:p w:rsidR="00000000" w:rsidRPr="001F0F0A" w:rsidP="00CD0B93">
      <w:pPr>
        <w:pStyle w:val="BodyText"/>
      </w:pPr>
      <w:r w:rsidRPr="001F0F0A">
        <w:t>There must be evidence the candidate has completed the tasks outlined in the elements and perfo</w:t>
      </w:r>
      <w:r w:rsidRPr="001F0F0A">
        <w:t>rmance criteria of this unit, and:</w:t>
      </w:r>
    </w:p>
    <w:p w:rsidR="00000000" w:rsidRPr="001F0F0A" w:rsidP="001F0F0A">
      <w:pPr>
        <w:pStyle w:val="ListBullet"/>
      </w:pPr>
      <w:r w:rsidRPr="001F0F0A">
        <w:t>prepared and analysed the nutrient and ingredient composition of 2 different foods containing a minimum of 2 different ingredients in each using at least 1 of the following analytical instruments:</w:t>
      </w:r>
    </w:p>
    <w:p w:rsidR="00000000" w:rsidRPr="001F0F0A" w:rsidP="001F0F0A">
      <w:pPr>
        <w:pStyle w:val="ListBullet2"/>
      </w:pPr>
      <w:r w:rsidRPr="001F0F0A">
        <w:t>spectrometric instrume</w:t>
      </w:r>
      <w:r w:rsidRPr="001F0F0A">
        <w:t>nts</w:t>
      </w:r>
    </w:p>
    <w:p w:rsidR="00000000" w:rsidRPr="001F0F0A" w:rsidP="001F0F0A">
      <w:pPr>
        <w:pStyle w:val="ListBullet2"/>
      </w:pPr>
      <w:r w:rsidRPr="001F0F0A">
        <w:t xml:space="preserve">chromatographic techniques and instruments </w:t>
      </w:r>
    </w:p>
    <w:p w:rsidR="00000000" w:rsidRPr="001F0F0A" w:rsidP="001F0F0A">
      <w:pPr>
        <w:pStyle w:val="ListBullet2"/>
      </w:pPr>
      <w:r w:rsidRPr="001F0F0A">
        <w:t>gas chromatography mass spectroscopy (GC-MS)</w:t>
      </w:r>
    </w:p>
    <w:p w:rsidR="00000000" w:rsidRPr="001F0F0A" w:rsidP="001F0F0A">
      <w:pPr>
        <w:pStyle w:val="ListBullet2"/>
      </w:pPr>
      <w:r w:rsidRPr="001F0F0A">
        <w:t>electrophoretic techniques</w:t>
      </w:r>
    </w:p>
    <w:p w:rsidR="00000000" w:rsidRPr="001F0F0A" w:rsidP="001F0F0A">
      <w:pPr>
        <w:pStyle w:val="ListBullet2"/>
      </w:pPr>
      <w:r w:rsidRPr="001F0F0A">
        <w:t>electrometric techniques</w:t>
      </w:r>
    </w:p>
    <w:p w:rsidR="00CD0B93" w:rsidP="001F0F0A">
      <w:pPr>
        <w:pStyle w:val="ListBullet"/>
      </w:pPr>
      <w:r w:rsidRPr="001F0F0A">
        <w:t>accurately identified and quantified chemical and biological contaminants in at least 1 raw food sample and at</w:t>
      </w:r>
      <w:r w:rsidRPr="001F0F0A">
        <w:t xml:space="preserve"> least 1 processed food sample.</w:t>
      </w:r>
    </w:p>
    <w:p w:rsidR="00CD0B93" w:rsidP="001F0F0A">
      <w:pPr>
        <w:pStyle w:val="ListBullet"/>
      </w:pPr>
    </w:p>
    <w:p w:rsidR="00000000" w:rsidRPr="001F0F0A" w:rsidP="001F0F0A">
      <w:pPr>
        <w:pStyle w:val="Heading1"/>
      </w:pPr>
      <w:bookmarkStart w:id="3" w:name="O_1258563"/>
      <w:bookmarkEnd w:id="3"/>
      <w:r w:rsidRPr="001F0F0A">
        <w:t>Knowledge Evidence</w:t>
      </w:r>
    </w:p>
    <w:p w:rsidR="00000000" w:rsidRPr="001F0F0A" w:rsidP="00CD0B93">
      <w:pPr>
        <w:pStyle w:val="BodyText"/>
      </w:pPr>
      <w:r w:rsidRPr="001F0F0A">
        <w:t>There must be evidence the candidate has knowledge of:</w:t>
      </w:r>
    </w:p>
    <w:p w:rsidR="00000000" w:rsidRPr="001F0F0A" w:rsidP="001F0F0A">
      <w:pPr>
        <w:pStyle w:val="ListBullet"/>
      </w:pPr>
      <w:r w:rsidRPr="001F0F0A">
        <w:t>scope and purpose of analysing nutritional/ingredient composition, including:</w:t>
      </w:r>
    </w:p>
    <w:p w:rsidR="00000000" w:rsidRPr="001F0F0A" w:rsidP="001F0F0A">
      <w:pPr>
        <w:pStyle w:val="ListBullet2"/>
      </w:pPr>
      <w:r w:rsidRPr="001F0F0A">
        <w:t>optimising production processes</w:t>
      </w:r>
    </w:p>
    <w:p w:rsidR="00000000" w:rsidRPr="001F0F0A" w:rsidP="001F0F0A">
      <w:pPr>
        <w:pStyle w:val="ListBullet2"/>
      </w:pPr>
      <w:r w:rsidRPr="001F0F0A">
        <w:t>nutritional information</w:t>
      </w:r>
    </w:p>
    <w:p w:rsidR="00000000" w:rsidRPr="001F0F0A" w:rsidP="001F0F0A">
      <w:pPr>
        <w:pStyle w:val="ListBullet2"/>
      </w:pPr>
      <w:r w:rsidRPr="001F0F0A">
        <w:t>labelling requirements</w:t>
      </w:r>
    </w:p>
    <w:p w:rsidR="00000000" w:rsidRPr="001F0F0A" w:rsidP="001F0F0A">
      <w:pPr>
        <w:pStyle w:val="ListBullet2"/>
      </w:pPr>
      <w:r w:rsidRPr="001F0F0A">
        <w:t xml:space="preserve">food safety </w:t>
      </w:r>
    </w:p>
    <w:p w:rsidR="00000000" w:rsidRPr="001F0F0A" w:rsidP="001F0F0A">
      <w:pPr>
        <w:pStyle w:val="ListBullet2"/>
      </w:pPr>
      <w:r w:rsidRPr="001F0F0A">
        <w:t>establishment, monitoring and troubleshooting of the hazard analysis and critical control point (HACCP) process</w:t>
      </w:r>
    </w:p>
    <w:p w:rsidR="00000000" w:rsidRPr="001F0F0A" w:rsidP="001F0F0A">
      <w:pPr>
        <w:pStyle w:val="ListBullet"/>
      </w:pPr>
      <w:r w:rsidRPr="001F0F0A">
        <w:t xml:space="preserve">analyses commonly used for additive and nutrient composition and identification of </w:t>
      </w:r>
      <w:r w:rsidRPr="001F0F0A">
        <w:t xml:space="preserve">contaminants </w:t>
      </w:r>
    </w:p>
    <w:p w:rsidR="00000000" w:rsidRPr="001F0F0A" w:rsidP="001F0F0A">
      <w:pPr>
        <w:pStyle w:val="ListBullet"/>
      </w:pPr>
      <w:r w:rsidRPr="001F0F0A">
        <w:t>general composition of common food and/or beverages relevant to the job role</w:t>
      </w:r>
    </w:p>
    <w:p w:rsidR="00000000" w:rsidRPr="001F0F0A" w:rsidP="001F0F0A">
      <w:pPr>
        <w:pStyle w:val="ListBullet"/>
      </w:pPr>
      <w:r w:rsidRPr="001F0F0A">
        <w:t>key food processing and preservation techniques, packaging and controlled atmosphere storage and their effect on nutrients</w:t>
      </w:r>
    </w:p>
    <w:p w:rsidR="00000000" w:rsidRPr="001F0F0A" w:rsidP="001F0F0A">
      <w:pPr>
        <w:pStyle w:val="ListBullet"/>
      </w:pPr>
      <w:r w:rsidRPr="001F0F0A">
        <w:t>food labelling regulations and their impli</w:t>
      </w:r>
      <w:r w:rsidRPr="001F0F0A">
        <w:t>cations for nutritional claims</w:t>
      </w:r>
    </w:p>
    <w:p w:rsidR="00000000" w:rsidRPr="001F0F0A" w:rsidP="001F0F0A">
      <w:pPr>
        <w:pStyle w:val="ListBullet"/>
      </w:pPr>
      <w:r w:rsidRPr="001F0F0A">
        <w:t>sample preparation methods and correct storage conditions for specific food samples and tests relevant to job role</w:t>
      </w:r>
    </w:p>
    <w:p w:rsidR="00000000" w:rsidRPr="001F0F0A" w:rsidP="001F0F0A">
      <w:pPr>
        <w:pStyle w:val="ListBullet"/>
      </w:pPr>
      <w:r w:rsidRPr="001F0F0A">
        <w:t>principles and purpose of test methods implemented (why they are used and what they demonstrate)</w:t>
      </w:r>
    </w:p>
    <w:p w:rsidR="00000000" w:rsidRPr="001F0F0A" w:rsidP="001F0F0A">
      <w:pPr>
        <w:pStyle w:val="ListBullet"/>
      </w:pPr>
      <w:r w:rsidRPr="001F0F0A">
        <w:t xml:space="preserve">technological advances that include automation </w:t>
      </w:r>
    </w:p>
    <w:p w:rsidR="00000000" w:rsidRPr="001F0F0A" w:rsidP="001F0F0A">
      <w:pPr>
        <w:pStyle w:val="ListBullet"/>
      </w:pPr>
      <w:r w:rsidRPr="001F0F0A">
        <w:t>function of key components of the equipment/instrument used and effects of modifying equipment/instrument variables on tests</w:t>
      </w:r>
    </w:p>
    <w:p w:rsidR="00000000" w:rsidRPr="001F0F0A" w:rsidP="001F0F0A">
      <w:pPr>
        <w:pStyle w:val="ListBullet"/>
      </w:pPr>
      <w:r w:rsidRPr="001F0F0A">
        <w:t>identification of any hazards associated with the samples and/or analytical chemica</w:t>
      </w:r>
      <w:r w:rsidRPr="001F0F0A">
        <w:t>ls</w:t>
      </w:r>
    </w:p>
    <w:p w:rsidR="00000000" w:rsidRPr="001F0F0A" w:rsidP="001F0F0A">
      <w:pPr>
        <w:pStyle w:val="ListBullet"/>
      </w:pPr>
      <w:r w:rsidRPr="001F0F0A">
        <w:t>basic procedure and equipment troubleshooting techniques, including:</w:t>
      </w:r>
    </w:p>
    <w:p w:rsidR="00000000" w:rsidRPr="001F0F0A" w:rsidP="001F0F0A">
      <w:pPr>
        <w:pStyle w:val="ListBullet2"/>
      </w:pPr>
      <w:r w:rsidRPr="001F0F0A">
        <w:t>equipment maintenance procedures</w:t>
      </w:r>
    </w:p>
    <w:p w:rsidR="00000000" w:rsidRPr="001F0F0A" w:rsidP="001F0F0A">
      <w:pPr>
        <w:pStyle w:val="ListBullet2"/>
      </w:pPr>
      <w:r w:rsidRPr="001F0F0A">
        <w:t>calculation steps to give results in appropriate units and precision</w:t>
      </w:r>
    </w:p>
    <w:p w:rsidR="00000000" w:rsidRPr="001F0F0A" w:rsidP="001F0F0A">
      <w:pPr>
        <w:pStyle w:val="ListBullet2"/>
      </w:pPr>
      <w:r w:rsidRPr="001F0F0A">
        <w:t>sources of error in specific tests and reproducibility and accuracy of commonly u</w:t>
      </w:r>
      <w:r w:rsidRPr="001F0F0A">
        <w:t>sed test method for nutrient analysis</w:t>
      </w:r>
    </w:p>
    <w:p w:rsidR="00000000" w:rsidRPr="001F0F0A" w:rsidP="001F0F0A">
      <w:pPr>
        <w:pStyle w:val="ListBullet"/>
      </w:pPr>
      <w:r w:rsidRPr="001F0F0A">
        <w:t>impact of public perception of food safety and nutrition on food analysis</w:t>
      </w:r>
    </w:p>
    <w:p w:rsidR="00000000" w:rsidRPr="001F0F0A" w:rsidP="001F0F0A">
      <w:pPr>
        <w:pStyle w:val="ListBullet"/>
      </w:pPr>
      <w:r w:rsidRPr="001F0F0A">
        <w:t>requirements including genetically modified foods, food irradiation, antibiotics and specific nutrient composition</w:t>
      </w:r>
    </w:p>
    <w:p w:rsidR="00000000" w:rsidRPr="001F0F0A" w:rsidP="001F0F0A">
      <w:pPr>
        <w:pStyle w:val="ListBullet"/>
      </w:pPr>
      <w:r w:rsidRPr="001F0F0A">
        <w:t>nature, structure and functi</w:t>
      </w:r>
      <w:r w:rsidRPr="001F0F0A">
        <w:t>on of food additives</w:t>
      </w:r>
    </w:p>
    <w:p w:rsidR="00000000" w:rsidRPr="001F0F0A" w:rsidP="001F0F0A">
      <w:pPr>
        <w:pStyle w:val="ListBullet"/>
      </w:pPr>
      <w:r w:rsidRPr="001F0F0A">
        <w:t>food allergies and intolerances</w:t>
      </w:r>
    </w:p>
    <w:p w:rsidR="00000000" w:rsidRPr="001F0F0A" w:rsidP="001F0F0A">
      <w:pPr>
        <w:pStyle w:val="ListBullet"/>
      </w:pPr>
      <w:r w:rsidRPr="001F0F0A">
        <w:t>glycaemic index (GI) and its significance</w:t>
      </w:r>
    </w:p>
    <w:p w:rsidR="00000000" w:rsidRPr="001F0F0A" w:rsidP="001F0F0A">
      <w:pPr>
        <w:pStyle w:val="ListBullet"/>
      </w:pPr>
      <w:r w:rsidRPr="001F0F0A">
        <w:t>significance of digestion and absorption of macro and micro-nutrients in food and the implications of food additives and fortification on absorption of nutrients</w:t>
      </w:r>
      <w:r w:rsidRPr="001F0F0A">
        <w:t>,</w:t>
      </w:r>
    </w:p>
    <w:p w:rsidR="00000000" w:rsidRPr="001F0F0A" w:rsidP="001F0F0A">
      <w:pPr>
        <w:pStyle w:val="ListBullet"/>
      </w:pPr>
      <w:r w:rsidRPr="001F0F0A">
        <w:t>awareness of environmental sustainability issues as they relate to the work task</w:t>
      </w:r>
    </w:p>
    <w:p w:rsidR="00CD0B93" w:rsidP="001F0F0A">
      <w:pPr>
        <w:pStyle w:val="ListBullet"/>
      </w:pPr>
      <w:r w:rsidRPr="001F0F0A">
        <w:t>legal, ethical and work health and safety (WHS) requirements specific to the work task including traceability, intellectual property, confidentiality and security of client information and laboratory data and records.</w:t>
      </w:r>
    </w:p>
    <w:p w:rsidR="00CD0B93" w:rsidP="001F0F0A">
      <w:pPr>
        <w:pStyle w:val="ListBullet"/>
      </w:pPr>
    </w:p>
    <w:p w:rsidR="00000000" w:rsidRPr="001F0F0A" w:rsidP="001F0F0A">
      <w:pPr>
        <w:pStyle w:val="Heading1"/>
      </w:pPr>
      <w:bookmarkStart w:id="4" w:name="O_1258564"/>
      <w:bookmarkEnd w:id="4"/>
      <w:r w:rsidRPr="001F0F0A">
        <w:t>Assessment Conditi</w:t>
      </w:r>
      <w:r w:rsidRPr="001F0F0A">
        <w:t>ons</w:t>
      </w:r>
    </w:p>
    <w:p w:rsidR="00000000" w:rsidRPr="001F0F0A" w:rsidP="00CD0B93">
      <w:pPr>
        <w:pStyle w:val="BodyText"/>
      </w:pPr>
      <w:r w:rsidRPr="001F0F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F0F0A" w:rsidP="001F0F0A">
      <w:pPr>
        <w:pStyle w:val="ListBullet"/>
      </w:pPr>
      <w:r w:rsidRPr="001F0F0A">
        <w:t>use of suitable facilities, equipment and resources, including</w:t>
      </w:r>
      <w:r w:rsidRPr="001F0F0A">
        <w:t xml:space="preserve">: </w:t>
      </w:r>
    </w:p>
    <w:p w:rsidR="00000000" w:rsidRPr="001F0F0A" w:rsidP="001F0F0A">
      <w:pPr>
        <w:pStyle w:val="ListBullet2"/>
      </w:pPr>
      <w:r w:rsidRPr="001F0F0A">
        <w:t>a standard laboratory with appropriate analytical instruments, laboratory reagents, equipment and samples</w:t>
      </w:r>
    </w:p>
    <w:p w:rsidR="00000000" w:rsidRPr="001F0F0A" w:rsidP="001F0F0A">
      <w:pPr>
        <w:pStyle w:val="ListBullet2"/>
      </w:pPr>
      <w:r w:rsidRPr="001F0F0A">
        <w:t>workplace procedures and test methods.</w:t>
      </w:r>
    </w:p>
    <w:p w:rsidR="00CD0B93" w:rsidP="00CD0B93">
      <w:pPr>
        <w:pStyle w:val="BodyText"/>
      </w:pPr>
      <w:r w:rsidRPr="001F0F0A">
        <w:t>Assessors must satisfy the NVR/AQTF mandatory competency requirements for assessors.</w:t>
      </w:r>
    </w:p>
    <w:p w:rsidR="00000000" w:rsidRPr="001F0F0A" w:rsidP="001F0F0A">
      <w:pPr>
        <w:pStyle w:val="Heading1"/>
      </w:pPr>
      <w:bookmarkStart w:id="5" w:name="O_1258567"/>
      <w:bookmarkEnd w:id="5"/>
      <w:r w:rsidRPr="001F0F0A">
        <w:t>Li</w:t>
      </w:r>
      <w:r w:rsidRPr="001F0F0A">
        <w:t>nks</w:t>
      </w:r>
    </w:p>
    <w:p w:rsidR="00000000" w:rsidRPr="001F0F0A" w:rsidP="00CD0B93">
      <w:pPr>
        <w:pStyle w:val="BodyText"/>
      </w:pPr>
      <w:r w:rsidRPr="001F0F0A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605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F0F0A" w:rsidP="001F0F0A"/>
    <w:sectPr w:rsidSect="001F0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0A" w:rsidRPr="00CD0B93" w:rsidP="00CD0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 w:rsidP="001F0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B93" w:rsidP="001F0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0B93" w:rsidP="001F0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F0A" w:rsidRPr="00CD0B93" w:rsidP="00CD0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 w:rsidRPr="002D2AF8" w:rsidP="001F0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MSL975071 Perform food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D0B93" w:rsidP="001F0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2CF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A6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CB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F0A"/>
  </w:style>
  <w:style w:type="character" w:customStyle="1" w:styleId="Heading1Char">
    <w:name w:val="Heading 1 Char"/>
    <w:basedOn w:val="DefaultParagraphFont"/>
    <w:link w:val="Heading1"/>
    <w:rsid w:val="001F0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0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F0A"/>
    <w:rPr>
      <w:b/>
      <w:spacing w:val="0"/>
    </w:rPr>
  </w:style>
  <w:style w:type="paragraph" w:customStyle="1" w:styleId="SuperTitle">
    <w:name w:val="SuperTitle"/>
    <w:basedOn w:val="Title"/>
    <w:rsid w:val="001F0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F0A"/>
    <w:rPr>
      <w:i/>
    </w:rPr>
  </w:style>
  <w:style w:type="paragraph" w:styleId="Caption">
    <w:name w:val="caption"/>
    <w:basedOn w:val="BodyText"/>
    <w:next w:val="Normal"/>
    <w:qFormat/>
    <w:rsid w:val="001F0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F0A"/>
  </w:style>
  <w:style w:type="paragraph" w:styleId="TableofFigures">
    <w:name w:val="table of figures"/>
    <w:basedOn w:val="Normal"/>
    <w:next w:val="Normal"/>
    <w:semiHidden/>
    <w:rsid w:val="001F0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F0A"/>
    <w:rPr>
      <w:rFonts w:ascii="Wingdings" w:hAnsi="Wingdings"/>
    </w:rPr>
  </w:style>
  <w:style w:type="paragraph" w:customStyle="1" w:styleId="TableHeading">
    <w:name w:val="Table Heading"/>
    <w:basedOn w:val="HeadingBase"/>
    <w:rsid w:val="001F0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F0A"/>
    <w:rPr>
      <w:color w:val="0033CC"/>
      <w:u w:val="none"/>
    </w:rPr>
  </w:style>
  <w:style w:type="paragraph" w:customStyle="1" w:styleId="BodyTextRight">
    <w:name w:val="Body Text Right"/>
    <w:basedOn w:val="BodyText"/>
    <w:rsid w:val="001F0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F0A"/>
    <w:rPr>
      <w:sz w:val="32"/>
    </w:rPr>
  </w:style>
  <w:style w:type="paragraph" w:customStyle="1" w:styleId="HeadingProcedure">
    <w:name w:val="Heading Procedure"/>
    <w:basedOn w:val="HeadingBase"/>
    <w:next w:val="Normal"/>
    <w:rsid w:val="001F0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F0A"/>
    <w:pPr>
      <w:spacing w:before="60" w:after="60"/>
    </w:pPr>
  </w:style>
  <w:style w:type="paragraph" w:styleId="ListContinue">
    <w:name w:val="List Continue"/>
    <w:basedOn w:val="List"/>
    <w:rsid w:val="001F0F0A"/>
    <w:pPr>
      <w:ind w:firstLine="0"/>
    </w:pPr>
  </w:style>
  <w:style w:type="paragraph" w:customStyle="1" w:styleId="ListNote">
    <w:name w:val="List Note"/>
    <w:basedOn w:val="List"/>
    <w:rsid w:val="001F0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F0A"/>
    <w:rPr>
      <w:rFonts w:ascii="Courier New" w:hAnsi="Courier New"/>
    </w:rPr>
  </w:style>
  <w:style w:type="paragraph" w:customStyle="1" w:styleId="NoteBullet">
    <w:name w:val="Note Bullet"/>
    <w:basedOn w:val="Note"/>
    <w:rsid w:val="001F0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F0A"/>
    <w:rPr>
      <w:b/>
      <w:smallCaps/>
    </w:rPr>
  </w:style>
  <w:style w:type="paragraph" w:customStyle="1" w:styleId="TableListNumber">
    <w:name w:val="Table List Number"/>
    <w:basedOn w:val="ListNumber"/>
    <w:rsid w:val="001F0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F0A"/>
    <w:pPr>
      <w:numPr>
        <w:numId w:val="9"/>
      </w:numPr>
    </w:pPr>
  </w:style>
  <w:style w:type="paragraph" w:customStyle="1" w:styleId="ListAlpha2">
    <w:name w:val="List Alpha 2"/>
    <w:basedOn w:val="List2"/>
    <w:rsid w:val="001F0F0A"/>
    <w:pPr>
      <w:numPr>
        <w:numId w:val="8"/>
      </w:numPr>
    </w:pPr>
  </w:style>
  <w:style w:type="paragraph" w:styleId="List2">
    <w:name w:val="List 2"/>
    <w:basedOn w:val="BodyText"/>
    <w:rsid w:val="001F0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F0A"/>
    <w:pPr>
      <w:numPr>
        <w:numId w:val="4"/>
      </w:numPr>
    </w:pPr>
  </w:style>
  <w:style w:type="paragraph" w:styleId="ListContinue2">
    <w:name w:val="List Continue 2"/>
    <w:basedOn w:val="List2"/>
    <w:rsid w:val="001F0F0A"/>
    <w:pPr>
      <w:ind w:firstLine="0"/>
    </w:pPr>
  </w:style>
  <w:style w:type="paragraph" w:styleId="ListContinue3">
    <w:name w:val="List Continue 3"/>
    <w:basedOn w:val="List3"/>
    <w:rsid w:val="001F0F0A"/>
    <w:pPr>
      <w:ind w:left="1021" w:firstLine="0"/>
    </w:pPr>
  </w:style>
  <w:style w:type="paragraph" w:styleId="ListContinue4">
    <w:name w:val="List Continue 4"/>
    <w:basedOn w:val="List4"/>
    <w:rsid w:val="001F0F0A"/>
    <w:pPr>
      <w:ind w:firstLine="0"/>
    </w:pPr>
  </w:style>
  <w:style w:type="paragraph" w:styleId="ListContinue5">
    <w:name w:val="List Continue 5"/>
    <w:basedOn w:val="List5"/>
    <w:rsid w:val="001F0F0A"/>
    <w:pPr>
      <w:ind w:firstLine="0"/>
    </w:pPr>
  </w:style>
  <w:style w:type="paragraph" w:styleId="ListNumber3">
    <w:name w:val="List Number 3"/>
    <w:basedOn w:val="List3"/>
    <w:rsid w:val="001F0F0A"/>
    <w:pPr>
      <w:numPr>
        <w:numId w:val="5"/>
      </w:numPr>
    </w:pPr>
  </w:style>
  <w:style w:type="paragraph" w:styleId="ListNumber4">
    <w:name w:val="List Number 4"/>
    <w:basedOn w:val="List4"/>
    <w:rsid w:val="001F0F0A"/>
    <w:pPr>
      <w:numPr>
        <w:numId w:val="6"/>
      </w:numPr>
    </w:pPr>
  </w:style>
  <w:style w:type="paragraph" w:styleId="ListNumber5">
    <w:name w:val="List Number 5"/>
    <w:basedOn w:val="List5"/>
    <w:rsid w:val="001F0F0A"/>
    <w:pPr>
      <w:numPr>
        <w:numId w:val="7"/>
      </w:numPr>
    </w:pPr>
  </w:style>
  <w:style w:type="paragraph" w:styleId="BlockText">
    <w:name w:val="Block Text"/>
    <w:basedOn w:val="Normal"/>
    <w:rsid w:val="001F0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F0A"/>
    <w:rPr>
      <w:sz w:val="16"/>
      <w:vertAlign w:val="superscript"/>
    </w:rPr>
  </w:style>
  <w:style w:type="character" w:customStyle="1" w:styleId="Symbols">
    <w:name w:val="Symbols"/>
    <w:basedOn w:val="DefaultParagraphFont"/>
    <w:rsid w:val="001F0F0A"/>
    <w:rPr>
      <w:rFonts w:ascii="Symbol" w:hAnsi="Symbol"/>
    </w:rPr>
  </w:style>
  <w:style w:type="character" w:customStyle="1" w:styleId="MenuOptions">
    <w:name w:val="Menu Options"/>
    <w:basedOn w:val="DefaultParagraphFont"/>
    <w:rsid w:val="001F0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F0A"/>
    <w:rPr>
      <w:b/>
    </w:rPr>
  </w:style>
  <w:style w:type="character" w:customStyle="1" w:styleId="Underlined">
    <w:name w:val="Underlined"/>
    <w:basedOn w:val="DefaultParagraphFont"/>
    <w:rsid w:val="001F0F0A"/>
    <w:rPr>
      <w:u w:val="single"/>
    </w:rPr>
  </w:style>
  <w:style w:type="paragraph" w:customStyle="1" w:styleId="TableBodyTextRight">
    <w:name w:val="Table Body Text Right"/>
    <w:basedOn w:val="TableBodyText"/>
    <w:rsid w:val="001F0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F0A"/>
    <w:rPr>
      <w:sz w:val="18"/>
    </w:rPr>
  </w:style>
  <w:style w:type="paragraph" w:customStyle="1" w:styleId="BodySmallRight">
    <w:name w:val="Body Small Right"/>
    <w:basedOn w:val="BodyTextRight"/>
    <w:rsid w:val="001F0F0A"/>
    <w:rPr>
      <w:sz w:val="18"/>
      <w:szCs w:val="18"/>
    </w:rPr>
  </w:style>
  <w:style w:type="paragraph" w:customStyle="1" w:styleId="MarginEdition">
    <w:name w:val="Margin Edition"/>
    <w:basedOn w:val="MarginNote"/>
    <w:rsid w:val="001F0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F0A"/>
    <w:rPr>
      <w:sz w:val="2"/>
      <w:szCs w:val="2"/>
    </w:rPr>
  </w:style>
  <w:style w:type="character" w:customStyle="1" w:styleId="Small">
    <w:name w:val="Small"/>
    <w:basedOn w:val="DefaultParagraphFont"/>
    <w:rsid w:val="001F0F0A"/>
    <w:rPr>
      <w:sz w:val="16"/>
    </w:rPr>
  </w:style>
  <w:style w:type="paragraph" w:customStyle="1" w:styleId="WideTable">
    <w:name w:val="Wide Table"/>
    <w:basedOn w:val="Normal"/>
    <w:rsid w:val="001F0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F0A"/>
  </w:style>
  <w:style w:type="paragraph" w:styleId="Quote">
    <w:name w:val="Quote"/>
    <w:basedOn w:val="Heading1"/>
    <w:link w:val="QuoteChar"/>
    <w:qFormat/>
    <w:rsid w:val="001F0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F0A"/>
    <w:pPr>
      <w:pageBreakBefore/>
    </w:pPr>
  </w:style>
  <w:style w:type="paragraph" w:customStyle="1" w:styleId="Border">
    <w:name w:val="Border"/>
    <w:basedOn w:val="Normal"/>
    <w:qFormat/>
    <w:rsid w:val="001F0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F0A"/>
    <w:rPr>
      <w:u w:val="single"/>
    </w:rPr>
  </w:style>
  <w:style w:type="character" w:customStyle="1" w:styleId="BoldandItalics">
    <w:name w:val="Bold and Italics"/>
    <w:qFormat/>
    <w:rsid w:val="001F0F0A"/>
    <w:rPr>
      <w:b/>
      <w:i/>
      <w:u w:val="none"/>
    </w:rPr>
  </w:style>
  <w:style w:type="paragraph" w:styleId="BalloonText">
    <w:name w:val="Balloon Text"/>
    <w:basedOn w:val="Normal"/>
    <w:link w:val="BalloonTextChar"/>
    <w:rsid w:val="001F0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F0A"/>
    <w:pPr>
      <w:spacing w:before="0" w:after="0"/>
    </w:pPr>
  </w:style>
  <w:style w:type="paragraph" w:customStyle="1" w:styleId="BodyTextBold">
    <w:name w:val="Body Text Bold"/>
    <w:basedOn w:val="BodyText"/>
    <w:qFormat/>
    <w:rsid w:val="001F0F0A"/>
    <w:rPr>
      <w:b/>
    </w:rPr>
  </w:style>
  <w:style w:type="character" w:styleId="Hyperlink">
    <w:name w:val="Hyperlink"/>
    <w:basedOn w:val="DefaultParagraphFont"/>
    <w:uiPriority w:val="99"/>
    <w:unhideWhenUsed/>
    <w:rsid w:val="00CD0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3721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MSL975071 Perform food analyses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2022-12-19T23:52:00Z</dcterms:created>
  <dcterms:modified xsi:type="dcterms:W3CDTF">2022-12-19T23:52:00Z</dcterms:modified>
</cp:coreProperties>
</file>