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C76" w:rsidP="002D1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MSL975069 Apply routine spectrometric techniques</w:t>
      </w:r>
      <w:r>
        <w:fldChar w:fldCharType="end"/>
      </w:r>
    </w:p>
    <w:p w:rsidR="002D1C76" w:rsidP="002D1C76">
      <w:pPr>
        <w:pStyle w:val="Version"/>
        <w:sectPr w:rsidSect="00B92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815" w:rsidP="00B92815">
      <w:pPr>
        <w:pStyle w:val="SuperHeading"/>
      </w:pPr>
      <w:r w:rsidRPr="00B92815">
        <w:t>MSL975069 Apply routine spectrometric techniques</w:t>
      </w:r>
    </w:p>
    <w:p w:rsidR="00000000" w:rsidRPr="00B92815" w:rsidP="00B92815">
      <w:pPr>
        <w:pStyle w:val="Heading1"/>
      </w:pPr>
      <w:bookmarkStart w:id="1" w:name="O_1258966"/>
      <w:bookmarkEnd w:id="1"/>
      <w:r w:rsidRPr="00B92815">
        <w:t>Modification History</w:t>
      </w:r>
    </w:p>
    <w:p w:rsidR="002D1C76" w:rsidP="002D1C76">
      <w:pPr>
        <w:pStyle w:val="BodyText"/>
      </w:pPr>
      <w:r w:rsidRPr="00B92815">
        <w:t>Release 1. Supersedes and equivalent to MSL975048 Apply routine spectrometric techniques. Content of Element 6 integrated into Element 5. Minor changes to Performance Criteria.</w:t>
      </w:r>
    </w:p>
    <w:p w:rsidR="00000000" w:rsidRPr="00B92815" w:rsidP="00B92815">
      <w:pPr>
        <w:pStyle w:val="Heading1"/>
      </w:pPr>
      <w:bookmarkStart w:id="2" w:name="O_1258967"/>
      <w:bookmarkEnd w:id="2"/>
      <w:r w:rsidRPr="00B92815">
        <w:t>Application</w:t>
      </w:r>
    </w:p>
    <w:p w:rsidR="00000000" w:rsidRPr="00B92815" w:rsidP="002D1C76">
      <w:pPr>
        <w:pStyle w:val="BodyText"/>
      </w:pPr>
      <w:r w:rsidRPr="00B92815">
        <w:t>This unit of comp</w:t>
      </w:r>
      <w:r w:rsidRPr="00B92815">
        <w:t>etency describes the skills and knowledge to analyse samples using routine spectrometric techniques. The unit also includes establishing client needs for routine and non-routine samples, optimising workplace procedures and instruments for specific samples,</w:t>
      </w:r>
      <w:r w:rsidRPr="00B92815">
        <w:t xml:space="preserve"> obtaining valid and reliable data and reporting test results. Personnel are required to recognise atypical test data/results and troubleshoot common analytical procedure and equipment problems.</w:t>
      </w:r>
    </w:p>
    <w:p w:rsidR="00000000" w:rsidRPr="00B92815" w:rsidP="002D1C76">
      <w:pPr>
        <w:pStyle w:val="BodyText"/>
      </w:pPr>
      <w:r w:rsidRPr="00B92815">
        <w:t>This unit applies to technical officers working in all indust</w:t>
      </w:r>
      <w:r w:rsidRPr="00B92815">
        <w:t>ry sectors, government agencies and research laboratories. All operations and analytical methods must comply with relevant standards, appropriate procedures and/or workplace requirements. Although a supervisor may not always be present, the technician will</w:t>
      </w:r>
      <w:r w:rsidRPr="00B92815">
        <w:t xml:space="preserve"> follow workplace procedures that clearly describe the scope of permitted practice, including varying workplace/test procedures and communicating results to people outside the laboratory.</w:t>
      </w:r>
    </w:p>
    <w:p w:rsidR="002D1C76" w:rsidP="002D1C76">
      <w:pPr>
        <w:pStyle w:val="BodyText"/>
      </w:pPr>
      <w:r w:rsidRPr="00B92815">
        <w:t>No licensing or certification requirements exist at the time of publ</w:t>
      </w:r>
      <w:r w:rsidRPr="00B92815">
        <w:t>ication.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B92815" w:rsidP="00B92815">
      <w:pPr>
        <w:pStyle w:val="Heading1"/>
      </w:pPr>
      <w:bookmarkStart w:id="3" w:name="O_1258968"/>
      <w:bookmarkEnd w:id="3"/>
      <w:r w:rsidRPr="00B92815">
        <w:t>Pre-requisite Unit</w:t>
      </w:r>
    </w:p>
    <w:p w:rsidR="002D1C76" w:rsidP="002D1C76">
      <w:pPr>
        <w:pStyle w:val="BodyText"/>
      </w:pPr>
      <w:r w:rsidRPr="00B92815">
        <w:t>MSL974032 Perform chemical tests and procedures</w:t>
      </w:r>
    </w:p>
    <w:p w:rsidR="00000000" w:rsidRPr="00B92815" w:rsidP="00B92815">
      <w:pPr>
        <w:pStyle w:val="Heading1"/>
      </w:pPr>
      <w:bookmarkStart w:id="4" w:name="O_1258969"/>
      <w:bookmarkEnd w:id="4"/>
      <w:r w:rsidRPr="00B92815">
        <w:t>Competency Field</w:t>
      </w:r>
    </w:p>
    <w:p w:rsidR="002D1C76" w:rsidP="002D1C76">
      <w:pPr>
        <w:pStyle w:val="BodyText"/>
      </w:pPr>
      <w:r w:rsidRPr="00B92815">
        <w:t>Testing</w:t>
      </w:r>
    </w:p>
    <w:p w:rsidR="00000000" w:rsidRPr="00B92815" w:rsidP="00B92815">
      <w:pPr>
        <w:pStyle w:val="Heading1"/>
      </w:pPr>
      <w:bookmarkStart w:id="5" w:name="O_1258971"/>
      <w:bookmarkEnd w:id="5"/>
      <w:r w:rsidRPr="00B928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rPr>
                <w:rStyle w:val="SpecialBold"/>
              </w:rPr>
              <w:t>Performance Criteria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Performance criteria describe the performance needed to demonstrate achievement of the element.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t>1.1 Match sample provided to accompanying documentation and report any discrepancies in accordance with workplace procedures</w:t>
            </w:r>
          </w:p>
          <w:p w:rsidR="00000000" w:rsidRPr="00B92815" w:rsidP="00B92815">
            <w:pPr>
              <w:pStyle w:val="BodyText"/>
            </w:pPr>
            <w:r w:rsidRPr="00B92815">
              <w:t>1.2 Ide</w:t>
            </w:r>
            <w:r w:rsidRPr="00B92815">
              <w:t>ntify non-routine samples and the possible need to vary workplace procedures</w:t>
            </w:r>
          </w:p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1.3 Seek advice from supervisor about any proposed variations and document all approved changes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t>2.1 Obtain a representative analytical portion of the laboratory sample</w:t>
            </w:r>
          </w:p>
          <w:p w:rsidR="00000000" w:rsidRPr="00B92815" w:rsidP="00B92815">
            <w:pPr>
              <w:pStyle w:val="BodyText"/>
            </w:pPr>
            <w:r w:rsidRPr="00B92815">
              <w:t>2.2 Prepare sample in accordance with testing requirements</w:t>
            </w:r>
          </w:p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2.3 Prepare validation checks for analytical portion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t>3.1 Perform pre-use and safety checks</w:t>
            </w:r>
            <w:r w:rsidRPr="00B92815">
              <w:t xml:space="preserve"> in accordance with workplace procedures</w:t>
            </w:r>
          </w:p>
          <w:p w:rsidR="00000000" w:rsidRPr="00B92815" w:rsidP="00B92815">
            <w:pPr>
              <w:pStyle w:val="BodyText"/>
            </w:pPr>
            <w:r w:rsidRPr="00B92815">
              <w:t>3.2 Start up and condition the instrument in accordance with workplace procedures</w:t>
            </w:r>
          </w:p>
          <w:p w:rsidR="00000000" w:rsidRPr="00B92815" w:rsidP="00B92815">
            <w:pPr>
              <w:pStyle w:val="BodyText"/>
            </w:pPr>
            <w:r w:rsidRPr="00B92815">
              <w:t>3.3 Optimise instrumental parameters to suit sample and test requirements</w:t>
            </w:r>
          </w:p>
          <w:p w:rsidR="00000000" w:rsidRPr="00B92815" w:rsidP="00B92815">
            <w:pPr>
              <w:pStyle w:val="BodyText"/>
            </w:pPr>
            <w:r w:rsidRPr="00B92815">
              <w:t xml:space="preserve">3.4 Check calibration status of instrument and perform any </w:t>
            </w:r>
            <w:r w:rsidRPr="00B92815">
              <w:t>required calibration using specified standards and procedures</w:t>
            </w:r>
          </w:p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3.5 Clean, care for and store equipment and consumables in accordance with workplace procedures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t>4.1 Measure analyte response for standards, validation checks and samples</w:t>
            </w:r>
          </w:p>
          <w:p w:rsidR="00000000" w:rsidRPr="00B92815" w:rsidP="00B92815">
            <w:pPr>
              <w:pStyle w:val="BodyText"/>
            </w:pPr>
            <w:r w:rsidRPr="00B92815">
              <w:t>4.2</w:t>
            </w:r>
            <w:r w:rsidRPr="00B92815">
              <w:t xml:space="preserve"> Conduct sufficient measurements to obtain reliable data</w:t>
            </w:r>
          </w:p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4.3 Return instruments to standby or shutdown condition in accordance with workplace procedures</w:t>
            </w:r>
          </w:p>
        </w:tc>
      </w:tr>
      <w:tr w:rsidTr="002D1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15">
            <w:pPr>
              <w:pStyle w:val="BodyText"/>
              <w:rPr>
                <w:lang w:val="en-NZ"/>
              </w:rPr>
            </w:pPr>
            <w:r w:rsidRPr="00B92815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15" w:rsidP="00B92815">
            <w:pPr>
              <w:pStyle w:val="BodyText"/>
            </w:pPr>
            <w:r w:rsidRPr="00B92815">
              <w:t xml:space="preserve">5.1 Use controls and reference standards to confirm the integrity </w:t>
            </w:r>
            <w:r w:rsidRPr="00B92815">
              <w:t>of sample preparation and procedures</w:t>
            </w:r>
          </w:p>
          <w:p w:rsidR="00000000" w:rsidRPr="00B92815" w:rsidP="00B92815">
            <w:pPr>
              <w:pStyle w:val="BodyText"/>
            </w:pPr>
            <w:r w:rsidRPr="00B92815">
              <w:t>5.2 Troubleshoot basic procedure, reagent or equipment problems which have led to atypical data or results</w:t>
            </w:r>
          </w:p>
          <w:p w:rsidR="00000000" w:rsidRPr="00B92815" w:rsidP="00B92815">
            <w:pPr>
              <w:pStyle w:val="BodyText"/>
            </w:pPr>
            <w:r w:rsidRPr="00B92815">
              <w:t>5.3 Record and/or check data in accordance with workplace procedures</w:t>
            </w:r>
          </w:p>
          <w:p w:rsidR="00000000" w:rsidRPr="00B92815" w:rsidP="00B92815">
            <w:pPr>
              <w:pStyle w:val="BodyText"/>
            </w:pPr>
            <w:r w:rsidRPr="00B92815">
              <w:t>5.4 Follow procedures to ensure traceabilit</w:t>
            </w:r>
            <w:r w:rsidRPr="00B92815">
              <w:t>y of sample from receipt to reporting of results</w:t>
            </w:r>
          </w:p>
        </w:tc>
      </w:tr>
    </w:tbl>
    <w:p w:rsidR="002D1C76" w:rsidP="00B92815">
      <w:pPr>
        <w:pStyle w:val="BodyText"/>
      </w:pPr>
    </w:p>
    <w:p w:rsidR="002D1C76" w:rsidP="00B92815">
      <w:pPr>
        <w:pStyle w:val="BodyText"/>
      </w:pPr>
    </w:p>
    <w:p w:rsidR="00000000" w:rsidRPr="00B92815" w:rsidP="00B92815">
      <w:pPr>
        <w:pStyle w:val="Heading1"/>
      </w:pPr>
      <w:bookmarkStart w:id="6" w:name="O_1258972"/>
      <w:bookmarkEnd w:id="6"/>
      <w:r w:rsidRPr="00B92815">
        <w:t>Foundation Skills</w:t>
      </w:r>
    </w:p>
    <w:p w:rsidR="00000000" w:rsidRPr="00B92815" w:rsidP="002D1C76">
      <w:pPr>
        <w:pStyle w:val="BodyText"/>
      </w:pPr>
      <w:r w:rsidRPr="00B92815">
        <w:t>This section describes those language, literacy, numeracy and employment skills that are essential to performance.</w:t>
      </w:r>
    </w:p>
    <w:p w:rsidR="002D1C76" w:rsidP="002D1C76">
      <w:pPr>
        <w:pStyle w:val="BodyText"/>
      </w:pPr>
      <w:r w:rsidRPr="00B92815">
        <w:t>Foundation skills essential to performance are explicit in the performance criteria of this unit of competency.</w:t>
      </w:r>
    </w:p>
    <w:p w:rsidR="00000000" w:rsidRPr="00B92815" w:rsidP="00B92815">
      <w:pPr>
        <w:pStyle w:val="Heading1"/>
      </w:pPr>
      <w:bookmarkStart w:id="7" w:name="O_1258974"/>
      <w:bookmarkEnd w:id="7"/>
      <w:r w:rsidRPr="00B92815">
        <w:t>Unit Mapping Information</w:t>
      </w:r>
    </w:p>
    <w:p w:rsidR="002D1C76" w:rsidP="002D1C76">
      <w:pPr>
        <w:pStyle w:val="BodyText"/>
      </w:pPr>
      <w:r w:rsidRPr="00B92815">
        <w:t>Supersedes and is equivalent to MSL975048 Apply routine spectrometric techniques.</w:t>
      </w:r>
    </w:p>
    <w:p w:rsidR="00000000" w:rsidRPr="00B92815" w:rsidP="00B92815">
      <w:pPr>
        <w:pStyle w:val="Heading1"/>
      </w:pPr>
      <w:bookmarkStart w:id="8" w:name="O_1258981"/>
      <w:bookmarkEnd w:id="8"/>
      <w:r w:rsidRPr="00B92815">
        <w:t>Links</w:t>
      </w:r>
    </w:p>
    <w:p w:rsidR="00000000" w:rsidRPr="00B92815" w:rsidP="002D1C76">
      <w:pPr>
        <w:pStyle w:val="BodyText"/>
      </w:pPr>
      <w:r w:rsidRPr="00B92815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A223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92815" w:rsidP="002D1C76">
      <w:pPr>
        <w:pStyle w:val="BodyText"/>
        <w:sectPr w:rsidSect="00B928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815" w:rsidP="00B92815">
      <w:pPr>
        <w:pStyle w:val="SuperHeading"/>
      </w:pPr>
      <w:r w:rsidRPr="00B92815">
        <w:t>Assessment Requirement</w:t>
      </w:r>
      <w:r w:rsidRPr="00B92815">
        <w:t>s for MSL975069 Apply routine spectrometric techniques</w:t>
      </w:r>
    </w:p>
    <w:p w:rsidR="00000000" w:rsidRPr="00B92815" w:rsidP="00B92815">
      <w:pPr>
        <w:pStyle w:val="Heading1"/>
      </w:pPr>
      <w:bookmarkStart w:id="9" w:name="O_1258976"/>
      <w:bookmarkEnd w:id="9"/>
      <w:r w:rsidRPr="00B92815">
        <w:t>Modification History</w:t>
      </w:r>
    </w:p>
    <w:p w:rsidR="002D1C76" w:rsidP="002D1C76">
      <w:pPr>
        <w:pStyle w:val="BodyText"/>
      </w:pPr>
      <w:r w:rsidRPr="00B92815">
        <w:t>Release 1. Supersedes and equivalent to MSL975048 Apply routine spectrometric techniques. Content of Element 6 integrated into Element 5. Minor changes to Perform</w:t>
      </w:r>
      <w:r w:rsidRPr="00B92815">
        <w:t>ance Criteria.</w:t>
      </w:r>
    </w:p>
    <w:p w:rsidR="00000000" w:rsidRPr="00B92815" w:rsidP="00B92815">
      <w:pPr>
        <w:pStyle w:val="Heading1"/>
      </w:pPr>
      <w:bookmarkStart w:id="10" w:name="O_1258977"/>
      <w:bookmarkEnd w:id="10"/>
      <w:r w:rsidRPr="00B92815">
        <w:t>Performance Evidence</w:t>
      </w:r>
    </w:p>
    <w:p w:rsidR="00000000" w:rsidRPr="00B92815" w:rsidP="002D1C76">
      <w:pPr>
        <w:pStyle w:val="BodyText"/>
      </w:pPr>
      <w:r w:rsidRPr="00B92815">
        <w:t>There must be evidence the candidate has completed the tasks outlined in the elements and performance criteria of this unit, and:</w:t>
      </w:r>
    </w:p>
    <w:p w:rsidR="00000000" w:rsidRPr="00B92815" w:rsidP="00B92815">
      <w:pPr>
        <w:pStyle w:val="ListBullet"/>
      </w:pPr>
      <w:r w:rsidRPr="00B92815">
        <w:t xml:space="preserve">prepared samples using at least 3 different processes </w:t>
      </w:r>
    </w:p>
    <w:p w:rsidR="002D1C76" w:rsidP="00B92815">
      <w:pPr>
        <w:pStyle w:val="ListBullet"/>
      </w:pPr>
      <w:r w:rsidRPr="00B92815">
        <w:t>analysed at least 3 different sample types using spectrometric techniques to obtain valid and reliable data.</w:t>
      </w:r>
    </w:p>
    <w:p w:rsidR="002D1C76" w:rsidP="00B92815">
      <w:pPr>
        <w:pStyle w:val="ListBullet"/>
      </w:pPr>
    </w:p>
    <w:p w:rsidR="00000000" w:rsidRPr="00B92815" w:rsidP="00B92815">
      <w:pPr>
        <w:pStyle w:val="Heading1"/>
      </w:pPr>
      <w:bookmarkStart w:id="11" w:name="O_1258978"/>
      <w:bookmarkEnd w:id="11"/>
      <w:r w:rsidRPr="00B92815">
        <w:t>Knowledge Evidence</w:t>
      </w:r>
    </w:p>
    <w:p w:rsidR="00000000" w:rsidRPr="00B92815" w:rsidP="002D1C76">
      <w:pPr>
        <w:pStyle w:val="BodyText"/>
      </w:pPr>
      <w:r w:rsidRPr="00B92815">
        <w:t>There must be evidence the candidate has knowledge of:</w:t>
      </w:r>
    </w:p>
    <w:p w:rsidR="00000000" w:rsidRPr="00B92815" w:rsidP="00B92815">
      <w:pPr>
        <w:pStyle w:val="ListBullet"/>
      </w:pPr>
      <w:r w:rsidRPr="00B92815">
        <w:t>relationship of chemical structure to electromagneti</w:t>
      </w:r>
      <w:r w:rsidRPr="00B92815">
        <w:t>c radiation absorption, spectrometric principles and concepts related to instrumentation operation and testing</w:t>
      </w:r>
    </w:p>
    <w:p w:rsidR="00000000" w:rsidRPr="00B92815" w:rsidP="00B92815">
      <w:pPr>
        <w:pStyle w:val="ListBullet"/>
      </w:pPr>
      <w:r w:rsidRPr="00B92815">
        <w:t>use of different spectrometric methods for qualitative and quantitative analysis and preparation of specific samples relevant to job role</w:t>
      </w:r>
    </w:p>
    <w:p w:rsidR="00000000" w:rsidRPr="00B92815" w:rsidP="00B92815">
      <w:pPr>
        <w:pStyle w:val="ListBullet"/>
      </w:pPr>
      <w:r w:rsidRPr="00B92815">
        <w:t>princip</w:t>
      </w:r>
      <w:r w:rsidRPr="00B92815">
        <w:t>les and purpose of test methods implemented (why they are used and what they demonstrate)</w:t>
      </w:r>
    </w:p>
    <w:p w:rsidR="00000000" w:rsidRPr="00B92815" w:rsidP="00B92815">
      <w:pPr>
        <w:pStyle w:val="ListBullet"/>
      </w:pPr>
      <w:r w:rsidRPr="00B92815">
        <w:t>handling of unstable or hazardous chemicals and samples and the fragile and labile nature of materials used in job role</w:t>
      </w:r>
    </w:p>
    <w:p w:rsidR="00000000" w:rsidRPr="00B92815" w:rsidP="00B92815">
      <w:pPr>
        <w:pStyle w:val="ListBullet"/>
      </w:pPr>
      <w:r w:rsidRPr="00B92815">
        <w:t>calculation steps to give results in appropria</w:t>
      </w:r>
      <w:r w:rsidRPr="00B92815">
        <w:t>te accuracy, precision, uncertainty and units</w:t>
      </w:r>
    </w:p>
    <w:p w:rsidR="00000000" w:rsidRPr="00B92815" w:rsidP="00B92815">
      <w:pPr>
        <w:pStyle w:val="ListBullet"/>
      </w:pPr>
      <w:r w:rsidRPr="00B92815">
        <w:t>function of key components of the equipment and effects on spectra of modifying and optimising instrumental variables</w:t>
      </w:r>
    </w:p>
    <w:p w:rsidR="00000000" w:rsidRPr="00B92815" w:rsidP="00B92815">
      <w:pPr>
        <w:pStyle w:val="ListBullet"/>
      </w:pPr>
      <w:r w:rsidRPr="00B92815">
        <w:t>determination of and, if appropriate, removal of any contaminants, impurities or interfering</w:t>
      </w:r>
      <w:r w:rsidRPr="00B92815">
        <w:t xml:space="preserve"> substances</w:t>
      </w:r>
    </w:p>
    <w:p w:rsidR="00000000" w:rsidRPr="00B92815" w:rsidP="00B92815">
      <w:pPr>
        <w:pStyle w:val="ListBullet"/>
      </w:pPr>
      <w:r w:rsidRPr="00B92815">
        <w:t>typical preparation of sample relevant to job role</w:t>
      </w:r>
    </w:p>
    <w:p w:rsidR="00000000" w:rsidRPr="00B92815" w:rsidP="00B92815">
      <w:pPr>
        <w:pStyle w:val="ListBullet"/>
      </w:pPr>
      <w:r w:rsidRPr="00B92815">
        <w:t xml:space="preserve">workplace procedures for: </w:t>
      </w:r>
    </w:p>
    <w:p w:rsidR="00000000" w:rsidRPr="00B92815" w:rsidP="00B92815">
      <w:pPr>
        <w:pStyle w:val="ListBullet2"/>
      </w:pPr>
      <w:r w:rsidRPr="00B92815">
        <w:t xml:space="preserve">equipment operation and troubleshooting </w:t>
      </w:r>
    </w:p>
    <w:p w:rsidR="00000000" w:rsidRPr="00B92815" w:rsidP="00B92815">
      <w:pPr>
        <w:pStyle w:val="ListBullet2"/>
      </w:pPr>
      <w:r w:rsidRPr="00B92815">
        <w:t>basic equipment maintenance</w:t>
      </w:r>
    </w:p>
    <w:p w:rsidR="00000000" w:rsidRPr="00B92815" w:rsidP="00B92815">
      <w:pPr>
        <w:pStyle w:val="ListBullet"/>
      </w:pPr>
      <w:r w:rsidRPr="00B92815">
        <w:t>common analytical procedure and equipment problems, including:</w:t>
      </w:r>
    </w:p>
    <w:p w:rsidR="00000000" w:rsidRPr="00B92815" w:rsidP="00B92815">
      <w:pPr>
        <w:pStyle w:val="ListBullet2"/>
      </w:pPr>
      <w:r w:rsidRPr="00B92815">
        <w:t>dirty or contaminated sample cells</w:t>
      </w:r>
    </w:p>
    <w:p w:rsidR="00000000" w:rsidRPr="00B92815" w:rsidP="00B92815">
      <w:pPr>
        <w:pStyle w:val="ListBullet2"/>
      </w:pPr>
      <w:r w:rsidRPr="00B92815">
        <w:t>inappropriate selection of wavelength</w:t>
      </w:r>
    </w:p>
    <w:p w:rsidR="00000000" w:rsidRPr="00B92815" w:rsidP="00B92815">
      <w:pPr>
        <w:pStyle w:val="ListBullet2"/>
      </w:pPr>
      <w:r w:rsidRPr="00B92815">
        <w:t>problems with interfering or complexing substances</w:t>
      </w:r>
    </w:p>
    <w:p w:rsidR="00000000" w:rsidRPr="00B92815" w:rsidP="00B92815">
      <w:pPr>
        <w:pStyle w:val="ListBullet2"/>
      </w:pPr>
      <w:r w:rsidRPr="00B92815">
        <w:t>incomplete atomisation of analyte</w:t>
      </w:r>
    </w:p>
    <w:p w:rsidR="00000000" w:rsidRPr="00B92815" w:rsidP="00B92815">
      <w:pPr>
        <w:pStyle w:val="ListBullet2"/>
      </w:pPr>
      <w:r w:rsidRPr="00B92815">
        <w:t>poor resolution of peaks</w:t>
      </w:r>
    </w:p>
    <w:p w:rsidR="00000000" w:rsidRPr="00B92815" w:rsidP="00B92815">
      <w:pPr>
        <w:pStyle w:val="ListBullet2"/>
      </w:pPr>
      <w:r w:rsidRPr="00B92815">
        <w:t>poor sensitivity</w:t>
      </w:r>
    </w:p>
    <w:p w:rsidR="00000000" w:rsidRPr="00B92815" w:rsidP="00B92815">
      <w:pPr>
        <w:pStyle w:val="ListBullet2"/>
      </w:pPr>
      <w:r w:rsidRPr="00B92815">
        <w:t>need to dilute samples</w:t>
      </w:r>
    </w:p>
    <w:p w:rsidR="00000000" w:rsidRPr="00B92815" w:rsidP="00B92815">
      <w:pPr>
        <w:pStyle w:val="ListBullet"/>
      </w:pPr>
      <w:r w:rsidRPr="00B92815">
        <w:t>technological advances that incl</w:t>
      </w:r>
      <w:r w:rsidRPr="00B92815">
        <w:t xml:space="preserve">ude automation </w:t>
      </w:r>
    </w:p>
    <w:p w:rsidR="00000000" w:rsidRPr="00B92815" w:rsidP="00B92815">
      <w:pPr>
        <w:pStyle w:val="ListBullet"/>
      </w:pPr>
      <w:r w:rsidRPr="00B92815">
        <w:t>awareness of environmental sustainability issues as they relate to the work task</w:t>
      </w:r>
    </w:p>
    <w:p w:rsidR="002D1C76" w:rsidP="00B92815">
      <w:pPr>
        <w:pStyle w:val="ListBullet"/>
      </w:pPr>
      <w:r w:rsidRPr="00B92815">
        <w:t>legal, ethical and work health and safety (WHS) requirements specific to the work task including traceability, confidentiality and security requirements of all</w:t>
      </w:r>
      <w:r w:rsidRPr="00B92815">
        <w:t xml:space="preserve"> client information, and laboratory data and records. </w:t>
      </w:r>
    </w:p>
    <w:p w:rsidR="002D1C76" w:rsidP="00B92815">
      <w:pPr>
        <w:pStyle w:val="ListBullet"/>
      </w:pPr>
    </w:p>
    <w:p w:rsidR="00000000" w:rsidRPr="00B92815" w:rsidP="00B92815">
      <w:pPr>
        <w:pStyle w:val="Heading1"/>
      </w:pPr>
      <w:bookmarkStart w:id="12" w:name="O_1258979"/>
      <w:bookmarkEnd w:id="12"/>
      <w:r w:rsidRPr="00B92815">
        <w:t>Assessment Conditions</w:t>
      </w:r>
    </w:p>
    <w:p w:rsidR="00000000" w:rsidRPr="00B92815" w:rsidP="002D1C76">
      <w:pPr>
        <w:pStyle w:val="BodyText"/>
      </w:pPr>
      <w:r w:rsidRPr="00B9281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92815" w:rsidP="00B92815">
      <w:pPr>
        <w:pStyle w:val="ListBullet"/>
      </w:pPr>
      <w:r w:rsidRPr="00B92815">
        <w:t xml:space="preserve">use of suitable facilities, equipment and resources, including: </w:t>
      </w:r>
    </w:p>
    <w:p w:rsidR="00000000" w:rsidRPr="00B92815" w:rsidP="00B92815">
      <w:pPr>
        <w:pStyle w:val="ListBullet2"/>
      </w:pPr>
      <w:r w:rsidRPr="00B92815">
        <w:t xml:space="preserve">a standard laboratory </w:t>
      </w:r>
    </w:p>
    <w:p w:rsidR="00000000" w:rsidRPr="00B92815" w:rsidP="00B92815">
      <w:pPr>
        <w:pStyle w:val="ListBullet2"/>
      </w:pPr>
      <w:r w:rsidRPr="00B92815">
        <w:t xml:space="preserve">appropriate spectrometers, laboratory reagents and equipment, </w:t>
      </w:r>
    </w:p>
    <w:p w:rsidR="00000000" w:rsidRPr="00B92815" w:rsidP="00B92815">
      <w:pPr>
        <w:pStyle w:val="ListBullet2"/>
      </w:pPr>
      <w:r w:rsidRPr="00B92815">
        <w:t>workplace procedures and test methods.</w:t>
      </w:r>
    </w:p>
    <w:p w:rsidR="002D1C76" w:rsidP="002D1C76">
      <w:pPr>
        <w:pStyle w:val="BodyText"/>
      </w:pPr>
      <w:r w:rsidRPr="00B92815">
        <w:t>Assessors must satisfy the NVR/AQTF mandatory competency requirements for assessors.</w:t>
      </w:r>
    </w:p>
    <w:p w:rsidR="00000000" w:rsidRPr="00B92815" w:rsidP="00B92815">
      <w:pPr>
        <w:pStyle w:val="Heading1"/>
      </w:pPr>
      <w:bookmarkStart w:id="13" w:name="O_1258982"/>
      <w:bookmarkEnd w:id="13"/>
      <w:r w:rsidRPr="00B92815">
        <w:t>Links</w:t>
      </w:r>
    </w:p>
    <w:p w:rsidR="00000000" w:rsidRPr="00B92815" w:rsidP="002D1C76">
      <w:pPr>
        <w:pStyle w:val="BodyText"/>
      </w:pPr>
      <w:r w:rsidRPr="00B92815">
        <w:t>MSL Laboratory Opera</w:t>
      </w:r>
      <w:r w:rsidRPr="00B92815">
        <w:t xml:space="preserve">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A223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92815" w:rsidP="00B92815"/>
    <w:sectPr w:rsidSect="00B928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 w:rsidRPr="002D1C76" w:rsidP="002D1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6" w:rsidP="00B9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C76" w:rsidP="00B9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1C76" w:rsidP="00B928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 w:rsidP="00B9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1C76">
      <w:t>Approved</w:t>
    </w:r>
    <w:r w:rsidR="002D1C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1C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1C76">
      <w:rPr>
        <w:noProof/>
      </w:rPr>
      <w:t>4</w:t>
    </w:r>
    <w:r>
      <w:rPr>
        <w:noProof/>
      </w:rPr>
      <w:fldChar w:fldCharType="end"/>
    </w:r>
  </w:p>
  <w:p w:rsidR="00B92815" w:rsidP="00B9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1C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1C76">
      <w:t>Manufacturing Industry Skills Alliance</w:t>
    </w:r>
    <w:r w:rsidR="002D1C76">
      <w:fldChar w:fldCharType="end"/>
    </w:r>
  </w:p>
  <w:p w:rsidR="00B92815" w:rsidP="00B92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815" w:rsidRPr="002D1C76" w:rsidP="002D1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6" w:rsidRPr="002D2AF8" w:rsidP="00B9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MSL975069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1C76" w:rsidP="00B928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15" w:rsidRPr="002D2AF8" w:rsidP="00B9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1C76">
      <w:t>MSL975069 Apply routine spectrometric techniques</w:t>
    </w:r>
    <w:r w:rsidR="002D1C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1C76">
      <w:rPr>
        <w:noProof/>
      </w:rPr>
      <w:t>2 March 2025</w:t>
    </w:r>
    <w:r>
      <w:fldChar w:fldCharType="end"/>
    </w:r>
  </w:p>
  <w:p w:rsidR="00B92815" w:rsidP="00B92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65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6A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96D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815"/>
  </w:style>
  <w:style w:type="character" w:customStyle="1" w:styleId="Heading1Char">
    <w:name w:val="Heading 1 Char"/>
    <w:basedOn w:val="DefaultParagraphFont"/>
    <w:link w:val="Heading1"/>
    <w:rsid w:val="00B92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8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815"/>
    <w:rPr>
      <w:b/>
      <w:spacing w:val="0"/>
    </w:rPr>
  </w:style>
  <w:style w:type="paragraph" w:styleId="ListBullet2">
    <w:name w:val="List Bullet 2"/>
    <w:basedOn w:val="List2"/>
    <w:rsid w:val="00B92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815"/>
    <w:rPr>
      <w:i/>
    </w:rPr>
  </w:style>
  <w:style w:type="paragraph" w:styleId="Caption">
    <w:name w:val="caption"/>
    <w:basedOn w:val="BodyText"/>
    <w:next w:val="Normal"/>
    <w:qFormat/>
    <w:rsid w:val="00B92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815"/>
  </w:style>
  <w:style w:type="paragraph" w:styleId="TableofFigures">
    <w:name w:val="table of figures"/>
    <w:basedOn w:val="Normal"/>
    <w:next w:val="Normal"/>
    <w:semiHidden/>
    <w:rsid w:val="00B92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815"/>
    <w:rPr>
      <w:rFonts w:ascii="Wingdings" w:hAnsi="Wingdings"/>
    </w:rPr>
  </w:style>
  <w:style w:type="paragraph" w:customStyle="1" w:styleId="TableHeading">
    <w:name w:val="Table Heading"/>
    <w:basedOn w:val="HeadingBase"/>
    <w:rsid w:val="00B92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815"/>
    <w:rPr>
      <w:color w:val="0033CC"/>
      <w:u w:val="none"/>
    </w:rPr>
  </w:style>
  <w:style w:type="paragraph" w:customStyle="1" w:styleId="BodyTextRight">
    <w:name w:val="Body Text Right"/>
    <w:basedOn w:val="BodyText"/>
    <w:rsid w:val="00B92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815"/>
    <w:rPr>
      <w:sz w:val="32"/>
    </w:rPr>
  </w:style>
  <w:style w:type="paragraph" w:customStyle="1" w:styleId="HeadingProcedure">
    <w:name w:val="Heading Procedure"/>
    <w:basedOn w:val="HeadingBase"/>
    <w:next w:val="Normal"/>
    <w:rsid w:val="00B92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815"/>
    <w:pPr>
      <w:spacing w:before="60" w:after="60"/>
    </w:pPr>
  </w:style>
  <w:style w:type="paragraph" w:styleId="ListContinue">
    <w:name w:val="List Continue"/>
    <w:basedOn w:val="List"/>
    <w:rsid w:val="00B92815"/>
    <w:pPr>
      <w:ind w:firstLine="0"/>
    </w:pPr>
  </w:style>
  <w:style w:type="paragraph" w:customStyle="1" w:styleId="ListNote">
    <w:name w:val="List Note"/>
    <w:basedOn w:val="List"/>
    <w:rsid w:val="00B92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815"/>
    <w:rPr>
      <w:rFonts w:ascii="Courier New" w:hAnsi="Courier New"/>
    </w:rPr>
  </w:style>
  <w:style w:type="paragraph" w:customStyle="1" w:styleId="NoteBullet">
    <w:name w:val="Note Bullet"/>
    <w:basedOn w:val="Note"/>
    <w:rsid w:val="00B92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815"/>
    <w:rPr>
      <w:b/>
      <w:smallCaps/>
    </w:rPr>
  </w:style>
  <w:style w:type="paragraph" w:customStyle="1" w:styleId="TableListNumber">
    <w:name w:val="Table List Number"/>
    <w:basedOn w:val="ListNumber"/>
    <w:rsid w:val="00B92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815"/>
    <w:pPr>
      <w:numPr>
        <w:numId w:val="9"/>
      </w:numPr>
    </w:pPr>
  </w:style>
  <w:style w:type="paragraph" w:customStyle="1" w:styleId="ListAlpha2">
    <w:name w:val="List Alpha 2"/>
    <w:basedOn w:val="List2"/>
    <w:rsid w:val="00B92815"/>
    <w:pPr>
      <w:numPr>
        <w:numId w:val="8"/>
      </w:numPr>
    </w:pPr>
  </w:style>
  <w:style w:type="paragraph" w:styleId="List2">
    <w:name w:val="List 2"/>
    <w:basedOn w:val="BodyText"/>
    <w:rsid w:val="00B92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815"/>
    <w:pPr>
      <w:numPr>
        <w:numId w:val="4"/>
      </w:numPr>
    </w:pPr>
  </w:style>
  <w:style w:type="paragraph" w:styleId="ListContinue2">
    <w:name w:val="List Continue 2"/>
    <w:basedOn w:val="List2"/>
    <w:rsid w:val="00B92815"/>
    <w:pPr>
      <w:ind w:firstLine="0"/>
    </w:pPr>
  </w:style>
  <w:style w:type="paragraph" w:styleId="ListContinue3">
    <w:name w:val="List Continue 3"/>
    <w:basedOn w:val="List3"/>
    <w:rsid w:val="00B92815"/>
    <w:pPr>
      <w:ind w:left="1021" w:firstLine="0"/>
    </w:pPr>
  </w:style>
  <w:style w:type="paragraph" w:styleId="ListContinue4">
    <w:name w:val="List Continue 4"/>
    <w:basedOn w:val="List4"/>
    <w:rsid w:val="00B92815"/>
    <w:pPr>
      <w:ind w:firstLine="0"/>
    </w:pPr>
  </w:style>
  <w:style w:type="paragraph" w:styleId="ListContinue5">
    <w:name w:val="List Continue 5"/>
    <w:basedOn w:val="List5"/>
    <w:rsid w:val="00B92815"/>
    <w:pPr>
      <w:ind w:firstLine="0"/>
    </w:pPr>
  </w:style>
  <w:style w:type="paragraph" w:styleId="ListNumber3">
    <w:name w:val="List Number 3"/>
    <w:basedOn w:val="List3"/>
    <w:rsid w:val="00B92815"/>
    <w:pPr>
      <w:numPr>
        <w:numId w:val="5"/>
      </w:numPr>
    </w:pPr>
  </w:style>
  <w:style w:type="paragraph" w:styleId="ListNumber4">
    <w:name w:val="List Number 4"/>
    <w:basedOn w:val="List4"/>
    <w:rsid w:val="00B92815"/>
    <w:pPr>
      <w:numPr>
        <w:numId w:val="6"/>
      </w:numPr>
    </w:pPr>
  </w:style>
  <w:style w:type="paragraph" w:styleId="ListNumber5">
    <w:name w:val="List Number 5"/>
    <w:basedOn w:val="List5"/>
    <w:rsid w:val="00B92815"/>
    <w:pPr>
      <w:numPr>
        <w:numId w:val="7"/>
      </w:numPr>
    </w:pPr>
  </w:style>
  <w:style w:type="paragraph" w:styleId="BlockText">
    <w:name w:val="Block Text"/>
    <w:basedOn w:val="Normal"/>
    <w:rsid w:val="00B92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815"/>
    <w:rPr>
      <w:sz w:val="16"/>
      <w:vertAlign w:val="superscript"/>
    </w:rPr>
  </w:style>
  <w:style w:type="character" w:customStyle="1" w:styleId="Symbols">
    <w:name w:val="Symbols"/>
    <w:basedOn w:val="DefaultParagraphFont"/>
    <w:rsid w:val="00B92815"/>
    <w:rPr>
      <w:rFonts w:ascii="Symbol" w:hAnsi="Symbol"/>
    </w:rPr>
  </w:style>
  <w:style w:type="character" w:customStyle="1" w:styleId="MenuOptions">
    <w:name w:val="Menu Options"/>
    <w:basedOn w:val="DefaultParagraphFont"/>
    <w:rsid w:val="00B92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815"/>
    <w:rPr>
      <w:b/>
    </w:rPr>
  </w:style>
  <w:style w:type="character" w:customStyle="1" w:styleId="Underlined">
    <w:name w:val="Underlined"/>
    <w:basedOn w:val="DefaultParagraphFont"/>
    <w:rsid w:val="00B92815"/>
    <w:rPr>
      <w:u w:val="single"/>
    </w:rPr>
  </w:style>
  <w:style w:type="paragraph" w:customStyle="1" w:styleId="TableBodyTextRight">
    <w:name w:val="Table Body Text Right"/>
    <w:basedOn w:val="TableBodyText"/>
    <w:rsid w:val="00B92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815"/>
    <w:rPr>
      <w:sz w:val="18"/>
    </w:rPr>
  </w:style>
  <w:style w:type="paragraph" w:customStyle="1" w:styleId="BodySmallRight">
    <w:name w:val="Body Small Right"/>
    <w:basedOn w:val="BodyTextRight"/>
    <w:rsid w:val="00B92815"/>
    <w:rPr>
      <w:sz w:val="18"/>
      <w:szCs w:val="18"/>
    </w:rPr>
  </w:style>
  <w:style w:type="paragraph" w:customStyle="1" w:styleId="MarginEdition">
    <w:name w:val="Margin Edition"/>
    <w:basedOn w:val="MarginNote"/>
    <w:rsid w:val="00B92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815"/>
    <w:rPr>
      <w:sz w:val="2"/>
      <w:szCs w:val="2"/>
    </w:rPr>
  </w:style>
  <w:style w:type="character" w:customStyle="1" w:styleId="Small">
    <w:name w:val="Small"/>
    <w:basedOn w:val="DefaultParagraphFont"/>
    <w:rsid w:val="00B92815"/>
    <w:rPr>
      <w:sz w:val="16"/>
    </w:rPr>
  </w:style>
  <w:style w:type="paragraph" w:customStyle="1" w:styleId="WideTable">
    <w:name w:val="Wide Table"/>
    <w:basedOn w:val="Normal"/>
    <w:rsid w:val="00B92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815"/>
  </w:style>
  <w:style w:type="paragraph" w:styleId="Quote">
    <w:name w:val="Quote"/>
    <w:basedOn w:val="Heading1"/>
    <w:link w:val="QuoteChar"/>
    <w:qFormat/>
    <w:rsid w:val="00B92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815"/>
    <w:pPr>
      <w:pageBreakBefore/>
    </w:pPr>
  </w:style>
  <w:style w:type="paragraph" w:customStyle="1" w:styleId="Border">
    <w:name w:val="Border"/>
    <w:basedOn w:val="Normal"/>
    <w:qFormat/>
    <w:rsid w:val="00B92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815"/>
    <w:rPr>
      <w:u w:val="single"/>
    </w:rPr>
  </w:style>
  <w:style w:type="character" w:customStyle="1" w:styleId="BoldandItalics">
    <w:name w:val="Bold and Italics"/>
    <w:qFormat/>
    <w:rsid w:val="00B92815"/>
    <w:rPr>
      <w:b/>
      <w:i/>
      <w:u w:val="none"/>
    </w:rPr>
  </w:style>
  <w:style w:type="paragraph" w:styleId="BalloonText">
    <w:name w:val="Balloon Text"/>
    <w:basedOn w:val="Normal"/>
    <w:link w:val="BalloonTextChar"/>
    <w:rsid w:val="00B9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815"/>
    <w:pPr>
      <w:spacing w:before="0" w:after="0"/>
    </w:pPr>
  </w:style>
  <w:style w:type="paragraph" w:customStyle="1" w:styleId="BodyTextBold">
    <w:name w:val="Body Text Bold"/>
    <w:basedOn w:val="BodyText"/>
    <w:qFormat/>
    <w:rsid w:val="00B92815"/>
    <w:rPr>
      <w:b/>
    </w:rPr>
  </w:style>
  <w:style w:type="character" w:styleId="Hyperlink">
    <w:name w:val="Hyperlink"/>
    <w:basedOn w:val="DefaultParagraphFont"/>
    <w:uiPriority w:val="99"/>
    <w:unhideWhenUsed/>
    <w:rsid w:val="002D1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6399</Characters>
  <Application>Microsoft Office Word</Application>
  <DocSecurity>0</DocSecurity>
  <Lines>164</Lines>
  <Paragraphs>103</Paragraphs>
  <ScaleCrop>false</ScaleCrop>
  <Company>Author-it Software Corporation Ltd.</Company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MSL975069 Apply routine spectrometric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