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42D5" w:rsidP="004342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MSL975068 Apply complex instrumental techniques</w:t>
      </w:r>
      <w:r>
        <w:fldChar w:fldCharType="end"/>
      </w:r>
    </w:p>
    <w:p w:rsidR="004342D5" w:rsidP="004342D5">
      <w:pPr>
        <w:pStyle w:val="Version"/>
        <w:sectPr w:rsidSect="00301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1F0A" w:rsidP="00301F0A">
      <w:pPr>
        <w:pStyle w:val="SuperHeading"/>
      </w:pPr>
      <w:r w:rsidRPr="00301F0A">
        <w:t>Assessment Requirements for MSL975068 Apply complex instrumental techniques</w:t>
      </w:r>
    </w:p>
    <w:p w:rsidR="00000000" w:rsidRPr="00301F0A" w:rsidP="00301F0A">
      <w:pPr>
        <w:pStyle w:val="Heading1"/>
      </w:pPr>
      <w:bookmarkStart w:id="1" w:name="O_1258957"/>
      <w:bookmarkEnd w:id="1"/>
      <w:r w:rsidRPr="00301F0A">
        <w:t>Modification History</w:t>
      </w:r>
    </w:p>
    <w:p w:rsidR="004342D5" w:rsidP="004342D5">
      <w:pPr>
        <w:pStyle w:val="BodyText"/>
      </w:pPr>
      <w:r w:rsidRPr="00301F0A">
        <w:t>Release 1. Supersedes and equivalent to MSL975047 Apply complex instrumental techniques. Content of Element 6 integrated into Element 5. Minor changes to Performance Criteria.</w:t>
      </w:r>
    </w:p>
    <w:p w:rsidR="00000000" w:rsidRPr="00301F0A" w:rsidP="00301F0A">
      <w:pPr>
        <w:pStyle w:val="Heading1"/>
      </w:pPr>
      <w:bookmarkStart w:id="2" w:name="O_1258958"/>
      <w:bookmarkEnd w:id="2"/>
      <w:r w:rsidRPr="00301F0A">
        <w:t>Performance Evidence</w:t>
      </w:r>
    </w:p>
    <w:p w:rsidR="00000000" w:rsidRPr="00301F0A" w:rsidP="004342D5">
      <w:pPr>
        <w:pStyle w:val="BodyText"/>
      </w:pPr>
      <w:r w:rsidRPr="00301F0A">
        <w:t>There must be evidence the candidate ha</w:t>
      </w:r>
      <w:r w:rsidRPr="00301F0A">
        <w:t>s completed the tasks outlined in the elements and performance criteria of this unit, and:</w:t>
      </w:r>
    </w:p>
    <w:p w:rsidR="004342D5" w:rsidP="00301F0A">
      <w:pPr>
        <w:pStyle w:val="ListBullet"/>
      </w:pPr>
      <w:r w:rsidRPr="00301F0A">
        <w:t>used a specialised analytical instrument to analyse 3 different complex samples and obtain valid and reliable data.</w:t>
      </w:r>
    </w:p>
    <w:p w:rsidR="004342D5" w:rsidP="00301F0A">
      <w:pPr>
        <w:pStyle w:val="ListBullet"/>
      </w:pPr>
    </w:p>
    <w:p w:rsidR="00000000" w:rsidRPr="00301F0A" w:rsidP="00301F0A">
      <w:pPr>
        <w:pStyle w:val="Heading1"/>
      </w:pPr>
      <w:bookmarkStart w:id="3" w:name="O_1258959"/>
      <w:bookmarkEnd w:id="3"/>
      <w:r w:rsidRPr="00301F0A">
        <w:t>Knowledge Evidence</w:t>
      </w:r>
    </w:p>
    <w:p w:rsidR="00000000" w:rsidRPr="00301F0A" w:rsidP="004342D5">
      <w:pPr>
        <w:pStyle w:val="BodyText"/>
      </w:pPr>
      <w:r w:rsidRPr="00301F0A">
        <w:t>There mus</w:t>
      </w:r>
      <w:r w:rsidRPr="00301F0A">
        <w:t>t be evidence the candidate has knowledge of:</w:t>
      </w:r>
    </w:p>
    <w:p w:rsidR="00000000" w:rsidRPr="00301F0A" w:rsidP="00301F0A">
      <w:pPr>
        <w:pStyle w:val="ListBullet"/>
      </w:pPr>
      <w:r w:rsidRPr="00301F0A">
        <w:t>principles and concepts associated with a specialised analytical instrument’s operation and analytical procedure or test method</w:t>
      </w:r>
    </w:p>
    <w:p w:rsidR="00000000" w:rsidRPr="00301F0A" w:rsidP="00301F0A">
      <w:pPr>
        <w:pStyle w:val="ListBullet"/>
      </w:pPr>
      <w:r w:rsidRPr="00301F0A">
        <w:t>handling of unstable or hazardous chemicals and samples and the fragile and labil</w:t>
      </w:r>
      <w:r w:rsidRPr="00301F0A">
        <w:t>e nature of biological materials</w:t>
      </w:r>
    </w:p>
    <w:p w:rsidR="00000000" w:rsidRPr="00301F0A" w:rsidP="00301F0A">
      <w:pPr>
        <w:pStyle w:val="ListBullet"/>
      </w:pPr>
      <w:r w:rsidRPr="00301F0A">
        <w:t>sample preparation procedures</w:t>
      </w:r>
    </w:p>
    <w:p w:rsidR="00000000" w:rsidRPr="00301F0A" w:rsidP="00301F0A">
      <w:pPr>
        <w:pStyle w:val="ListBullet"/>
      </w:pPr>
      <w:r w:rsidRPr="00301F0A">
        <w:t>functions of key components and sub-systems of the instrument and the effects on outputs and results of modifying instrumental variables</w:t>
      </w:r>
    </w:p>
    <w:p w:rsidR="00000000" w:rsidRPr="00301F0A" w:rsidP="00301F0A">
      <w:pPr>
        <w:pStyle w:val="ListBullet"/>
      </w:pPr>
      <w:r w:rsidRPr="00301F0A">
        <w:t>specialised analytical instruments</w:t>
      </w:r>
    </w:p>
    <w:p w:rsidR="00000000" w:rsidRPr="00301F0A" w:rsidP="00301F0A">
      <w:pPr>
        <w:pStyle w:val="ListBullet"/>
      </w:pPr>
      <w:r w:rsidRPr="00301F0A">
        <w:t>procedures for ultra-</w:t>
      </w:r>
      <w:r w:rsidRPr="00301F0A">
        <w:t xml:space="preserve">trace samples and standard preparation </w:t>
      </w:r>
    </w:p>
    <w:p w:rsidR="00000000" w:rsidRPr="00301F0A" w:rsidP="00301F0A">
      <w:pPr>
        <w:pStyle w:val="ListBullet"/>
      </w:pPr>
      <w:r w:rsidRPr="00301F0A">
        <w:t>tests requiring specialised analytical instruments, including:</w:t>
      </w:r>
    </w:p>
    <w:p w:rsidR="00000000" w:rsidRPr="00301F0A" w:rsidP="00301F0A">
      <w:pPr>
        <w:pStyle w:val="ListBullet2"/>
      </w:pPr>
      <w:r w:rsidRPr="00301F0A">
        <w:t>trace analysis</w:t>
      </w:r>
    </w:p>
    <w:p w:rsidR="00000000" w:rsidRPr="00301F0A" w:rsidP="00301F0A">
      <w:pPr>
        <w:pStyle w:val="ListBullet2"/>
      </w:pPr>
      <w:r w:rsidRPr="00301F0A">
        <w:t>non-destructive testing</w:t>
      </w:r>
    </w:p>
    <w:p w:rsidR="00000000" w:rsidRPr="00301F0A" w:rsidP="00301F0A">
      <w:pPr>
        <w:pStyle w:val="ListBullet2"/>
      </w:pPr>
      <w:r w:rsidRPr="00301F0A">
        <w:t>multi-analyte determination</w:t>
      </w:r>
    </w:p>
    <w:p w:rsidR="00000000" w:rsidRPr="00301F0A" w:rsidP="00301F0A">
      <w:pPr>
        <w:pStyle w:val="ListBullet2"/>
      </w:pPr>
      <w:r w:rsidRPr="00301F0A">
        <w:t>analysis involving high sample throughput</w:t>
      </w:r>
    </w:p>
    <w:p w:rsidR="00000000" w:rsidRPr="00301F0A" w:rsidP="00301F0A">
      <w:pPr>
        <w:pStyle w:val="ListBullet"/>
      </w:pPr>
      <w:r w:rsidRPr="00301F0A">
        <w:t>instrument sub-systems, including:</w:t>
      </w:r>
    </w:p>
    <w:p w:rsidR="00000000" w:rsidRPr="00301F0A" w:rsidP="00301F0A">
      <w:pPr>
        <w:pStyle w:val="ListBullet2"/>
      </w:pPr>
      <w:r w:rsidRPr="00301F0A">
        <w:t>sample introduction units and auto sampling equipment</w:t>
      </w:r>
    </w:p>
    <w:p w:rsidR="00000000" w:rsidRPr="00301F0A" w:rsidP="00301F0A">
      <w:pPr>
        <w:pStyle w:val="ListBullet2"/>
      </w:pPr>
      <w:r w:rsidRPr="00301F0A">
        <w:t>detectors and signal conditioning units</w:t>
      </w:r>
    </w:p>
    <w:p w:rsidR="00000000" w:rsidRPr="00301F0A" w:rsidP="00301F0A">
      <w:pPr>
        <w:pStyle w:val="ListBullet2"/>
      </w:pPr>
      <w:r w:rsidRPr="00301F0A">
        <w:t>temperature control devices</w:t>
      </w:r>
    </w:p>
    <w:p w:rsidR="00000000" w:rsidRPr="00301F0A" w:rsidP="00301F0A">
      <w:pPr>
        <w:pStyle w:val="ListBullet2"/>
      </w:pPr>
      <w:r w:rsidRPr="00301F0A">
        <w:t>software control/interface</w:t>
      </w:r>
    </w:p>
    <w:p w:rsidR="00000000" w:rsidRPr="00301F0A" w:rsidP="00301F0A">
      <w:pPr>
        <w:pStyle w:val="ListBullet"/>
      </w:pPr>
      <w:r w:rsidRPr="00301F0A">
        <w:t>workplace procedures for:</w:t>
      </w:r>
    </w:p>
    <w:p w:rsidR="00000000" w:rsidRPr="00301F0A" w:rsidP="00301F0A">
      <w:pPr>
        <w:pStyle w:val="ListBullet2"/>
      </w:pPr>
      <w:r w:rsidRPr="00301F0A">
        <w:t xml:space="preserve">instrument performance optimisation </w:t>
      </w:r>
    </w:p>
    <w:p w:rsidR="00000000" w:rsidRPr="00301F0A" w:rsidP="00301F0A">
      <w:pPr>
        <w:pStyle w:val="ListBullet2"/>
      </w:pPr>
      <w:r w:rsidRPr="00301F0A">
        <w:t>equipment operation and troubleshooting te</w:t>
      </w:r>
      <w:r w:rsidRPr="00301F0A">
        <w:t>chniques</w:t>
      </w:r>
    </w:p>
    <w:p w:rsidR="00000000" w:rsidRPr="00301F0A" w:rsidP="00301F0A">
      <w:pPr>
        <w:pStyle w:val="ListBullet2"/>
      </w:pPr>
      <w:r w:rsidRPr="00301F0A">
        <w:t>common analytical procedure and equipment problems, including:</w:t>
      </w:r>
    </w:p>
    <w:p w:rsidR="00000000" w:rsidRPr="00301F0A" w:rsidP="00301F0A">
      <w:pPr>
        <w:pStyle w:val="ListBullet3"/>
      </w:pPr>
      <w:r w:rsidRPr="00301F0A">
        <w:t>sample introduction blockages</w:t>
      </w:r>
    </w:p>
    <w:p w:rsidR="00000000" w:rsidRPr="00301F0A" w:rsidP="00301F0A">
      <w:pPr>
        <w:pStyle w:val="ListBullet3"/>
      </w:pPr>
      <w:r w:rsidRPr="00301F0A">
        <w:t>incomplete atomisation of analyte</w:t>
      </w:r>
    </w:p>
    <w:p w:rsidR="00000000" w:rsidRPr="00301F0A" w:rsidP="00301F0A">
      <w:pPr>
        <w:pStyle w:val="ListBullet3"/>
      </w:pPr>
      <w:r w:rsidRPr="00301F0A">
        <w:t>poor resolution of peaks</w:t>
      </w:r>
    </w:p>
    <w:p w:rsidR="00000000" w:rsidRPr="00301F0A" w:rsidP="00301F0A">
      <w:pPr>
        <w:pStyle w:val="ListBullet3"/>
      </w:pPr>
      <w:r w:rsidRPr="00301F0A">
        <w:t>poor sensitivity</w:t>
      </w:r>
    </w:p>
    <w:p w:rsidR="00000000" w:rsidRPr="00301F0A" w:rsidP="00301F0A">
      <w:pPr>
        <w:pStyle w:val="ListBullet2"/>
      </w:pPr>
      <w:r w:rsidRPr="00301F0A">
        <w:t>calculation steps to give results in appropriate accuracy, precision, uncertainty and units</w:t>
      </w:r>
    </w:p>
    <w:p w:rsidR="00000000" w:rsidRPr="00301F0A" w:rsidP="00301F0A">
      <w:pPr>
        <w:pStyle w:val="ListBullet2"/>
      </w:pPr>
      <w:r w:rsidRPr="00301F0A">
        <w:t xml:space="preserve">equipment maintenance </w:t>
      </w:r>
    </w:p>
    <w:p w:rsidR="00000000" w:rsidRPr="00301F0A" w:rsidP="00301F0A">
      <w:pPr>
        <w:pStyle w:val="ListBullet"/>
      </w:pPr>
      <w:r w:rsidRPr="00301F0A">
        <w:t>environmental sustainability issues as they relate to the work task</w:t>
      </w:r>
    </w:p>
    <w:p w:rsidR="004342D5" w:rsidP="00301F0A">
      <w:pPr>
        <w:pStyle w:val="ListBullet"/>
      </w:pPr>
      <w:r w:rsidRPr="00301F0A">
        <w:t>legal, ethical and work health and safety (WHS) requirements specific to</w:t>
      </w:r>
      <w:r w:rsidRPr="00301F0A">
        <w:t xml:space="preserve"> the work task including traceability, confidentiality and security requirements of all client information, and laboratory data and records.</w:t>
      </w:r>
    </w:p>
    <w:p w:rsidR="004342D5" w:rsidP="00301F0A">
      <w:pPr>
        <w:pStyle w:val="ListBullet"/>
      </w:pPr>
    </w:p>
    <w:p w:rsidR="00000000" w:rsidRPr="00301F0A" w:rsidP="00301F0A">
      <w:pPr>
        <w:pStyle w:val="Heading1"/>
      </w:pPr>
      <w:bookmarkStart w:id="4" w:name="O_1258960"/>
      <w:bookmarkEnd w:id="4"/>
      <w:r w:rsidRPr="00301F0A">
        <w:t>Assessment Conditions</w:t>
      </w:r>
    </w:p>
    <w:p w:rsidR="00000000" w:rsidRPr="00301F0A" w:rsidP="004342D5">
      <w:pPr>
        <w:pStyle w:val="BodyText"/>
      </w:pPr>
      <w:r w:rsidRPr="00301F0A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01F0A" w:rsidP="00301F0A">
      <w:pPr>
        <w:pStyle w:val="ListBullet"/>
      </w:pPr>
      <w:r w:rsidRPr="00301F0A">
        <w:t xml:space="preserve">use of suitable facilities, equipment and resources, including: </w:t>
      </w:r>
    </w:p>
    <w:p w:rsidR="00000000" w:rsidRPr="00301F0A" w:rsidP="00301F0A">
      <w:pPr>
        <w:pStyle w:val="ListBullet2"/>
      </w:pPr>
      <w:r w:rsidRPr="00301F0A">
        <w:t>a standard laboratory</w:t>
      </w:r>
    </w:p>
    <w:p w:rsidR="00000000" w:rsidRPr="00301F0A" w:rsidP="00301F0A">
      <w:pPr>
        <w:pStyle w:val="ListBullet2"/>
      </w:pPr>
      <w:r w:rsidRPr="00301F0A">
        <w:t>specialised analytical instruments, laboratory reagents and equipment</w:t>
      </w:r>
    </w:p>
    <w:p w:rsidR="00000000" w:rsidRPr="00301F0A" w:rsidP="00301F0A">
      <w:pPr>
        <w:pStyle w:val="ListBullet2"/>
      </w:pPr>
      <w:r w:rsidRPr="00301F0A">
        <w:t>workplace procedures and test methods.</w:t>
      </w:r>
    </w:p>
    <w:p w:rsidR="004342D5" w:rsidP="004342D5">
      <w:pPr>
        <w:pStyle w:val="BodyText"/>
      </w:pPr>
      <w:r w:rsidRPr="00301F0A">
        <w:t>Assessors must satisfy the NVR/AQTF mandatory competency requirements for assessors.</w:t>
      </w:r>
    </w:p>
    <w:p w:rsidR="00000000" w:rsidRPr="00301F0A" w:rsidP="00301F0A">
      <w:pPr>
        <w:pStyle w:val="Heading1"/>
      </w:pPr>
      <w:bookmarkStart w:id="5" w:name="O_1258963"/>
      <w:bookmarkEnd w:id="5"/>
      <w:r w:rsidRPr="00301F0A">
        <w:t>Links</w:t>
      </w:r>
    </w:p>
    <w:p w:rsidR="00000000" w:rsidRPr="00301F0A" w:rsidP="004342D5">
      <w:pPr>
        <w:pStyle w:val="BodyText"/>
      </w:pPr>
      <w:r w:rsidRPr="00301F0A">
        <w:t>MSL Laboratory</w:t>
      </w:r>
      <w:r w:rsidRPr="00301F0A">
        <w:t xml:space="preserve">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24D9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01F0A" w:rsidP="00301F0A"/>
    <w:sectPr w:rsidSect="00301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A" w:rsidRPr="004342D5" w:rsidP="004342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D5" w:rsidP="00301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42D5" w:rsidP="00301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42D5" w:rsidP="00301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1F0A" w:rsidRPr="004342D5" w:rsidP="004342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42D5" w:rsidRPr="002D2AF8" w:rsidP="00301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MSL975068 Apply complex instrumental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342D5" w:rsidP="00301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8EA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2ED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64E1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1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1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1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1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1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1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1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1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1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1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1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1F0A"/>
  </w:style>
  <w:style w:type="character" w:customStyle="1" w:styleId="Heading1Char">
    <w:name w:val="Heading 1 Char"/>
    <w:basedOn w:val="DefaultParagraphFont"/>
    <w:link w:val="Heading1"/>
    <w:rsid w:val="00301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1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1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1F0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1F0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1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1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01F0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01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1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1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1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1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1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1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1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1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1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1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1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1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1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1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1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1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1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1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1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1F0A"/>
    <w:rPr>
      <w:b/>
      <w:spacing w:val="0"/>
    </w:rPr>
  </w:style>
  <w:style w:type="paragraph" w:customStyle="1" w:styleId="SuperTitle">
    <w:name w:val="SuperTitle"/>
    <w:basedOn w:val="Title"/>
    <w:rsid w:val="00301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1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1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1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1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1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1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1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1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1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1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1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1F0A"/>
    <w:rPr>
      <w:i/>
    </w:rPr>
  </w:style>
  <w:style w:type="paragraph" w:styleId="Caption">
    <w:name w:val="caption"/>
    <w:basedOn w:val="BodyText"/>
    <w:next w:val="Normal"/>
    <w:qFormat/>
    <w:rsid w:val="00301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1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1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1F0A"/>
  </w:style>
  <w:style w:type="paragraph" w:styleId="TableofFigures">
    <w:name w:val="table of figures"/>
    <w:basedOn w:val="Normal"/>
    <w:next w:val="Normal"/>
    <w:semiHidden/>
    <w:rsid w:val="00301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1F0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01F0A"/>
    <w:rPr>
      <w:rFonts w:ascii="Wingdings" w:hAnsi="Wingdings"/>
    </w:rPr>
  </w:style>
  <w:style w:type="paragraph" w:customStyle="1" w:styleId="TableHeading">
    <w:name w:val="Table Heading"/>
    <w:basedOn w:val="HeadingBase"/>
    <w:rsid w:val="00301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1F0A"/>
    <w:rPr>
      <w:color w:val="0033CC"/>
      <w:u w:val="none"/>
    </w:rPr>
  </w:style>
  <w:style w:type="paragraph" w:customStyle="1" w:styleId="BodyTextRight">
    <w:name w:val="Body Text Right"/>
    <w:basedOn w:val="BodyText"/>
    <w:rsid w:val="00301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1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1F0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1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1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1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1F0A"/>
    <w:rPr>
      <w:sz w:val="32"/>
    </w:rPr>
  </w:style>
  <w:style w:type="paragraph" w:customStyle="1" w:styleId="HeadingProcedure">
    <w:name w:val="Heading Procedure"/>
    <w:basedOn w:val="HeadingBase"/>
    <w:next w:val="Normal"/>
    <w:rsid w:val="00301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1F0A"/>
    <w:pPr>
      <w:spacing w:before="60" w:after="60"/>
    </w:pPr>
  </w:style>
  <w:style w:type="paragraph" w:styleId="ListContinue">
    <w:name w:val="List Continue"/>
    <w:basedOn w:val="List"/>
    <w:rsid w:val="00301F0A"/>
    <w:pPr>
      <w:ind w:firstLine="0"/>
    </w:pPr>
  </w:style>
  <w:style w:type="paragraph" w:customStyle="1" w:styleId="ListNote">
    <w:name w:val="List Note"/>
    <w:basedOn w:val="List"/>
    <w:rsid w:val="00301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1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1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1F0A"/>
    <w:rPr>
      <w:rFonts w:ascii="Courier New" w:hAnsi="Courier New"/>
    </w:rPr>
  </w:style>
  <w:style w:type="paragraph" w:customStyle="1" w:styleId="NoteBullet">
    <w:name w:val="Note Bullet"/>
    <w:basedOn w:val="Note"/>
    <w:rsid w:val="00301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1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1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1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1F0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1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1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1F0A"/>
    <w:rPr>
      <w:b/>
      <w:smallCaps/>
    </w:rPr>
  </w:style>
  <w:style w:type="paragraph" w:customStyle="1" w:styleId="TableListNumber">
    <w:name w:val="Table List Number"/>
    <w:basedOn w:val="ListNumber"/>
    <w:rsid w:val="00301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1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1F0A"/>
    <w:pPr>
      <w:numPr>
        <w:numId w:val="10"/>
      </w:numPr>
    </w:pPr>
  </w:style>
  <w:style w:type="paragraph" w:customStyle="1" w:styleId="ListAlpha2">
    <w:name w:val="List Alpha 2"/>
    <w:basedOn w:val="List2"/>
    <w:rsid w:val="00301F0A"/>
    <w:pPr>
      <w:numPr>
        <w:numId w:val="9"/>
      </w:numPr>
    </w:pPr>
  </w:style>
  <w:style w:type="paragraph" w:styleId="List2">
    <w:name w:val="List 2"/>
    <w:basedOn w:val="BodyText"/>
    <w:rsid w:val="00301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1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1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1F0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01F0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01F0A"/>
    <w:pPr>
      <w:numPr>
        <w:numId w:val="5"/>
      </w:numPr>
    </w:pPr>
  </w:style>
  <w:style w:type="paragraph" w:styleId="ListContinue2">
    <w:name w:val="List Continue 2"/>
    <w:basedOn w:val="List2"/>
    <w:rsid w:val="00301F0A"/>
    <w:pPr>
      <w:ind w:firstLine="0"/>
    </w:pPr>
  </w:style>
  <w:style w:type="paragraph" w:styleId="ListContinue3">
    <w:name w:val="List Continue 3"/>
    <w:basedOn w:val="List3"/>
    <w:rsid w:val="00301F0A"/>
    <w:pPr>
      <w:ind w:left="1021" w:firstLine="0"/>
    </w:pPr>
  </w:style>
  <w:style w:type="paragraph" w:styleId="ListContinue4">
    <w:name w:val="List Continue 4"/>
    <w:basedOn w:val="List4"/>
    <w:rsid w:val="00301F0A"/>
    <w:pPr>
      <w:ind w:firstLine="0"/>
    </w:pPr>
  </w:style>
  <w:style w:type="paragraph" w:styleId="ListContinue5">
    <w:name w:val="List Continue 5"/>
    <w:basedOn w:val="List5"/>
    <w:rsid w:val="00301F0A"/>
    <w:pPr>
      <w:ind w:firstLine="0"/>
    </w:pPr>
  </w:style>
  <w:style w:type="paragraph" w:styleId="ListNumber3">
    <w:name w:val="List Number 3"/>
    <w:basedOn w:val="List3"/>
    <w:rsid w:val="00301F0A"/>
    <w:pPr>
      <w:numPr>
        <w:numId w:val="6"/>
      </w:numPr>
    </w:pPr>
  </w:style>
  <w:style w:type="paragraph" w:styleId="ListNumber4">
    <w:name w:val="List Number 4"/>
    <w:basedOn w:val="List4"/>
    <w:rsid w:val="00301F0A"/>
    <w:pPr>
      <w:numPr>
        <w:numId w:val="7"/>
      </w:numPr>
    </w:pPr>
  </w:style>
  <w:style w:type="paragraph" w:styleId="ListNumber5">
    <w:name w:val="List Number 5"/>
    <w:basedOn w:val="List5"/>
    <w:rsid w:val="00301F0A"/>
    <w:pPr>
      <w:numPr>
        <w:numId w:val="8"/>
      </w:numPr>
    </w:pPr>
  </w:style>
  <w:style w:type="paragraph" w:styleId="BlockText">
    <w:name w:val="Block Text"/>
    <w:basedOn w:val="Normal"/>
    <w:rsid w:val="00301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1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1F0A"/>
    <w:rPr>
      <w:sz w:val="16"/>
      <w:vertAlign w:val="superscript"/>
    </w:rPr>
  </w:style>
  <w:style w:type="character" w:customStyle="1" w:styleId="Symbols">
    <w:name w:val="Symbols"/>
    <w:basedOn w:val="DefaultParagraphFont"/>
    <w:rsid w:val="00301F0A"/>
    <w:rPr>
      <w:rFonts w:ascii="Symbol" w:hAnsi="Symbol"/>
    </w:rPr>
  </w:style>
  <w:style w:type="character" w:customStyle="1" w:styleId="MenuOptions">
    <w:name w:val="Menu Options"/>
    <w:basedOn w:val="DefaultParagraphFont"/>
    <w:rsid w:val="00301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1F0A"/>
    <w:rPr>
      <w:b/>
    </w:rPr>
  </w:style>
  <w:style w:type="character" w:customStyle="1" w:styleId="Underlined">
    <w:name w:val="Underlined"/>
    <w:basedOn w:val="DefaultParagraphFont"/>
    <w:rsid w:val="00301F0A"/>
    <w:rPr>
      <w:u w:val="single"/>
    </w:rPr>
  </w:style>
  <w:style w:type="paragraph" w:customStyle="1" w:styleId="TableBodyTextRight">
    <w:name w:val="Table Body Text Right"/>
    <w:basedOn w:val="TableBodyText"/>
    <w:rsid w:val="00301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1F0A"/>
    <w:rPr>
      <w:sz w:val="18"/>
    </w:rPr>
  </w:style>
  <w:style w:type="paragraph" w:customStyle="1" w:styleId="BodySmallRight">
    <w:name w:val="Body Small Right"/>
    <w:basedOn w:val="BodyTextRight"/>
    <w:rsid w:val="00301F0A"/>
    <w:rPr>
      <w:sz w:val="18"/>
      <w:szCs w:val="18"/>
    </w:rPr>
  </w:style>
  <w:style w:type="paragraph" w:customStyle="1" w:styleId="MarginEdition">
    <w:name w:val="Margin Edition"/>
    <w:basedOn w:val="MarginNote"/>
    <w:rsid w:val="00301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1F0A"/>
    <w:rPr>
      <w:sz w:val="2"/>
      <w:szCs w:val="2"/>
    </w:rPr>
  </w:style>
  <w:style w:type="character" w:customStyle="1" w:styleId="Small">
    <w:name w:val="Small"/>
    <w:basedOn w:val="DefaultParagraphFont"/>
    <w:rsid w:val="00301F0A"/>
    <w:rPr>
      <w:sz w:val="16"/>
    </w:rPr>
  </w:style>
  <w:style w:type="paragraph" w:customStyle="1" w:styleId="WideTable">
    <w:name w:val="Wide Table"/>
    <w:basedOn w:val="Normal"/>
    <w:rsid w:val="00301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1F0A"/>
  </w:style>
  <w:style w:type="paragraph" w:styleId="Quote">
    <w:name w:val="Quote"/>
    <w:basedOn w:val="Heading1"/>
    <w:link w:val="QuoteChar"/>
    <w:qFormat/>
    <w:rsid w:val="00301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1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1F0A"/>
    <w:pPr>
      <w:pageBreakBefore/>
    </w:pPr>
  </w:style>
  <w:style w:type="paragraph" w:customStyle="1" w:styleId="Border">
    <w:name w:val="Border"/>
    <w:basedOn w:val="Normal"/>
    <w:qFormat/>
    <w:rsid w:val="00301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1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1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1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1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1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1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1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1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1F0A"/>
    <w:rPr>
      <w:u w:val="single"/>
    </w:rPr>
  </w:style>
  <w:style w:type="character" w:customStyle="1" w:styleId="BoldandItalics">
    <w:name w:val="Bold and Italics"/>
    <w:qFormat/>
    <w:rsid w:val="00301F0A"/>
    <w:rPr>
      <w:b/>
      <w:i/>
      <w:u w:val="none"/>
    </w:rPr>
  </w:style>
  <w:style w:type="paragraph" w:styleId="BalloonText">
    <w:name w:val="Balloon Text"/>
    <w:basedOn w:val="Normal"/>
    <w:link w:val="BalloonTextChar"/>
    <w:rsid w:val="00301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1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1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1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1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1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1F0A"/>
    <w:pPr>
      <w:spacing w:before="0" w:after="0"/>
    </w:pPr>
  </w:style>
  <w:style w:type="paragraph" w:customStyle="1" w:styleId="BodyTextBold">
    <w:name w:val="Body Text Bold"/>
    <w:basedOn w:val="BodyText"/>
    <w:qFormat/>
    <w:rsid w:val="00301F0A"/>
    <w:rPr>
      <w:b/>
    </w:rPr>
  </w:style>
  <w:style w:type="character" w:styleId="Hyperlink">
    <w:name w:val="Hyperlink"/>
    <w:basedOn w:val="DefaultParagraphFont"/>
    <w:uiPriority w:val="99"/>
    <w:unhideWhenUsed/>
    <w:rsid w:val="004342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2714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MSL975068 Apply complex instrumental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