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C02" w:rsidP="00FF3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MSL975065 Apply electrophoretic techniques</w:t>
      </w:r>
      <w:r>
        <w:fldChar w:fldCharType="end"/>
      </w:r>
    </w:p>
    <w:p w:rsidR="00FF3C02" w:rsidP="00FF3C02">
      <w:pPr>
        <w:pStyle w:val="Version"/>
        <w:sectPr w:rsidSect="00940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A8C" w:rsidP="00940A8C">
      <w:pPr>
        <w:pStyle w:val="SuperHeading"/>
      </w:pPr>
      <w:r w:rsidRPr="00940A8C">
        <w:t>MSL975065 Apply electrophoretic techniques</w:t>
      </w:r>
    </w:p>
    <w:p w:rsidR="00000000" w:rsidRPr="00940A8C" w:rsidP="00940A8C">
      <w:pPr>
        <w:pStyle w:val="Heading1"/>
      </w:pPr>
      <w:bookmarkStart w:id="1" w:name="O_1258909"/>
      <w:bookmarkEnd w:id="1"/>
      <w:r w:rsidRPr="00940A8C">
        <w:t>Modification History</w:t>
      </w:r>
    </w:p>
    <w:p w:rsidR="00FF3C02" w:rsidP="00FF3C02">
      <w:pPr>
        <w:pStyle w:val="BodyText"/>
      </w:pPr>
      <w:r w:rsidRPr="00940A8C">
        <w:t>Release 1. Supersedes and equivalent to MSL975039 Apply electrophoretic techniques. Content of Element 6 integrated into Element 5. Minor changes to Performance Criteria. Requirement to prepare samples using three different processes r</w:t>
      </w:r>
      <w:r w:rsidRPr="00940A8C">
        <w:t>emoved from Performance Evidence. Duplicating items removed from Knowledge Evidence.</w:t>
      </w:r>
    </w:p>
    <w:p w:rsidR="00000000" w:rsidRPr="00940A8C" w:rsidP="00940A8C">
      <w:pPr>
        <w:pStyle w:val="Heading1"/>
      </w:pPr>
      <w:bookmarkStart w:id="2" w:name="O_1258910"/>
      <w:bookmarkEnd w:id="2"/>
      <w:r w:rsidRPr="00940A8C">
        <w:t>Application</w:t>
      </w:r>
    </w:p>
    <w:p w:rsidR="00000000" w:rsidRPr="00940A8C" w:rsidP="00FF3C02">
      <w:pPr>
        <w:pStyle w:val="BodyText"/>
      </w:pPr>
      <w:r w:rsidRPr="00940A8C">
        <w:t>This unit of competency describes the skills and knowledge to analyse samples using electrophoretic techniques. The unit also includes esta</w:t>
      </w:r>
      <w:r w:rsidRPr="00940A8C">
        <w:t>blishing client needs for routine and non-routine samples, optimising workplace procedures and instruments for specific samples, obtaining valid and reliable data and reporting test results. Personnel are required to recognise atypical test data/results an</w:t>
      </w:r>
      <w:r w:rsidRPr="00940A8C">
        <w:t xml:space="preserve">d troubleshoot common analytical procedure and equipment problems. </w:t>
      </w:r>
    </w:p>
    <w:p w:rsidR="00000000" w:rsidRPr="00940A8C" w:rsidP="00FF3C02">
      <w:pPr>
        <w:pStyle w:val="BodyText"/>
      </w:pPr>
      <w:r w:rsidRPr="00940A8C">
        <w:t>This unit of competency applies to laboratory technical officers working in all industry sectors. All operations and analytical methods must comply with relevant standards, appropriate pro</w:t>
      </w:r>
      <w:r w:rsidRPr="00940A8C">
        <w:t>cedures and/or workplace requirements. Although a supervisor may not always be present, the technician will follow workplace procedures that clearly describe their scope of permitted practice, including varying workplace/test procedures and communicating r</w:t>
      </w:r>
      <w:r w:rsidRPr="00940A8C">
        <w:t>esults to people outside the laboratory.</w:t>
      </w:r>
    </w:p>
    <w:p w:rsidR="00FF3C02" w:rsidP="00FF3C02">
      <w:pPr>
        <w:pStyle w:val="BodyText"/>
      </w:pPr>
      <w:r w:rsidRPr="00940A8C">
        <w:t xml:space="preserve">No licensing or certification requirements exist at the time of publication. However, regulations and/or external accreditation requirements for laboratory operations exist, so local requirements should be checked. </w:t>
      </w:r>
      <w:r w:rsidRPr="00940A8C">
        <w:t>Relevant legislation, industry standards and codes of practice within Australia must also be applied.</w:t>
      </w:r>
    </w:p>
    <w:p w:rsidR="00000000" w:rsidRPr="00940A8C" w:rsidP="00940A8C">
      <w:pPr>
        <w:pStyle w:val="Heading1"/>
      </w:pPr>
      <w:bookmarkStart w:id="3" w:name="O_1258911"/>
      <w:bookmarkEnd w:id="3"/>
      <w:r w:rsidRPr="00940A8C">
        <w:t>Pre-requisite Unit</w:t>
      </w:r>
    </w:p>
    <w:p w:rsidR="00FF3C02" w:rsidP="00FF3C02">
      <w:pPr>
        <w:pStyle w:val="BodyText"/>
      </w:pPr>
      <w:r w:rsidRPr="00940A8C">
        <w:t>MSL974032 Perform chemical tests and procedures</w:t>
      </w:r>
    </w:p>
    <w:p w:rsidR="00000000" w:rsidRPr="00940A8C" w:rsidP="00940A8C">
      <w:pPr>
        <w:pStyle w:val="Heading1"/>
      </w:pPr>
      <w:bookmarkStart w:id="4" w:name="O_1258912"/>
      <w:bookmarkEnd w:id="4"/>
      <w:r w:rsidRPr="00940A8C">
        <w:t>Competency Field</w:t>
      </w:r>
    </w:p>
    <w:p w:rsidR="00FF3C02" w:rsidP="00FF3C02">
      <w:pPr>
        <w:pStyle w:val="BodyText"/>
      </w:pPr>
      <w:r w:rsidRPr="00940A8C">
        <w:t>Testing</w:t>
      </w:r>
    </w:p>
    <w:p w:rsidR="00000000" w:rsidRPr="00940A8C" w:rsidP="00940A8C">
      <w:pPr>
        <w:pStyle w:val="Heading1"/>
      </w:pPr>
      <w:bookmarkStart w:id="5" w:name="O_1258914"/>
      <w:bookmarkEnd w:id="5"/>
      <w:r w:rsidRPr="00940A8C">
        <w:t>El</w:t>
      </w:r>
      <w:r w:rsidRPr="00940A8C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rPr>
                <w:rStyle w:val="SpecialBold"/>
              </w:rPr>
              <w:t>Performance Criteria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Performance criteria describe the performance needed to demonstrate achievement of the element.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t>1.1 Liaise with client or sample provider to determine client needs and sample history</w:t>
            </w:r>
          </w:p>
          <w:p w:rsidR="00000000" w:rsidRPr="00940A8C" w:rsidP="00940A8C">
            <w:pPr>
              <w:pStyle w:val="BodyText"/>
            </w:pPr>
            <w:r w:rsidRPr="00940A8C">
              <w:t>1.2 Match sample provided to accompanying documentation and report any discrepancies in accordance with workplace procedures</w:t>
            </w:r>
          </w:p>
          <w:p w:rsidR="00000000" w:rsidRPr="00940A8C" w:rsidP="00940A8C">
            <w:pPr>
              <w:pStyle w:val="BodyText"/>
            </w:pPr>
            <w:r w:rsidRPr="00940A8C">
              <w:t>1.3 Identify non-routine samples and the pos</w:t>
            </w:r>
            <w:r w:rsidRPr="00940A8C">
              <w:t>sible need to vary workplace procedures</w:t>
            </w:r>
          </w:p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1.4 Seek advice from supervisor about any proposed variations and document all approved changes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t>2.1 Obtain a representative analytical portion of the laboratory sample</w:t>
            </w:r>
          </w:p>
          <w:p w:rsidR="00000000" w:rsidRPr="00940A8C" w:rsidP="00940A8C">
            <w:pPr>
              <w:pStyle w:val="BodyText"/>
            </w:pPr>
            <w:r w:rsidRPr="00940A8C">
              <w:t>2.2 Prepare sample in accordance with testing requirements</w:t>
            </w:r>
          </w:p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2.3 Prepare validation checks for analytical portion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t>3.1 Perform pre-use and safety checks in accordance with workplace procedures</w:t>
            </w:r>
          </w:p>
          <w:p w:rsidR="00000000" w:rsidRPr="00940A8C" w:rsidP="00940A8C">
            <w:pPr>
              <w:pStyle w:val="BodyText"/>
            </w:pPr>
            <w:r w:rsidRPr="00940A8C">
              <w:t xml:space="preserve">3.2 Start up and condition the </w:t>
            </w:r>
            <w:r w:rsidRPr="00940A8C">
              <w:t>instrument in accordance with workplace procedures</w:t>
            </w:r>
          </w:p>
          <w:p w:rsidR="00000000" w:rsidRPr="00940A8C" w:rsidP="00940A8C">
            <w:pPr>
              <w:pStyle w:val="BodyText"/>
            </w:pPr>
            <w:r w:rsidRPr="00940A8C">
              <w:t>3.3 Optimise instrumental parameters to suit sample and test requirements</w:t>
            </w:r>
          </w:p>
          <w:p w:rsidR="00000000" w:rsidRPr="00940A8C" w:rsidP="00940A8C">
            <w:pPr>
              <w:pStyle w:val="BodyText"/>
            </w:pPr>
            <w:r w:rsidRPr="00940A8C">
              <w:t>3.4 Check calibration status of instrument and perform any required calibration using specified standards and procedures</w:t>
            </w:r>
          </w:p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3.5 Clean,</w:t>
            </w:r>
            <w:r w:rsidRPr="00940A8C">
              <w:t xml:space="preserve"> care for and store equipment and consumables in accordance with workplace procedures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t>4.1 Measure analyte response for standards, validation checks and samples</w:t>
            </w:r>
          </w:p>
          <w:p w:rsidR="00000000" w:rsidRPr="00940A8C" w:rsidP="00940A8C">
            <w:pPr>
              <w:pStyle w:val="BodyText"/>
            </w:pPr>
            <w:r w:rsidRPr="00940A8C">
              <w:t>4.2 Conduct sufficient measurements to obtain reliable data</w:t>
            </w:r>
          </w:p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4.3 Return inst</w:t>
            </w:r>
            <w:r w:rsidRPr="00940A8C">
              <w:t>ruments to standby or shutdown condition in accordance with workplace procedures</w:t>
            </w:r>
          </w:p>
        </w:tc>
      </w:tr>
      <w:tr w:rsidTr="00FF3C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8C">
            <w:pPr>
              <w:pStyle w:val="BodyText"/>
              <w:rPr>
                <w:lang w:val="en-NZ"/>
              </w:rPr>
            </w:pPr>
            <w:r w:rsidRPr="00940A8C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8C" w:rsidP="00940A8C">
            <w:pPr>
              <w:pStyle w:val="BodyText"/>
            </w:pPr>
            <w:r w:rsidRPr="00940A8C">
              <w:t>5.1 Confirm data is the result of valid measurements</w:t>
            </w:r>
          </w:p>
          <w:p w:rsidR="00000000" w:rsidRPr="00940A8C" w:rsidP="00940A8C">
            <w:pPr>
              <w:pStyle w:val="BodyText"/>
            </w:pPr>
            <w:r w:rsidRPr="00940A8C">
              <w:t>5.2 Perform required calculations and ensure results are consistent with standards or</w:t>
            </w:r>
            <w:r w:rsidRPr="00940A8C">
              <w:t xml:space="preserve"> estimations and expectations</w:t>
            </w:r>
          </w:p>
          <w:p w:rsidR="00000000" w:rsidRPr="00940A8C" w:rsidP="00940A8C">
            <w:pPr>
              <w:pStyle w:val="BodyText"/>
            </w:pPr>
            <w:r w:rsidRPr="00940A8C">
              <w:t>5.3 Record results with the appropriate accuracy, precision and units</w:t>
            </w:r>
          </w:p>
          <w:p w:rsidR="00000000" w:rsidRPr="00940A8C" w:rsidP="00940A8C">
            <w:pPr>
              <w:pStyle w:val="BodyText"/>
            </w:pPr>
            <w:r w:rsidRPr="00940A8C">
              <w:t>5.4 Analyse trends in data and/or results and report out-of-specification or atypical results promptly to appropriate personnel</w:t>
            </w:r>
          </w:p>
          <w:p w:rsidR="00000000" w:rsidRPr="00940A8C" w:rsidP="00940A8C">
            <w:pPr>
              <w:pStyle w:val="BodyText"/>
            </w:pPr>
            <w:r w:rsidRPr="00940A8C">
              <w:t>5.5 Troubleshoot analytical procedure or equipment problems which have led to atypical data or results</w:t>
            </w:r>
          </w:p>
          <w:p w:rsidR="00000000" w:rsidRPr="00940A8C" w:rsidP="00940A8C">
            <w:pPr>
              <w:pStyle w:val="BodyText"/>
            </w:pPr>
            <w:r w:rsidRPr="00940A8C">
              <w:t>5.6 Follow procedures to ensure traceability of sample from receipt to reporting of results</w:t>
            </w:r>
          </w:p>
        </w:tc>
      </w:tr>
    </w:tbl>
    <w:p w:rsidR="00FF3C02" w:rsidP="00940A8C">
      <w:pPr>
        <w:pStyle w:val="BodyText"/>
      </w:pPr>
    </w:p>
    <w:p w:rsidR="00FF3C02" w:rsidP="00940A8C">
      <w:pPr>
        <w:pStyle w:val="BodyText"/>
      </w:pPr>
    </w:p>
    <w:p w:rsidR="00000000" w:rsidRPr="00940A8C" w:rsidP="00940A8C">
      <w:pPr>
        <w:pStyle w:val="Heading1"/>
      </w:pPr>
      <w:bookmarkStart w:id="6" w:name="O_1258915"/>
      <w:bookmarkEnd w:id="6"/>
      <w:r w:rsidRPr="00940A8C">
        <w:t>Foundation Skills</w:t>
      </w:r>
    </w:p>
    <w:p w:rsidR="00000000" w:rsidRPr="00940A8C" w:rsidP="00FF3C02">
      <w:pPr>
        <w:pStyle w:val="BodyText"/>
      </w:pPr>
      <w:r w:rsidRPr="00940A8C">
        <w:t>This section describe</w:t>
      </w:r>
      <w:r w:rsidRPr="00940A8C">
        <w:t>s those language, literacy, numeracy and employment skills that are essential to performance.</w:t>
      </w:r>
    </w:p>
    <w:p w:rsidR="00FF3C02" w:rsidP="00FF3C02">
      <w:pPr>
        <w:pStyle w:val="BodyText"/>
      </w:pPr>
      <w:r w:rsidRPr="00940A8C">
        <w:t>Foundation skills essential to performance are explicit in the performance criteria of this unit of competency.</w:t>
      </w:r>
    </w:p>
    <w:p w:rsidR="00000000" w:rsidRPr="00940A8C" w:rsidP="00940A8C">
      <w:pPr>
        <w:pStyle w:val="Heading1"/>
      </w:pPr>
      <w:bookmarkStart w:id="7" w:name="O_1258917"/>
      <w:bookmarkEnd w:id="7"/>
      <w:r w:rsidRPr="00940A8C">
        <w:t>Unit Mapping Information</w:t>
      </w:r>
    </w:p>
    <w:p w:rsidR="00FF3C02" w:rsidP="00FF3C02">
      <w:pPr>
        <w:pStyle w:val="BodyText"/>
      </w:pPr>
      <w:r w:rsidRPr="00940A8C">
        <w:t>Super</w:t>
      </w:r>
      <w:r w:rsidRPr="00940A8C">
        <w:t>sedes and is equivalent to MSL975039 Apply electrophoretic techniques.</w:t>
      </w:r>
    </w:p>
    <w:p w:rsidR="00000000" w:rsidRPr="00940A8C" w:rsidP="00940A8C">
      <w:pPr>
        <w:pStyle w:val="Heading1"/>
      </w:pPr>
      <w:bookmarkStart w:id="8" w:name="O_1258924"/>
      <w:bookmarkEnd w:id="8"/>
      <w:r w:rsidRPr="00940A8C">
        <w:t>Links</w:t>
      </w:r>
    </w:p>
    <w:p w:rsidR="00000000" w:rsidRPr="00940A8C" w:rsidP="00FF3C02">
      <w:pPr>
        <w:pStyle w:val="BodyText"/>
      </w:pPr>
      <w:r w:rsidRPr="00940A8C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D4C8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40A8C" w:rsidP="00FF3C02">
      <w:pPr>
        <w:pStyle w:val="BodyText"/>
        <w:sectPr w:rsidSect="00940A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A8C" w:rsidP="00940A8C">
      <w:pPr>
        <w:pStyle w:val="SuperHeading"/>
      </w:pPr>
      <w:r w:rsidRPr="00940A8C">
        <w:t>Assessment Requirements for MSL975065 Apply electrophoretic techniques</w:t>
      </w:r>
    </w:p>
    <w:p w:rsidR="00000000" w:rsidRPr="00940A8C" w:rsidP="00940A8C">
      <w:pPr>
        <w:pStyle w:val="Heading1"/>
      </w:pPr>
      <w:bookmarkStart w:id="9" w:name="O_1258919"/>
      <w:bookmarkEnd w:id="9"/>
      <w:r w:rsidRPr="00940A8C">
        <w:t>Modification History</w:t>
      </w:r>
    </w:p>
    <w:p w:rsidR="00FF3C02" w:rsidP="00FF3C02">
      <w:pPr>
        <w:pStyle w:val="BodyText"/>
      </w:pPr>
      <w:r w:rsidRPr="00940A8C">
        <w:t>Release 1. Supersedes and equivalent to MSL975039 Apply electrophoretic techniques. Content of Element 6 integrated into Element 5. Minor changes to Performance Criteria. Requirement to prepare samples using three different processes removed from Performan</w:t>
      </w:r>
      <w:r w:rsidRPr="00940A8C">
        <w:t>ce Evidence. Duplicating items removed from Knowledge Evidence.</w:t>
      </w:r>
    </w:p>
    <w:p w:rsidR="00000000" w:rsidRPr="00940A8C" w:rsidP="00940A8C">
      <w:pPr>
        <w:pStyle w:val="Heading1"/>
      </w:pPr>
      <w:bookmarkStart w:id="10" w:name="O_1258920"/>
      <w:bookmarkEnd w:id="10"/>
      <w:r w:rsidRPr="00940A8C">
        <w:t>Performance Evidence</w:t>
      </w:r>
    </w:p>
    <w:p w:rsidR="00000000" w:rsidRPr="00940A8C" w:rsidP="00FF3C02">
      <w:pPr>
        <w:pStyle w:val="BodyText"/>
      </w:pPr>
      <w:r w:rsidRPr="00940A8C">
        <w:t>There must be evidence the candidate has completed the tasks outlined in the elements and performance criteria of this unit, and:</w:t>
      </w:r>
    </w:p>
    <w:p w:rsidR="00FF3C02" w:rsidP="00940A8C">
      <w:pPr>
        <w:pStyle w:val="ListBullet"/>
      </w:pPr>
      <w:r w:rsidRPr="00940A8C">
        <w:t xml:space="preserve">analysed at least 3 </w:t>
      </w:r>
      <w:r w:rsidRPr="00940A8C">
        <w:t>different samples in 3 different assays using electrophoretic techniques to obtain valid and reliable data.</w:t>
      </w:r>
    </w:p>
    <w:p w:rsidR="00FF3C02" w:rsidP="00940A8C">
      <w:pPr>
        <w:pStyle w:val="ListBullet"/>
      </w:pPr>
    </w:p>
    <w:p w:rsidR="00000000" w:rsidRPr="00940A8C" w:rsidP="00940A8C">
      <w:pPr>
        <w:pStyle w:val="Heading1"/>
      </w:pPr>
      <w:bookmarkStart w:id="11" w:name="O_1258921"/>
      <w:bookmarkEnd w:id="11"/>
      <w:r w:rsidRPr="00940A8C">
        <w:t>Knowledge Evidence</w:t>
      </w:r>
    </w:p>
    <w:p w:rsidR="00000000" w:rsidRPr="00940A8C" w:rsidP="00FF3C02">
      <w:pPr>
        <w:pStyle w:val="BodyText"/>
      </w:pPr>
      <w:r w:rsidRPr="00940A8C">
        <w:t>There must be evidence the candidate has knowledge of:</w:t>
      </w:r>
    </w:p>
    <w:p w:rsidR="00000000" w:rsidRPr="00940A8C" w:rsidP="00940A8C">
      <w:pPr>
        <w:pStyle w:val="ListBullet"/>
      </w:pPr>
      <w:r w:rsidRPr="00940A8C">
        <w:t>electrophoretic principles and concepts related to in</w:t>
      </w:r>
      <w:r w:rsidRPr="00940A8C">
        <w:t>strumentation operation, material preparation and testing</w:t>
      </w:r>
    </w:p>
    <w:p w:rsidR="00000000" w:rsidRPr="00940A8C" w:rsidP="00940A8C">
      <w:pPr>
        <w:pStyle w:val="ListBullet"/>
      </w:pPr>
      <w:r w:rsidRPr="00940A8C">
        <w:t>details of electrophoresis techniques used to analyse samples relevant to job role</w:t>
      </w:r>
    </w:p>
    <w:p w:rsidR="00000000" w:rsidRPr="00940A8C" w:rsidP="00940A8C">
      <w:pPr>
        <w:pStyle w:val="ListBullet"/>
      </w:pPr>
      <w:r w:rsidRPr="00940A8C">
        <w:t>handling of unstable or hazardous chemicals or samples and/or the fragile/labile nature of biological material</w:t>
      </w:r>
    </w:p>
    <w:p w:rsidR="00000000" w:rsidRPr="00940A8C" w:rsidP="00940A8C">
      <w:pPr>
        <w:pStyle w:val="ListBullet"/>
      </w:pPr>
      <w:r w:rsidRPr="00940A8C">
        <w:t>func</w:t>
      </w:r>
      <w:r w:rsidRPr="00940A8C">
        <w:t>tion of key components of the equipment and effects on results of modifying instrumental variables, including field strength, constant current and constant power</w:t>
      </w:r>
    </w:p>
    <w:p w:rsidR="00000000" w:rsidRPr="00940A8C" w:rsidP="00940A8C">
      <w:pPr>
        <w:pStyle w:val="ListBullet"/>
      </w:pPr>
      <w:r w:rsidRPr="00940A8C">
        <w:t>procedures for optimising separation through changing operation parameters, including buffers,</w:t>
      </w:r>
      <w:r w:rsidRPr="00940A8C">
        <w:t xml:space="preserve"> pH and detection methods</w:t>
      </w:r>
    </w:p>
    <w:p w:rsidR="00000000" w:rsidRPr="00940A8C" w:rsidP="00940A8C">
      <w:pPr>
        <w:pStyle w:val="ListBullet"/>
      </w:pPr>
      <w:r w:rsidRPr="00940A8C">
        <w:t>common analytical procedure and equipment problems and troubleshooting procedures, including those related to:</w:t>
      </w:r>
    </w:p>
    <w:p w:rsidR="00000000" w:rsidRPr="00940A8C" w:rsidP="00940A8C">
      <w:pPr>
        <w:pStyle w:val="ListBullet2"/>
      </w:pPr>
      <w:r w:rsidRPr="00940A8C">
        <w:t>interfering substances</w:t>
      </w:r>
    </w:p>
    <w:p w:rsidR="00000000" w:rsidRPr="00940A8C" w:rsidP="00940A8C">
      <w:pPr>
        <w:pStyle w:val="ListBullet2"/>
      </w:pPr>
      <w:r w:rsidRPr="00940A8C">
        <w:t>inappropriate support material or operating procedures</w:t>
      </w:r>
    </w:p>
    <w:p w:rsidR="00000000" w:rsidRPr="00940A8C" w:rsidP="00940A8C">
      <w:pPr>
        <w:pStyle w:val="ListBullet2"/>
      </w:pPr>
      <w:r w:rsidRPr="00940A8C">
        <w:t>toxic or hazardous materials, including impurities in samples</w:t>
      </w:r>
    </w:p>
    <w:p w:rsidR="00000000" w:rsidRPr="00940A8C" w:rsidP="00940A8C">
      <w:pPr>
        <w:pStyle w:val="ListBullet2"/>
      </w:pPr>
      <w:r w:rsidRPr="00940A8C">
        <w:t>lack of suitable or high purity reference standards</w:t>
      </w:r>
    </w:p>
    <w:p w:rsidR="00000000" w:rsidRPr="00940A8C" w:rsidP="00940A8C">
      <w:pPr>
        <w:pStyle w:val="ListBullet2"/>
      </w:pPr>
      <w:r w:rsidRPr="00940A8C">
        <w:t>changes in operating variables, such as field strength, constant current, constant power, buffers and pH</w:t>
      </w:r>
    </w:p>
    <w:p w:rsidR="00000000" w:rsidRPr="00940A8C" w:rsidP="00940A8C">
      <w:pPr>
        <w:pStyle w:val="ListBullet2"/>
      </w:pPr>
      <w:r w:rsidRPr="00940A8C">
        <w:t>obtaining adequate sample volume</w:t>
      </w:r>
    </w:p>
    <w:p w:rsidR="00000000" w:rsidRPr="00940A8C" w:rsidP="00940A8C">
      <w:pPr>
        <w:pStyle w:val="ListBullet"/>
      </w:pPr>
      <w:r w:rsidRPr="00940A8C">
        <w:t>pri</w:t>
      </w:r>
      <w:r w:rsidRPr="00940A8C">
        <w:t>nciples and purpose of test methods implemented (why they are used and what they demonstrate)</w:t>
      </w:r>
    </w:p>
    <w:p w:rsidR="00000000" w:rsidRPr="00940A8C" w:rsidP="00940A8C">
      <w:pPr>
        <w:pStyle w:val="ListBullet"/>
      </w:pPr>
      <w:r w:rsidRPr="00940A8C">
        <w:t xml:space="preserve">technological advances that include automation </w:t>
      </w:r>
    </w:p>
    <w:p w:rsidR="00000000" w:rsidRPr="00940A8C" w:rsidP="00940A8C">
      <w:pPr>
        <w:pStyle w:val="ListBullet"/>
      </w:pPr>
      <w:r w:rsidRPr="00940A8C">
        <w:t xml:space="preserve">calculation steps to give results in appropriate accuracy, precision, uncertainty and units </w:t>
      </w:r>
    </w:p>
    <w:p w:rsidR="00000000" w:rsidRPr="00940A8C" w:rsidP="00940A8C">
      <w:pPr>
        <w:pStyle w:val="ListBullet"/>
      </w:pPr>
      <w:r w:rsidRPr="00940A8C">
        <w:t>typical test methods</w:t>
      </w:r>
    </w:p>
    <w:p w:rsidR="00000000" w:rsidRPr="00940A8C" w:rsidP="00940A8C">
      <w:pPr>
        <w:pStyle w:val="ListBullet"/>
      </w:pPr>
      <w:r w:rsidRPr="00940A8C">
        <w:t>basic equipment maintenance procedures</w:t>
      </w:r>
    </w:p>
    <w:p w:rsidR="00000000" w:rsidRPr="00940A8C" w:rsidP="00940A8C">
      <w:pPr>
        <w:pStyle w:val="ListBullet"/>
      </w:pPr>
      <w:r w:rsidRPr="00940A8C">
        <w:t>awareness of environmental sustainability issues as they relate to the work task</w:t>
      </w:r>
    </w:p>
    <w:p w:rsidR="00FF3C02" w:rsidP="00940A8C">
      <w:pPr>
        <w:pStyle w:val="ListBullet"/>
      </w:pPr>
      <w:r w:rsidRPr="00940A8C">
        <w:t>legal, ethical and work health and safety (WHS) requirements specific to the work task including traceability, confidentiality and secur</w:t>
      </w:r>
      <w:r w:rsidRPr="00940A8C">
        <w:t xml:space="preserve">ity requirements of all client information, and laboratory data and records.    </w:t>
      </w:r>
    </w:p>
    <w:p w:rsidR="00FF3C02" w:rsidP="00940A8C">
      <w:pPr>
        <w:pStyle w:val="ListBullet"/>
      </w:pPr>
    </w:p>
    <w:p w:rsidR="00000000" w:rsidRPr="00940A8C" w:rsidP="00940A8C">
      <w:pPr>
        <w:pStyle w:val="Heading1"/>
      </w:pPr>
      <w:bookmarkStart w:id="12" w:name="O_1258922"/>
      <w:bookmarkEnd w:id="12"/>
      <w:r w:rsidRPr="00940A8C">
        <w:t>Assessment Conditions</w:t>
      </w:r>
    </w:p>
    <w:p w:rsidR="00000000" w:rsidRPr="00940A8C" w:rsidP="00FF3C02">
      <w:pPr>
        <w:pStyle w:val="BodyText"/>
      </w:pPr>
      <w:r w:rsidRPr="00940A8C">
        <w:t>Skills must have been dem</w:t>
      </w:r>
      <w:r w:rsidRPr="00940A8C">
        <w:t xml:space="preserve">onstrated in the workplace or in a simulated environment that reflects workplace conditions and contingencies. The following conditions must be met for this unit: </w:t>
      </w:r>
    </w:p>
    <w:p w:rsidR="00000000" w:rsidRPr="00940A8C" w:rsidP="00940A8C">
      <w:pPr>
        <w:pStyle w:val="ListBullet"/>
      </w:pPr>
      <w:r w:rsidRPr="00940A8C">
        <w:t xml:space="preserve">use of suitable facilities, equipment and resources, including: </w:t>
      </w:r>
    </w:p>
    <w:p w:rsidR="00000000" w:rsidRPr="00940A8C" w:rsidP="00940A8C">
      <w:pPr>
        <w:pStyle w:val="ListBullet2"/>
      </w:pPr>
      <w:r w:rsidRPr="00940A8C">
        <w:t>a standard laboratory equ</w:t>
      </w:r>
      <w:r w:rsidRPr="00940A8C">
        <w:t>ipped with routine electrophoresis equipment, laboratory reagents and equipment</w:t>
      </w:r>
    </w:p>
    <w:p w:rsidR="00000000" w:rsidRPr="00940A8C" w:rsidP="00940A8C">
      <w:pPr>
        <w:pStyle w:val="ListBullet2"/>
      </w:pPr>
      <w:r w:rsidRPr="00940A8C">
        <w:t>workplace procedures and testing methods.</w:t>
      </w:r>
    </w:p>
    <w:p w:rsidR="00FF3C02" w:rsidP="00FF3C02">
      <w:pPr>
        <w:pStyle w:val="BodyText"/>
      </w:pPr>
      <w:r w:rsidRPr="00940A8C">
        <w:t>Assessors must satisfy the NVR/AQTF mandatory competency requirements for assessors.</w:t>
      </w:r>
    </w:p>
    <w:p w:rsidR="00000000" w:rsidRPr="00940A8C" w:rsidP="00940A8C">
      <w:pPr>
        <w:pStyle w:val="Heading1"/>
      </w:pPr>
      <w:bookmarkStart w:id="13" w:name="O_1258925"/>
      <w:bookmarkEnd w:id="13"/>
      <w:r w:rsidRPr="00940A8C">
        <w:t>Links</w:t>
      </w:r>
    </w:p>
    <w:p w:rsidR="00000000" w:rsidRPr="00940A8C" w:rsidP="00FF3C02">
      <w:pPr>
        <w:pStyle w:val="BodyText"/>
      </w:pPr>
      <w:r w:rsidRPr="00940A8C">
        <w:t>MSL Laboratory Operatio</w:t>
      </w:r>
      <w:r w:rsidRPr="00940A8C">
        <w:t xml:space="preserve">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D4C8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40A8C" w:rsidP="00940A8C"/>
    <w:sectPr w:rsidSect="00940A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 w:rsidRPr="00FF3C02" w:rsidP="00FF3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02" w:rsidP="00940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C02" w:rsidP="00940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3C02" w:rsidP="00940A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 w:rsidP="00940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C02">
      <w:t>Approved</w:t>
    </w:r>
    <w:r w:rsidR="00FF3C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C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C02">
      <w:rPr>
        <w:noProof/>
      </w:rPr>
      <w:t>4</w:t>
    </w:r>
    <w:r>
      <w:rPr>
        <w:noProof/>
      </w:rPr>
      <w:fldChar w:fldCharType="end"/>
    </w:r>
  </w:p>
  <w:p w:rsidR="00940A8C" w:rsidP="00940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C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C02">
      <w:t>Manufacturing Industry Skills Alliance</w:t>
    </w:r>
    <w:r w:rsidR="00FF3C02">
      <w:fldChar w:fldCharType="end"/>
    </w:r>
  </w:p>
  <w:p w:rsidR="00940A8C" w:rsidP="00940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A8C" w:rsidRPr="00FF3C02" w:rsidP="00FF3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02" w:rsidRPr="002D2AF8" w:rsidP="00940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MSL975065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3C02" w:rsidP="00940A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8C" w:rsidRPr="002D2AF8" w:rsidP="00940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C02">
      <w:t>MSL975065 Apply electrophoretic techniques</w:t>
    </w:r>
    <w:r w:rsidR="00FF3C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C02">
      <w:rPr>
        <w:noProof/>
      </w:rPr>
      <w:t>1 March 2025</w:t>
    </w:r>
    <w:r>
      <w:fldChar w:fldCharType="end"/>
    </w:r>
  </w:p>
  <w:p w:rsidR="00940A8C" w:rsidP="00940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FCD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68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E4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A8C"/>
  </w:style>
  <w:style w:type="character" w:customStyle="1" w:styleId="Heading1Char">
    <w:name w:val="Heading 1 Char"/>
    <w:basedOn w:val="DefaultParagraphFont"/>
    <w:link w:val="Heading1"/>
    <w:rsid w:val="00940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A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A8C"/>
    <w:rPr>
      <w:b/>
      <w:spacing w:val="0"/>
    </w:rPr>
  </w:style>
  <w:style w:type="paragraph" w:styleId="ListBullet2">
    <w:name w:val="List Bullet 2"/>
    <w:basedOn w:val="List2"/>
    <w:rsid w:val="00940A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A8C"/>
    <w:rPr>
      <w:i/>
    </w:rPr>
  </w:style>
  <w:style w:type="paragraph" w:styleId="Caption">
    <w:name w:val="caption"/>
    <w:basedOn w:val="BodyText"/>
    <w:next w:val="Normal"/>
    <w:qFormat/>
    <w:rsid w:val="00940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A8C"/>
  </w:style>
  <w:style w:type="paragraph" w:styleId="TableofFigures">
    <w:name w:val="table of figures"/>
    <w:basedOn w:val="Normal"/>
    <w:next w:val="Normal"/>
    <w:semiHidden/>
    <w:rsid w:val="00940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A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A8C"/>
    <w:rPr>
      <w:rFonts w:ascii="Wingdings" w:hAnsi="Wingdings"/>
    </w:rPr>
  </w:style>
  <w:style w:type="paragraph" w:customStyle="1" w:styleId="TableHeading">
    <w:name w:val="Table Heading"/>
    <w:basedOn w:val="HeadingBase"/>
    <w:rsid w:val="00940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A8C"/>
    <w:rPr>
      <w:color w:val="0033CC"/>
      <w:u w:val="none"/>
    </w:rPr>
  </w:style>
  <w:style w:type="paragraph" w:customStyle="1" w:styleId="BodyTextRight">
    <w:name w:val="Body Text Right"/>
    <w:basedOn w:val="BodyText"/>
    <w:rsid w:val="00940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A8C"/>
    <w:rPr>
      <w:sz w:val="32"/>
    </w:rPr>
  </w:style>
  <w:style w:type="paragraph" w:customStyle="1" w:styleId="HeadingProcedure">
    <w:name w:val="Heading Procedure"/>
    <w:basedOn w:val="HeadingBase"/>
    <w:next w:val="Normal"/>
    <w:rsid w:val="00940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A8C"/>
    <w:pPr>
      <w:spacing w:before="60" w:after="60"/>
    </w:pPr>
  </w:style>
  <w:style w:type="paragraph" w:styleId="ListContinue">
    <w:name w:val="List Continue"/>
    <w:basedOn w:val="List"/>
    <w:rsid w:val="00940A8C"/>
    <w:pPr>
      <w:ind w:firstLine="0"/>
    </w:pPr>
  </w:style>
  <w:style w:type="paragraph" w:customStyle="1" w:styleId="ListNote">
    <w:name w:val="List Note"/>
    <w:basedOn w:val="List"/>
    <w:rsid w:val="00940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A8C"/>
    <w:rPr>
      <w:rFonts w:ascii="Courier New" w:hAnsi="Courier New"/>
    </w:rPr>
  </w:style>
  <w:style w:type="paragraph" w:customStyle="1" w:styleId="NoteBullet">
    <w:name w:val="Note Bullet"/>
    <w:basedOn w:val="Note"/>
    <w:rsid w:val="00940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A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A8C"/>
    <w:rPr>
      <w:b/>
      <w:smallCaps/>
    </w:rPr>
  </w:style>
  <w:style w:type="paragraph" w:customStyle="1" w:styleId="TableListNumber">
    <w:name w:val="Table List Number"/>
    <w:basedOn w:val="ListNumber"/>
    <w:rsid w:val="00940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A8C"/>
    <w:pPr>
      <w:numPr>
        <w:numId w:val="9"/>
      </w:numPr>
    </w:pPr>
  </w:style>
  <w:style w:type="paragraph" w:customStyle="1" w:styleId="ListAlpha2">
    <w:name w:val="List Alpha 2"/>
    <w:basedOn w:val="List2"/>
    <w:rsid w:val="00940A8C"/>
    <w:pPr>
      <w:numPr>
        <w:numId w:val="8"/>
      </w:numPr>
    </w:pPr>
  </w:style>
  <w:style w:type="paragraph" w:styleId="List2">
    <w:name w:val="List 2"/>
    <w:basedOn w:val="BodyText"/>
    <w:rsid w:val="00940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A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A8C"/>
    <w:pPr>
      <w:numPr>
        <w:numId w:val="4"/>
      </w:numPr>
    </w:pPr>
  </w:style>
  <w:style w:type="paragraph" w:styleId="ListContinue2">
    <w:name w:val="List Continue 2"/>
    <w:basedOn w:val="List2"/>
    <w:rsid w:val="00940A8C"/>
    <w:pPr>
      <w:ind w:firstLine="0"/>
    </w:pPr>
  </w:style>
  <w:style w:type="paragraph" w:styleId="ListContinue3">
    <w:name w:val="List Continue 3"/>
    <w:basedOn w:val="List3"/>
    <w:rsid w:val="00940A8C"/>
    <w:pPr>
      <w:ind w:left="1021" w:firstLine="0"/>
    </w:pPr>
  </w:style>
  <w:style w:type="paragraph" w:styleId="ListContinue4">
    <w:name w:val="List Continue 4"/>
    <w:basedOn w:val="List4"/>
    <w:rsid w:val="00940A8C"/>
    <w:pPr>
      <w:ind w:firstLine="0"/>
    </w:pPr>
  </w:style>
  <w:style w:type="paragraph" w:styleId="ListContinue5">
    <w:name w:val="List Continue 5"/>
    <w:basedOn w:val="List5"/>
    <w:rsid w:val="00940A8C"/>
    <w:pPr>
      <w:ind w:firstLine="0"/>
    </w:pPr>
  </w:style>
  <w:style w:type="paragraph" w:styleId="ListNumber3">
    <w:name w:val="List Number 3"/>
    <w:basedOn w:val="List3"/>
    <w:rsid w:val="00940A8C"/>
    <w:pPr>
      <w:numPr>
        <w:numId w:val="5"/>
      </w:numPr>
    </w:pPr>
  </w:style>
  <w:style w:type="paragraph" w:styleId="ListNumber4">
    <w:name w:val="List Number 4"/>
    <w:basedOn w:val="List4"/>
    <w:rsid w:val="00940A8C"/>
    <w:pPr>
      <w:numPr>
        <w:numId w:val="6"/>
      </w:numPr>
    </w:pPr>
  </w:style>
  <w:style w:type="paragraph" w:styleId="ListNumber5">
    <w:name w:val="List Number 5"/>
    <w:basedOn w:val="List5"/>
    <w:rsid w:val="00940A8C"/>
    <w:pPr>
      <w:numPr>
        <w:numId w:val="7"/>
      </w:numPr>
    </w:pPr>
  </w:style>
  <w:style w:type="paragraph" w:styleId="BlockText">
    <w:name w:val="Block Text"/>
    <w:basedOn w:val="Normal"/>
    <w:rsid w:val="00940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A8C"/>
    <w:rPr>
      <w:sz w:val="16"/>
      <w:vertAlign w:val="superscript"/>
    </w:rPr>
  </w:style>
  <w:style w:type="character" w:customStyle="1" w:styleId="Symbols">
    <w:name w:val="Symbols"/>
    <w:basedOn w:val="DefaultParagraphFont"/>
    <w:rsid w:val="00940A8C"/>
    <w:rPr>
      <w:rFonts w:ascii="Symbol" w:hAnsi="Symbol"/>
    </w:rPr>
  </w:style>
  <w:style w:type="character" w:customStyle="1" w:styleId="MenuOptions">
    <w:name w:val="Menu Options"/>
    <w:basedOn w:val="DefaultParagraphFont"/>
    <w:rsid w:val="00940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A8C"/>
    <w:rPr>
      <w:b/>
    </w:rPr>
  </w:style>
  <w:style w:type="character" w:customStyle="1" w:styleId="Underlined">
    <w:name w:val="Underlined"/>
    <w:basedOn w:val="DefaultParagraphFont"/>
    <w:rsid w:val="00940A8C"/>
    <w:rPr>
      <w:u w:val="single"/>
    </w:rPr>
  </w:style>
  <w:style w:type="paragraph" w:customStyle="1" w:styleId="TableBodyTextRight">
    <w:name w:val="Table Body Text Right"/>
    <w:basedOn w:val="TableBodyText"/>
    <w:rsid w:val="00940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A8C"/>
    <w:rPr>
      <w:sz w:val="18"/>
    </w:rPr>
  </w:style>
  <w:style w:type="paragraph" w:customStyle="1" w:styleId="BodySmallRight">
    <w:name w:val="Body Small Right"/>
    <w:basedOn w:val="BodyTextRight"/>
    <w:rsid w:val="00940A8C"/>
    <w:rPr>
      <w:sz w:val="18"/>
      <w:szCs w:val="18"/>
    </w:rPr>
  </w:style>
  <w:style w:type="paragraph" w:customStyle="1" w:styleId="MarginEdition">
    <w:name w:val="Margin Edition"/>
    <w:basedOn w:val="MarginNote"/>
    <w:rsid w:val="00940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A8C"/>
    <w:rPr>
      <w:sz w:val="2"/>
      <w:szCs w:val="2"/>
    </w:rPr>
  </w:style>
  <w:style w:type="character" w:customStyle="1" w:styleId="Small">
    <w:name w:val="Small"/>
    <w:basedOn w:val="DefaultParagraphFont"/>
    <w:rsid w:val="00940A8C"/>
    <w:rPr>
      <w:sz w:val="16"/>
    </w:rPr>
  </w:style>
  <w:style w:type="paragraph" w:customStyle="1" w:styleId="WideTable">
    <w:name w:val="Wide Table"/>
    <w:basedOn w:val="Normal"/>
    <w:rsid w:val="00940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A8C"/>
  </w:style>
  <w:style w:type="paragraph" w:styleId="Quote">
    <w:name w:val="Quote"/>
    <w:basedOn w:val="Heading1"/>
    <w:link w:val="QuoteChar"/>
    <w:qFormat/>
    <w:rsid w:val="00940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A8C"/>
    <w:pPr>
      <w:pageBreakBefore/>
    </w:pPr>
  </w:style>
  <w:style w:type="paragraph" w:customStyle="1" w:styleId="Border">
    <w:name w:val="Border"/>
    <w:basedOn w:val="Normal"/>
    <w:qFormat/>
    <w:rsid w:val="00940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A8C"/>
    <w:rPr>
      <w:u w:val="single"/>
    </w:rPr>
  </w:style>
  <w:style w:type="character" w:customStyle="1" w:styleId="BoldandItalics">
    <w:name w:val="Bold and Italics"/>
    <w:qFormat/>
    <w:rsid w:val="00940A8C"/>
    <w:rPr>
      <w:b/>
      <w:i/>
      <w:u w:val="none"/>
    </w:rPr>
  </w:style>
  <w:style w:type="paragraph" w:styleId="BalloonText">
    <w:name w:val="Balloon Text"/>
    <w:basedOn w:val="Normal"/>
    <w:link w:val="BalloonTextChar"/>
    <w:rsid w:val="00940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A8C"/>
    <w:pPr>
      <w:spacing w:before="0" w:after="0"/>
    </w:pPr>
  </w:style>
  <w:style w:type="paragraph" w:customStyle="1" w:styleId="BodyTextBold">
    <w:name w:val="Body Text Bold"/>
    <w:basedOn w:val="BodyText"/>
    <w:qFormat/>
    <w:rsid w:val="00940A8C"/>
    <w:rPr>
      <w:b/>
    </w:rPr>
  </w:style>
  <w:style w:type="character" w:styleId="Hyperlink">
    <w:name w:val="Hyperlink"/>
    <w:basedOn w:val="DefaultParagraphFont"/>
    <w:uiPriority w:val="99"/>
    <w:unhideWhenUsed/>
    <w:rsid w:val="00FF3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6856</Characters>
  <Application>Microsoft Office Word</Application>
  <DocSecurity>0</DocSecurity>
  <Lines>171</Lines>
  <Paragraphs>102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MSL975065 Apply electrophoretic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