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DCB" w:rsidP="00A72DCB">
      <w:pPr>
        <w:pStyle w:val="Title"/>
      </w:pPr>
      <w:r>
        <w:fldChar w:fldCharType="begin"/>
      </w:r>
      <w:r>
        <w:instrText xml:space="preserve"> TITLE   \* MERGEFORMAT </w:instrText>
      </w:r>
      <w:r>
        <w:fldChar w:fldCharType="separate"/>
      </w:r>
      <w:r>
        <w:t>MSL975063 Perform haematological tests</w:t>
      </w:r>
      <w:r>
        <w:fldChar w:fldCharType="end"/>
      </w:r>
    </w:p>
    <w:p w:rsidR="00A72DCB" w:rsidP="00A72DCB">
      <w:pPr>
        <w:pStyle w:val="Version"/>
        <w:sectPr w:rsidSect="00E82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2E2" w:rsidP="00E822E2">
      <w:pPr>
        <w:pStyle w:val="SuperHeading"/>
      </w:pPr>
      <w:r w:rsidRPr="00E822E2">
        <w:t>MSL975063 Perform haematological tests</w:t>
      </w:r>
    </w:p>
    <w:p w:rsidR="00000000" w:rsidRPr="00E822E2" w:rsidP="00E822E2">
      <w:pPr>
        <w:pStyle w:val="Heading1"/>
      </w:pPr>
      <w:bookmarkStart w:id="1" w:name="O_1258757"/>
      <w:bookmarkEnd w:id="1"/>
      <w:r w:rsidRPr="00E822E2">
        <w:t>Modification History</w:t>
      </w:r>
    </w:p>
    <w:p w:rsidR="00A72DCB" w:rsidP="00A72DCB">
      <w:pPr>
        <w:pStyle w:val="BodyText"/>
      </w:pPr>
      <w:r w:rsidRPr="00E822E2">
        <w:t xml:space="preserve">Release 1. Supersedes and equivalent to MSL975036 Perform haematological tests. Minor change to Performance Criteria. Oral communication removed from Foundation Skills as this is not a focus of the unit. Additional test items added to </w:t>
      </w:r>
      <w:r w:rsidRPr="00E822E2">
        <w:t>Knowledge Evidence.</w:t>
      </w:r>
    </w:p>
    <w:p w:rsidR="00000000" w:rsidRPr="00E822E2" w:rsidP="00E822E2">
      <w:pPr>
        <w:pStyle w:val="Heading1"/>
      </w:pPr>
      <w:bookmarkStart w:id="2" w:name="O_1258758"/>
      <w:bookmarkEnd w:id="2"/>
      <w:r w:rsidRPr="00E822E2">
        <w:t>Application</w:t>
      </w:r>
    </w:p>
    <w:p w:rsidR="00000000" w:rsidRPr="00E822E2" w:rsidP="00A72DCB">
      <w:pPr>
        <w:pStyle w:val="BodyText"/>
      </w:pPr>
      <w:r w:rsidRPr="00E822E2">
        <w:t>This unit of competency describes the skills and knowledge to determine levels, function, activity and interactions of cellular and plasma components of blood, using tests and procedures identified with t</w:t>
      </w:r>
      <w:r w:rsidRPr="00E822E2">
        <w:t xml:space="preserve">he discipline of laboratory haematology. </w:t>
      </w:r>
    </w:p>
    <w:p w:rsidR="00000000" w:rsidRPr="00E822E2" w:rsidP="00A72DCB">
      <w:pPr>
        <w:pStyle w:val="BodyText"/>
      </w:pPr>
      <w:r w:rsidRPr="00E822E2">
        <w:t>This unit applies to laboratory technicians and technical officers working in the biomedical industry sector. While this unit focuses on the laboratory investigation of human physiology and pathology, it reasonably</w:t>
      </w:r>
      <w:r w:rsidRPr="00E822E2">
        <w:t xml:space="preserve"> describes aspects of work performed in veterinary settings. The unit of competency assumes that technical personnel would perform tests and procedures under close supervision. The results of their work would also normally be integrated, interpreted and re</w:t>
      </w:r>
      <w:r w:rsidRPr="00E822E2">
        <w:t>ported on by supervising scientists and medical pathologists. Although a supervisor may not always be present, the technician will follow workplace procedures that will clearly describe the scope of permitted practice in modifying testing procedures, inter</w:t>
      </w:r>
      <w:r w:rsidRPr="00E822E2">
        <w:t>preting data and for communicating test results to people outside the laboratory. People performing haematology tests will meet the requirements of the laboratory that they are working in regarding the education and training they must have to perform the t</w:t>
      </w:r>
      <w:r w:rsidRPr="00E822E2">
        <w:t xml:space="preserve">ests. </w:t>
      </w:r>
    </w:p>
    <w:p w:rsidR="00A72DCB" w:rsidP="00A72DCB">
      <w:pPr>
        <w:pStyle w:val="BodyText"/>
      </w:pPr>
      <w:r w:rsidRPr="00E822E2">
        <w:t>No licensing or certification requirements exist at the time of publication. However, regulations and/or external accreditation requirements for laboratory operations exist, so local requirements should be checked. Relevant legislation, industry sta</w:t>
      </w:r>
      <w:r w:rsidRPr="00E822E2">
        <w:t>ndards and codes of practice within Australia must also be applied.</w:t>
      </w:r>
    </w:p>
    <w:p w:rsidR="00000000" w:rsidRPr="00E822E2" w:rsidP="00E822E2">
      <w:pPr>
        <w:pStyle w:val="Heading1"/>
      </w:pPr>
      <w:bookmarkStart w:id="3" w:name="O_1258759"/>
      <w:bookmarkEnd w:id="3"/>
      <w:r w:rsidRPr="00E822E2">
        <w:t>Pre-requisite Unit</w:t>
      </w:r>
    </w:p>
    <w:p w:rsidR="00000000" w:rsidRPr="00E822E2" w:rsidP="00A72DCB">
      <w:pPr>
        <w:pStyle w:val="BodyText"/>
      </w:pPr>
      <w:r w:rsidRPr="00E822E2">
        <w:t>MSL973028 Perform microscopic examination</w:t>
      </w:r>
    </w:p>
    <w:p w:rsidR="00000000" w:rsidRPr="00E822E2" w:rsidP="00E822E2">
      <w:pPr>
        <w:pStyle w:val="Heading1"/>
      </w:pPr>
      <w:bookmarkStart w:id="4" w:name="O_1258760"/>
      <w:bookmarkEnd w:id="4"/>
      <w:r w:rsidRPr="00E822E2">
        <w:t>Competency Field</w:t>
      </w:r>
    </w:p>
    <w:p w:rsidR="00A72DCB" w:rsidP="00A72DCB">
      <w:pPr>
        <w:pStyle w:val="BodyText"/>
      </w:pPr>
      <w:r w:rsidRPr="00E822E2">
        <w:t>Testing</w:t>
      </w:r>
    </w:p>
    <w:p w:rsidR="00000000" w:rsidRPr="00E822E2" w:rsidP="00E822E2">
      <w:pPr>
        <w:pStyle w:val="Heading1"/>
      </w:pPr>
      <w:bookmarkStart w:id="5" w:name="O_1258762"/>
      <w:bookmarkEnd w:id="5"/>
      <w:r w:rsidRPr="00E822E2">
        <w:t>Elements and Performance Criteria</w:t>
      </w:r>
    </w:p>
    <w:tbl>
      <w:tblPr>
        <w:tblW w:w="9639" w:type="dxa"/>
        <w:tblLayout w:type="fixed"/>
        <w:tblCellMar>
          <w:left w:w="62" w:type="dxa"/>
          <w:right w:w="62" w:type="dxa"/>
        </w:tblCellMar>
        <w:tblLook w:val="0000"/>
      </w:tblPr>
      <w:tblGrid>
        <w:gridCol w:w="2502"/>
        <w:gridCol w:w="7137"/>
      </w:tblGrid>
      <w:tr w:rsidTr="00A72D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22E2" w:rsidP="00E822E2">
            <w:pPr>
              <w:pStyle w:val="BodyText"/>
            </w:pPr>
            <w:r w:rsidRPr="00E822E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22E2">
            <w:pPr>
              <w:pStyle w:val="BodyText"/>
              <w:rPr>
                <w:lang w:val="en-NZ"/>
              </w:rPr>
            </w:pPr>
            <w:r w:rsidRPr="00E822E2">
              <w:rPr>
                <w:rStyle w:val="SpecialBold"/>
              </w:rPr>
              <w:t>Performance Criteria</w:t>
            </w:r>
          </w:p>
        </w:tc>
      </w:tr>
      <w:tr w:rsidTr="00A72D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22E2">
            <w:pPr>
              <w:pStyle w:val="BodyText"/>
              <w:rPr>
                <w:lang w:val="en-NZ"/>
              </w:rPr>
            </w:pPr>
            <w:r w:rsidRPr="00E822E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22E2">
            <w:pPr>
              <w:pStyle w:val="BodyText"/>
              <w:rPr>
                <w:lang w:val="en-NZ"/>
              </w:rPr>
            </w:pPr>
            <w:r w:rsidRPr="00E822E2">
              <w:t>Performance criteria describe the performance needed to demonstrate achievement of the element.</w:t>
            </w:r>
          </w:p>
        </w:tc>
      </w:tr>
      <w:tr w:rsidTr="00A72D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2E2">
            <w:pPr>
              <w:pStyle w:val="BodyText"/>
              <w:rPr>
                <w:lang w:val="en-NZ"/>
              </w:rPr>
            </w:pPr>
            <w:r w:rsidRPr="00E822E2">
              <w:t>1. Process samples and associated request details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2E2" w:rsidP="00E822E2">
            <w:pPr>
              <w:pStyle w:val="BodyText"/>
            </w:pPr>
            <w:r w:rsidRPr="00E822E2">
              <w:t>1.1 Identify specimens and request forms that do not comply with workplace requirements</w:t>
            </w:r>
          </w:p>
          <w:p w:rsidR="00000000" w:rsidRPr="00E822E2" w:rsidP="00E822E2">
            <w:pPr>
              <w:pStyle w:val="BodyText"/>
            </w:pPr>
            <w:r w:rsidRPr="00E822E2">
              <w:t>1.2 Record any discrepancies or sample quality issues and indicate action required</w:t>
            </w:r>
          </w:p>
          <w:p w:rsidR="00000000" w:rsidP="00E822E2">
            <w:pPr>
              <w:pStyle w:val="BodyText"/>
              <w:rPr>
                <w:lang w:val="en-NZ"/>
              </w:rPr>
            </w:pPr>
            <w:r w:rsidRPr="00E822E2">
              <w:t>1.3 Register samples, in accordance with workplace procedures, recording details that</w:t>
            </w:r>
            <w:r w:rsidRPr="00E822E2">
              <w:t xml:space="preserve"> allow accurate tracking and chain of custody traceable to employee</w:t>
            </w:r>
          </w:p>
        </w:tc>
      </w:tr>
      <w:tr w:rsidTr="00A72D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2E2">
            <w:pPr>
              <w:pStyle w:val="BodyText"/>
              <w:rPr>
                <w:lang w:val="en-NZ"/>
              </w:rPr>
            </w:pPr>
            <w:r w:rsidRPr="00E822E2">
              <w:t>2. Perform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2E2" w:rsidP="00E822E2">
            <w:pPr>
              <w:pStyle w:val="BodyText"/>
            </w:pPr>
            <w:r w:rsidRPr="00E822E2">
              <w:t xml:space="preserve">2.1 Conduct individual tests according to workplace procedures, applying required quality control </w:t>
            </w:r>
          </w:p>
          <w:p w:rsidR="00000000" w:rsidRPr="00E822E2" w:rsidP="00E822E2">
            <w:pPr>
              <w:pStyle w:val="BodyText"/>
            </w:pPr>
            <w:r w:rsidRPr="00E822E2">
              <w:t>2.2 Prepare blood films in accordance with workplace procedures</w:t>
            </w:r>
          </w:p>
          <w:p w:rsidR="00000000" w:rsidRPr="00E822E2" w:rsidP="00E822E2">
            <w:pPr>
              <w:pStyle w:val="BodyText"/>
            </w:pPr>
            <w:r w:rsidRPr="00E822E2">
              <w:t xml:space="preserve">2.3 Use appropriate manual haematological techniques </w:t>
            </w:r>
          </w:p>
          <w:p w:rsidR="00000000" w:rsidRPr="00E822E2" w:rsidP="00E822E2">
            <w:pPr>
              <w:pStyle w:val="BodyText"/>
            </w:pPr>
            <w:r w:rsidRPr="00E822E2">
              <w:t xml:space="preserve">2.4 Identify normal and abnormal morphological characteristics of red blood cells, white blood cells and platelets </w:t>
            </w:r>
          </w:p>
          <w:p w:rsidR="00000000" w:rsidRPr="00E822E2" w:rsidP="00E822E2">
            <w:pPr>
              <w:pStyle w:val="BodyText"/>
            </w:pPr>
            <w:r w:rsidRPr="00E822E2">
              <w:t>2.5 Classify and count cell populations</w:t>
            </w:r>
          </w:p>
          <w:p w:rsidR="00000000" w:rsidRPr="00E822E2" w:rsidP="00E822E2">
            <w:pPr>
              <w:pStyle w:val="BodyText"/>
            </w:pPr>
            <w:r w:rsidRPr="00E822E2">
              <w:t>2.6 Calculate red cell indices and white blood</w:t>
            </w:r>
            <w:r w:rsidRPr="00E822E2">
              <w:t xml:space="preserve"> cells absolute counts</w:t>
            </w:r>
          </w:p>
          <w:p w:rsidR="00000000" w:rsidRPr="00E822E2" w:rsidP="00E822E2">
            <w:pPr>
              <w:pStyle w:val="BodyText"/>
            </w:pPr>
            <w:r w:rsidRPr="00E822E2">
              <w:t>2.7 Interpret automated analyser results and correlate with blood film morphology</w:t>
            </w:r>
          </w:p>
          <w:p w:rsidR="00000000" w:rsidP="00E822E2">
            <w:pPr>
              <w:pStyle w:val="BodyText"/>
              <w:rPr>
                <w:lang w:val="en-NZ"/>
              </w:rPr>
            </w:pPr>
            <w:r w:rsidRPr="00E822E2">
              <w:t>2.8 Record results in accordance with workplace procedures using correct terminology</w:t>
            </w:r>
          </w:p>
        </w:tc>
      </w:tr>
      <w:tr w:rsidTr="00A72D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2E2">
            <w:pPr>
              <w:pStyle w:val="BodyText"/>
              <w:rPr>
                <w:lang w:val="en-NZ"/>
              </w:rPr>
            </w:pPr>
            <w:r w:rsidRPr="00E822E2">
              <w:t>3. Maintain laboratory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2E2" w:rsidP="00E822E2">
            <w:pPr>
              <w:pStyle w:val="BodyText"/>
            </w:pPr>
            <w:r w:rsidRPr="00E822E2">
              <w:t>3.1 Record and/or check results in</w:t>
            </w:r>
            <w:r w:rsidRPr="00E822E2">
              <w:t xml:space="preserve"> accordance with workplace procedures</w:t>
            </w:r>
          </w:p>
          <w:p w:rsidR="00000000" w:rsidRPr="00E822E2" w:rsidP="00E822E2">
            <w:pPr>
              <w:pStyle w:val="BodyText"/>
            </w:pPr>
            <w:r w:rsidRPr="00E822E2">
              <w:t>3.2 Follow procedures to ensure traceability of sample from receipt to reporting of results</w:t>
            </w:r>
          </w:p>
        </w:tc>
      </w:tr>
    </w:tbl>
    <w:p w:rsidR="00A72DCB" w:rsidP="00E822E2">
      <w:pPr>
        <w:pStyle w:val="BodyText"/>
      </w:pPr>
    </w:p>
    <w:p w:rsidR="00A72DCB" w:rsidP="00E822E2">
      <w:pPr>
        <w:pStyle w:val="BodyText"/>
      </w:pPr>
    </w:p>
    <w:p w:rsidR="00000000" w:rsidRPr="00E822E2" w:rsidP="00E822E2">
      <w:pPr>
        <w:pStyle w:val="Heading1"/>
      </w:pPr>
      <w:bookmarkStart w:id="6" w:name="O_1258763"/>
      <w:bookmarkEnd w:id="6"/>
      <w:r w:rsidRPr="00E822E2">
        <w:t>Foundation Skills</w:t>
      </w:r>
    </w:p>
    <w:p w:rsidR="00000000" w:rsidRPr="00E822E2" w:rsidP="00A72DCB">
      <w:pPr>
        <w:pStyle w:val="BodyText"/>
      </w:pPr>
      <w:r w:rsidRPr="00E822E2">
        <w:t>This section describes those language, literacy, numeracy and employment skills that a</w:t>
      </w:r>
      <w:r w:rsidRPr="00E822E2">
        <w:t>re essential to performance.</w:t>
      </w:r>
    </w:p>
    <w:p w:rsidR="00000000" w:rsidRPr="00E822E2" w:rsidP="00E822E2">
      <w:pPr>
        <w:pStyle w:val="ListBullet"/>
      </w:pPr>
      <w:r w:rsidRPr="00E822E2">
        <w:t>Planning and organising skills to manage own work and ensure the timely completion of tasks.</w:t>
      </w:r>
    </w:p>
    <w:p w:rsidR="00A72DCB" w:rsidP="00A72DCB">
      <w:pPr>
        <w:pStyle w:val="BodyText"/>
      </w:pPr>
      <w:r w:rsidRPr="00E822E2">
        <w:t>Other foundation skills essential to performance are explicit in the performance criteria of this unit.</w:t>
      </w:r>
    </w:p>
    <w:p w:rsidR="00000000" w:rsidRPr="00E822E2" w:rsidP="00E822E2">
      <w:pPr>
        <w:pStyle w:val="Heading1"/>
      </w:pPr>
      <w:bookmarkStart w:id="7" w:name="O_1258765"/>
      <w:bookmarkEnd w:id="7"/>
      <w:r w:rsidRPr="00E822E2">
        <w:t>Unit Mapping Information</w:t>
      </w:r>
    </w:p>
    <w:p w:rsidR="00A72DCB" w:rsidP="00A72DCB">
      <w:pPr>
        <w:pStyle w:val="BodyText"/>
      </w:pPr>
      <w:r w:rsidRPr="00E822E2">
        <w:t>Supersedes and is equivalent to MSL975036 Perform haematological tests.</w:t>
      </w:r>
    </w:p>
    <w:p w:rsidR="00000000" w:rsidRPr="00E822E2" w:rsidP="00E822E2">
      <w:pPr>
        <w:pStyle w:val="Heading1"/>
      </w:pPr>
      <w:bookmarkStart w:id="8" w:name="O_1258772"/>
      <w:bookmarkEnd w:id="8"/>
      <w:r w:rsidRPr="00E822E2">
        <w:t>Links</w:t>
      </w:r>
    </w:p>
    <w:p w:rsidR="00000000" w:rsidRPr="00E822E2" w:rsidP="00A72DCB">
      <w:pPr>
        <w:pStyle w:val="BodyText"/>
      </w:pPr>
      <w:r w:rsidRPr="00E822E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E59CD">
        <w:rPr>
          <w:rStyle w:val="Hyperlink"/>
        </w:rPr>
        <w:t>https://vetnet.gov.au/Pages/TrainingDocs.aspx?q=5c63a03b-4a6b-4ae5-9560-1e3c5f462baa</w:t>
      </w:r>
      <w:r>
        <w:fldChar w:fldCharType="end"/>
      </w:r>
    </w:p>
    <w:p w:rsidR="00000000" w:rsidRPr="00E822E2" w:rsidP="00A72DCB">
      <w:pPr>
        <w:pStyle w:val="BodyText"/>
        <w:sectPr w:rsidSect="00E822E2">
          <w:headerReference w:type="default" r:id="rId10"/>
          <w:footerReference w:type="default" r:id="rId11"/>
          <w:pgSz w:w="11908" w:h="16833"/>
          <w:pgMar w:top="1702" w:right="1418" w:bottom="1702" w:left="1418" w:header="992" w:footer="992" w:gutter="0"/>
          <w:cols w:space="720"/>
          <w:noEndnote/>
          <w:docGrid w:linePitch="299"/>
        </w:sectPr>
      </w:pPr>
    </w:p>
    <w:p w:rsidR="00000000" w:rsidRPr="00E822E2" w:rsidP="00E822E2">
      <w:pPr>
        <w:pStyle w:val="SuperHeading"/>
      </w:pPr>
      <w:r w:rsidRPr="00E822E2">
        <w:t>Assessment Requirements for MSL975063 Perform haematological tests</w:t>
      </w:r>
    </w:p>
    <w:p w:rsidR="00000000" w:rsidRPr="00E822E2" w:rsidP="00E822E2">
      <w:pPr>
        <w:pStyle w:val="Heading1"/>
      </w:pPr>
      <w:bookmarkStart w:id="9" w:name="O_1258767"/>
      <w:bookmarkEnd w:id="9"/>
      <w:r w:rsidRPr="00E822E2">
        <w:t>Modification History</w:t>
      </w:r>
    </w:p>
    <w:p w:rsidR="00A72DCB" w:rsidP="00A72DCB">
      <w:pPr>
        <w:pStyle w:val="BodyText"/>
      </w:pPr>
      <w:r w:rsidRPr="00E822E2">
        <w:t xml:space="preserve">Release 1. Supersedes and equivalent to MSL975036 Perform </w:t>
      </w:r>
      <w:r w:rsidRPr="00E822E2">
        <w:t>haematological tests. Minor change to Performance Criteria. Oral communication removed from Foundation Skills as this is not a focus of the unit. Additional test items added to Knowledge Evidence.</w:t>
      </w:r>
    </w:p>
    <w:p w:rsidR="00000000" w:rsidRPr="00E822E2" w:rsidP="00E822E2">
      <w:pPr>
        <w:pStyle w:val="Heading1"/>
      </w:pPr>
      <w:bookmarkStart w:id="10" w:name="O_1258768"/>
      <w:bookmarkEnd w:id="10"/>
      <w:r w:rsidRPr="00E822E2">
        <w:t>Performance Evidence</w:t>
      </w:r>
    </w:p>
    <w:p w:rsidR="00000000" w:rsidRPr="00E822E2" w:rsidP="00A72DCB">
      <w:pPr>
        <w:pStyle w:val="BodyText"/>
      </w:pPr>
      <w:r w:rsidRPr="00E822E2">
        <w:t>There must be evid</w:t>
      </w:r>
      <w:r w:rsidRPr="00E822E2">
        <w:t>ence the candidate has completed the tasks outlined in the elements and performance criteria of this unit, and:</w:t>
      </w:r>
    </w:p>
    <w:p w:rsidR="00000000" w:rsidRPr="00E822E2" w:rsidP="00E822E2">
      <w:pPr>
        <w:pStyle w:val="ListBullet"/>
      </w:pPr>
      <w:r w:rsidRPr="00E822E2">
        <w:t>safely and accurately performed and interpreted at least 3 haematological tests or procedures from the list below:</w:t>
      </w:r>
    </w:p>
    <w:p w:rsidR="00000000" w:rsidRPr="00E822E2" w:rsidP="00E822E2">
      <w:pPr>
        <w:pStyle w:val="ListBullet2"/>
      </w:pPr>
      <w:r w:rsidRPr="00E822E2">
        <w:t>packed cell volume (PCV) or Haematocrit (HCT)</w:t>
      </w:r>
    </w:p>
    <w:p w:rsidR="00000000" w:rsidRPr="00E822E2" w:rsidP="00E822E2">
      <w:pPr>
        <w:pStyle w:val="ListBullet2"/>
      </w:pPr>
      <w:r w:rsidRPr="00E822E2">
        <w:t>erythrocyte sedimentation rate (ESR)</w:t>
      </w:r>
    </w:p>
    <w:p w:rsidR="00000000" w:rsidRPr="00E822E2" w:rsidP="00E822E2">
      <w:pPr>
        <w:pStyle w:val="ListBullet2"/>
      </w:pPr>
      <w:r w:rsidRPr="00E822E2">
        <w:t>manual platelet estimation</w:t>
      </w:r>
    </w:p>
    <w:p w:rsidR="00000000" w:rsidRPr="00E822E2" w:rsidP="00E822E2">
      <w:pPr>
        <w:pStyle w:val="ListBullet2"/>
      </w:pPr>
      <w:r w:rsidRPr="00E822E2">
        <w:t>manual reticulocyte count</w:t>
      </w:r>
    </w:p>
    <w:p w:rsidR="00000000" w:rsidRPr="00E822E2" w:rsidP="00E822E2">
      <w:pPr>
        <w:pStyle w:val="ListBullet2"/>
      </w:pPr>
      <w:r w:rsidRPr="00E822E2">
        <w:t>haemoglobin (Hb) measurement</w:t>
      </w:r>
    </w:p>
    <w:p w:rsidR="00000000" w:rsidRPr="00E822E2" w:rsidP="00E822E2">
      <w:pPr>
        <w:pStyle w:val="ListBullet2"/>
      </w:pPr>
      <w:r w:rsidRPr="00E822E2">
        <w:t>coagulation tests including prothrombin time</w:t>
      </w:r>
    </w:p>
    <w:p w:rsidR="00000000" w:rsidRPr="00E822E2" w:rsidP="00E822E2">
      <w:pPr>
        <w:pStyle w:val="ListBullet"/>
      </w:pPr>
      <w:r w:rsidRPr="00E822E2">
        <w:t>accurately performed and interpreted the foll</w:t>
      </w:r>
      <w:r w:rsidRPr="00E822E2">
        <w:t>owing tests, recording results for at least 3 samples, including 1 normal and 2 abnormal, for each of the following:</w:t>
      </w:r>
    </w:p>
    <w:p w:rsidR="00000000" w:rsidRPr="00E822E2" w:rsidP="00E822E2">
      <w:pPr>
        <w:pStyle w:val="ListBullet2"/>
      </w:pPr>
      <w:r w:rsidRPr="00E822E2">
        <w:t>calculate red cell indices including mean cell volume (MCV), mean cell haemoglobin (MCH), and mean cell haemoglobin concentration (MCHC)</w:t>
      </w:r>
    </w:p>
    <w:p w:rsidR="00000000" w:rsidRPr="00E822E2" w:rsidP="00E822E2">
      <w:pPr>
        <w:pStyle w:val="ListBullet2"/>
      </w:pPr>
      <w:r w:rsidRPr="00E822E2">
        <w:t>w</w:t>
      </w:r>
      <w:r w:rsidRPr="00E822E2">
        <w:t>hite blood cell (WBC) differential</w:t>
      </w:r>
    </w:p>
    <w:p w:rsidR="00000000" w:rsidRPr="00E822E2" w:rsidP="00E822E2">
      <w:pPr>
        <w:pStyle w:val="ListBullet2"/>
      </w:pPr>
      <w:r w:rsidRPr="00E822E2">
        <w:t>red blood cell (RBC), WBC and platelet morphology</w:t>
      </w:r>
    </w:p>
    <w:p w:rsidR="00000000" w:rsidRPr="00E822E2" w:rsidP="00E822E2">
      <w:pPr>
        <w:pStyle w:val="ListBullet"/>
      </w:pPr>
      <w:r w:rsidRPr="00E822E2">
        <w:t>used accurate terminology</w:t>
      </w:r>
    </w:p>
    <w:p w:rsidR="00A72DCB" w:rsidP="00E822E2">
      <w:pPr>
        <w:pStyle w:val="ListBullet"/>
      </w:pPr>
      <w:r w:rsidRPr="00E822E2">
        <w:t>visually differentiate a variety of sample conditions including clotted, lipemic, haemolysed and inadequate samples.</w:t>
      </w:r>
    </w:p>
    <w:p w:rsidR="00A72DCB" w:rsidP="00E822E2">
      <w:pPr>
        <w:pStyle w:val="ListBullet"/>
      </w:pPr>
    </w:p>
    <w:p w:rsidR="00000000" w:rsidRPr="00E822E2" w:rsidP="00E822E2">
      <w:pPr>
        <w:pStyle w:val="Heading1"/>
      </w:pPr>
      <w:bookmarkStart w:id="11" w:name="O_1258769"/>
      <w:bookmarkEnd w:id="11"/>
      <w:r w:rsidRPr="00E822E2">
        <w:t>Knowledge Evidence</w:t>
      </w:r>
    </w:p>
    <w:p w:rsidR="00000000" w:rsidRPr="00E822E2" w:rsidP="00A72DCB">
      <w:pPr>
        <w:pStyle w:val="BodyText"/>
      </w:pPr>
      <w:r w:rsidRPr="00E822E2">
        <w:t>There must be evidence the candidate has knowledge of:</w:t>
      </w:r>
    </w:p>
    <w:p w:rsidR="00000000" w:rsidRPr="00E822E2" w:rsidP="00E822E2">
      <w:pPr>
        <w:pStyle w:val="ListBullet"/>
      </w:pPr>
      <w:r w:rsidRPr="00E822E2">
        <w:t>medical terminology relevant to normal and abnormal haematology</w:t>
      </w:r>
    </w:p>
    <w:p w:rsidR="00000000" w:rsidRPr="00E822E2" w:rsidP="00E822E2">
      <w:pPr>
        <w:pStyle w:val="ListBullet"/>
      </w:pPr>
      <w:r w:rsidRPr="00E822E2">
        <w:t xml:space="preserve">basic structure and function of red blood cells, white blood cells and platelets </w:t>
      </w:r>
    </w:p>
    <w:p w:rsidR="00000000" w:rsidRPr="00E822E2" w:rsidP="00E822E2">
      <w:pPr>
        <w:pStyle w:val="ListBullet"/>
      </w:pPr>
      <w:r w:rsidRPr="00E822E2">
        <w:t>structure, function and metabolic v</w:t>
      </w:r>
      <w:r w:rsidRPr="00E822E2">
        <w:t>ariants of Hb</w:t>
      </w:r>
    </w:p>
    <w:p w:rsidR="00000000" w:rsidRPr="00E822E2" w:rsidP="00E822E2">
      <w:pPr>
        <w:pStyle w:val="ListBullet"/>
      </w:pPr>
      <w:r w:rsidRPr="00E822E2">
        <w:t>basic principles of haemostasis and the effects of therapeutic drugs on coagulation mechanisms</w:t>
      </w:r>
    </w:p>
    <w:p w:rsidR="00000000" w:rsidRPr="00E822E2" w:rsidP="00E822E2">
      <w:pPr>
        <w:pStyle w:val="ListBullet"/>
      </w:pPr>
      <w:r w:rsidRPr="00E822E2">
        <w:t>routine tests performed in haematology laboratories and their purpose, including:</w:t>
      </w:r>
    </w:p>
    <w:p w:rsidR="00000000" w:rsidRPr="00E822E2" w:rsidP="00E822E2">
      <w:pPr>
        <w:pStyle w:val="ListBullet2"/>
      </w:pPr>
      <w:r w:rsidRPr="00E822E2">
        <w:t>full blood count</w:t>
      </w:r>
    </w:p>
    <w:p w:rsidR="00000000" w:rsidRPr="00E822E2" w:rsidP="00E822E2">
      <w:pPr>
        <w:pStyle w:val="ListBullet2"/>
      </w:pPr>
      <w:r w:rsidRPr="00E822E2">
        <w:t>routine haematological stains</w:t>
      </w:r>
    </w:p>
    <w:p w:rsidR="00000000" w:rsidRPr="00E822E2" w:rsidP="00E822E2">
      <w:pPr>
        <w:pStyle w:val="ListBullet2"/>
      </w:pPr>
      <w:r w:rsidRPr="00E822E2">
        <w:t>blood film examin</w:t>
      </w:r>
      <w:r w:rsidRPr="00E822E2">
        <w:t>ation</w:t>
      </w:r>
    </w:p>
    <w:p w:rsidR="00000000" w:rsidRPr="00E822E2" w:rsidP="00E822E2">
      <w:pPr>
        <w:pStyle w:val="ListBullet2"/>
      </w:pPr>
      <w:r w:rsidRPr="00E822E2">
        <w:t>coagulation tests including prothrombin time</w:t>
      </w:r>
    </w:p>
    <w:p w:rsidR="00000000" w:rsidRPr="00E822E2" w:rsidP="00E822E2">
      <w:pPr>
        <w:pStyle w:val="ListBullet2"/>
      </w:pPr>
      <w:r w:rsidRPr="00E822E2">
        <w:t xml:space="preserve">haemoglobin measurement </w:t>
      </w:r>
    </w:p>
    <w:p w:rsidR="00000000" w:rsidRPr="00E822E2" w:rsidP="00E822E2">
      <w:pPr>
        <w:pStyle w:val="ListBullet2"/>
      </w:pPr>
      <w:r w:rsidRPr="00E822E2">
        <w:t>packed cell volume (PCV) /Haematocrit</w:t>
      </w:r>
    </w:p>
    <w:p w:rsidR="00000000" w:rsidRPr="00E822E2" w:rsidP="00E822E2">
      <w:pPr>
        <w:pStyle w:val="ListBullet2"/>
      </w:pPr>
      <w:r w:rsidRPr="00E822E2">
        <w:t>erythrocyte sedimentation rate (ESR)</w:t>
      </w:r>
    </w:p>
    <w:p w:rsidR="00000000" w:rsidRPr="00E822E2" w:rsidP="00E822E2">
      <w:pPr>
        <w:pStyle w:val="ListBullet2"/>
      </w:pPr>
      <w:r w:rsidRPr="00E822E2">
        <w:t>manual platelet estimation</w:t>
      </w:r>
    </w:p>
    <w:p w:rsidR="00000000" w:rsidRPr="00E822E2" w:rsidP="00E822E2">
      <w:pPr>
        <w:pStyle w:val="ListBullet2"/>
      </w:pPr>
      <w:r w:rsidRPr="00E822E2">
        <w:t>reticulocyte count</w:t>
      </w:r>
    </w:p>
    <w:p w:rsidR="00000000" w:rsidRPr="00E822E2" w:rsidP="00E822E2">
      <w:pPr>
        <w:pStyle w:val="ListBullet"/>
      </w:pPr>
      <w:r w:rsidRPr="00E822E2">
        <w:t xml:space="preserve">morphological variation of red blood cells, white blood cells and platelets and their significance as a diagnostic indicator and their relationship to physiological and pathological conditions  </w:t>
      </w:r>
    </w:p>
    <w:p w:rsidR="00000000" w:rsidRPr="00E822E2" w:rsidP="00E822E2">
      <w:pPr>
        <w:pStyle w:val="ListBullet"/>
      </w:pPr>
      <w:r w:rsidRPr="00E822E2">
        <w:t>key diagnostic laboratory findings used to identify common ha</w:t>
      </w:r>
      <w:r w:rsidRPr="00E822E2">
        <w:t>ematological disorders including:</w:t>
      </w:r>
    </w:p>
    <w:p w:rsidR="00000000" w:rsidRPr="00E822E2" w:rsidP="00E822E2">
      <w:pPr>
        <w:pStyle w:val="ListBullet2"/>
      </w:pPr>
      <w:r w:rsidRPr="00E822E2">
        <w:t>anaemias and the common subtypes including macrocytic, microcytic and normocytic</w:t>
      </w:r>
    </w:p>
    <w:p w:rsidR="00000000" w:rsidRPr="00E822E2" w:rsidP="00E822E2">
      <w:pPr>
        <w:pStyle w:val="ListBullet2"/>
      </w:pPr>
      <w:r w:rsidRPr="00E822E2">
        <w:t xml:space="preserve">acute leukaemias </w:t>
      </w:r>
    </w:p>
    <w:p w:rsidR="00000000" w:rsidRPr="00E822E2" w:rsidP="00E822E2">
      <w:pPr>
        <w:pStyle w:val="ListBullet2"/>
      </w:pPr>
      <w:r w:rsidRPr="00E822E2">
        <w:t>mature lymphoproliferative disorders</w:t>
      </w:r>
    </w:p>
    <w:p w:rsidR="00000000" w:rsidRPr="00E822E2" w:rsidP="00E822E2">
      <w:pPr>
        <w:pStyle w:val="ListBullet2"/>
      </w:pPr>
      <w:r w:rsidRPr="00E822E2">
        <w:t>myeloproliferative disorders</w:t>
      </w:r>
    </w:p>
    <w:p w:rsidR="00000000" w:rsidRPr="00E822E2" w:rsidP="00E822E2">
      <w:pPr>
        <w:pStyle w:val="ListBullet2"/>
      </w:pPr>
      <w:r w:rsidRPr="00E822E2">
        <w:t>myelodysplastic syndromes</w:t>
      </w:r>
    </w:p>
    <w:p w:rsidR="00000000" w:rsidRPr="00E822E2" w:rsidP="00E822E2">
      <w:pPr>
        <w:pStyle w:val="ListBullet2"/>
      </w:pPr>
      <w:r w:rsidRPr="00E822E2">
        <w:t>microbiological infections including malaria</w:t>
      </w:r>
    </w:p>
    <w:p w:rsidR="00000000" w:rsidRPr="00E822E2" w:rsidP="00E822E2">
      <w:pPr>
        <w:pStyle w:val="ListBullet2"/>
      </w:pPr>
      <w:r w:rsidRPr="00E822E2">
        <w:t>coagulopathies</w:t>
      </w:r>
    </w:p>
    <w:p w:rsidR="00000000" w:rsidRPr="00E822E2" w:rsidP="00E822E2">
      <w:pPr>
        <w:pStyle w:val="ListBullet"/>
      </w:pPr>
      <w:r w:rsidRPr="00E822E2">
        <w:t>importance of identifying immature cells including nucleated red blood cells (NRBC) and blasts</w:t>
      </w:r>
    </w:p>
    <w:p w:rsidR="00000000" w:rsidRPr="00E822E2" w:rsidP="00E822E2">
      <w:pPr>
        <w:pStyle w:val="ListBullet"/>
      </w:pPr>
      <w:r w:rsidRPr="00E822E2">
        <w:t xml:space="preserve">Importance of early detection of acute promyelocytic leukaemia </w:t>
      </w:r>
    </w:p>
    <w:p w:rsidR="00000000" w:rsidRPr="00E822E2" w:rsidP="00E822E2">
      <w:pPr>
        <w:pStyle w:val="ListBullet"/>
      </w:pPr>
      <w:r w:rsidRPr="00E822E2">
        <w:t>actions required when abnormal param</w:t>
      </w:r>
      <w:r w:rsidRPr="00E822E2">
        <w:t>eters are identified</w:t>
      </w:r>
    </w:p>
    <w:p w:rsidR="00000000" w:rsidRPr="00E822E2" w:rsidP="00E822E2">
      <w:pPr>
        <w:pStyle w:val="ListBullet"/>
      </w:pPr>
      <w:r w:rsidRPr="00E822E2">
        <w:t xml:space="preserve">causes and impact of haemoloysis of result values </w:t>
      </w:r>
    </w:p>
    <w:p w:rsidR="00000000" w:rsidRPr="00E822E2" w:rsidP="00E822E2">
      <w:pPr>
        <w:pStyle w:val="ListBullet"/>
      </w:pPr>
      <w:r w:rsidRPr="00E822E2">
        <w:t>types of further testing and their importance to confirm diagnosis</w:t>
      </w:r>
    </w:p>
    <w:p w:rsidR="00000000" w:rsidRPr="00E822E2" w:rsidP="00E822E2">
      <w:pPr>
        <w:pStyle w:val="ListBullet"/>
      </w:pPr>
      <w:r w:rsidRPr="00E822E2">
        <w:t>technological advances in haematology including automation of full blood counts, coagulation assays and point of care</w:t>
      </w:r>
      <w:r w:rsidRPr="00E822E2">
        <w:t xml:space="preserve"> testing:</w:t>
      </w:r>
    </w:p>
    <w:p w:rsidR="00000000" w:rsidRPr="00E822E2" w:rsidP="00E822E2">
      <w:pPr>
        <w:pStyle w:val="ListBullet2"/>
      </w:pPr>
      <w:r w:rsidRPr="00E822E2">
        <w:t>basic principle and purpose of flow cytometry</w:t>
      </w:r>
    </w:p>
    <w:p w:rsidR="00000000" w:rsidRPr="00E822E2" w:rsidP="00E822E2">
      <w:pPr>
        <w:pStyle w:val="ListBullet2"/>
      </w:pPr>
      <w:r w:rsidRPr="00E822E2">
        <w:t>advantages and limitation of automation</w:t>
      </w:r>
    </w:p>
    <w:p w:rsidR="00000000" w:rsidRPr="00E822E2" w:rsidP="00E822E2">
      <w:pPr>
        <w:pStyle w:val="ListBullet2"/>
      </w:pPr>
      <w:r w:rsidRPr="00E822E2">
        <w:t>importance of equipment maintenance and use of controls</w:t>
      </w:r>
    </w:p>
    <w:p w:rsidR="00000000" w:rsidRPr="00E822E2" w:rsidP="00E822E2">
      <w:pPr>
        <w:pStyle w:val="ListBullet"/>
      </w:pPr>
      <w:r w:rsidRPr="00E822E2">
        <w:t xml:space="preserve">relationships that exist between the sample and the test result, including: </w:t>
      </w:r>
    </w:p>
    <w:p w:rsidR="00000000" w:rsidRPr="00E822E2" w:rsidP="00E822E2">
      <w:pPr>
        <w:pStyle w:val="ListBullet2"/>
      </w:pPr>
      <w:r w:rsidRPr="00E822E2">
        <w:t>sample collection</w:t>
      </w:r>
    </w:p>
    <w:p w:rsidR="00000000" w:rsidRPr="00E822E2" w:rsidP="00E822E2">
      <w:pPr>
        <w:pStyle w:val="ListBullet2"/>
      </w:pPr>
      <w:r w:rsidRPr="00E822E2">
        <w:t>the preservation and timely testing of samples</w:t>
      </w:r>
    </w:p>
    <w:p w:rsidR="00000000" w:rsidRPr="00E822E2" w:rsidP="00E822E2">
      <w:pPr>
        <w:pStyle w:val="ListBullet2"/>
      </w:pPr>
      <w:r w:rsidRPr="00E822E2">
        <w:t>sample transport and storage conditions and issues of fixation/staining artefact</w:t>
      </w:r>
    </w:p>
    <w:p w:rsidR="00000000" w:rsidRPr="00E822E2" w:rsidP="00E822E2">
      <w:pPr>
        <w:pStyle w:val="ListBullet"/>
      </w:pPr>
      <w:r w:rsidRPr="00E822E2">
        <w:t>trouble shooting of common sample quality issues</w:t>
      </w:r>
    </w:p>
    <w:p w:rsidR="00000000" w:rsidRPr="00E822E2" w:rsidP="00E822E2">
      <w:pPr>
        <w:pStyle w:val="ListBullet"/>
      </w:pPr>
      <w:r w:rsidRPr="00E822E2">
        <w:t>awareness of environmental sustainability issues as they relate to the work ta</w:t>
      </w:r>
      <w:r w:rsidRPr="00E822E2">
        <w:t>sk</w:t>
      </w:r>
    </w:p>
    <w:p w:rsidR="00A72DCB" w:rsidP="00E822E2">
      <w:pPr>
        <w:pStyle w:val="ListBullet"/>
      </w:pPr>
      <w:r w:rsidRPr="00E822E2">
        <w:t>legal, ethical and work health and safety (WHS) requirements specific to the work task including traceability, confidentiality and security requirements of all clinical information, and laboratory data and records.</w:t>
      </w:r>
    </w:p>
    <w:p w:rsidR="00A72DCB" w:rsidP="00E822E2">
      <w:pPr>
        <w:pStyle w:val="ListBullet"/>
      </w:pPr>
    </w:p>
    <w:p w:rsidR="00000000" w:rsidRPr="00E822E2" w:rsidP="00E822E2">
      <w:pPr>
        <w:pStyle w:val="Heading1"/>
      </w:pPr>
      <w:bookmarkStart w:id="12" w:name="O_1258770"/>
      <w:bookmarkEnd w:id="12"/>
      <w:r w:rsidRPr="00E822E2">
        <w:t>Assessment Conditi</w:t>
      </w:r>
      <w:r w:rsidRPr="00E822E2">
        <w:t>ons</w:t>
      </w:r>
    </w:p>
    <w:p w:rsidR="00000000" w:rsidRPr="00E822E2" w:rsidP="00A72DCB">
      <w:pPr>
        <w:pStyle w:val="BodyText"/>
      </w:pPr>
      <w:r w:rsidRPr="00E822E2">
        <w:t xml:space="preserve">Skills must have been demonstrated in the workplace or in a simulated environment that reflects workplace conditions and contingencies. The following conditions must be met for this unit: </w:t>
      </w:r>
    </w:p>
    <w:p w:rsidR="00000000" w:rsidRPr="00E822E2" w:rsidP="00E822E2">
      <w:pPr>
        <w:pStyle w:val="ListBullet"/>
      </w:pPr>
      <w:r w:rsidRPr="00E822E2">
        <w:t>use of suitable facilities, equipment and resources, including</w:t>
      </w:r>
      <w:r w:rsidRPr="00E822E2">
        <w:t xml:space="preserve">: </w:t>
      </w:r>
    </w:p>
    <w:p w:rsidR="00000000" w:rsidRPr="00E822E2" w:rsidP="00E822E2">
      <w:pPr>
        <w:pStyle w:val="ListBullet2"/>
      </w:pPr>
      <w:r w:rsidRPr="00E822E2">
        <w:t>a standard haematology laboratory with relevant equipment, samples and reagents,  information management system, databases and record/filing system</w:t>
      </w:r>
    </w:p>
    <w:p w:rsidR="00000000" w:rsidRPr="00E822E2" w:rsidP="00E822E2">
      <w:pPr>
        <w:pStyle w:val="ListBullet2"/>
      </w:pPr>
      <w:r w:rsidRPr="00E822E2">
        <w:t>instruments for the semi-automated or automated electronic counting and partial characterisation of bloo</w:t>
      </w:r>
      <w:r w:rsidRPr="00E822E2">
        <w:t>d cells, the measurement of haemoglobin and the computation of red cell indices</w:t>
      </w:r>
    </w:p>
    <w:p w:rsidR="00000000" w:rsidRPr="00E822E2" w:rsidP="00E822E2">
      <w:pPr>
        <w:pStyle w:val="ListBullet2"/>
      </w:pPr>
      <w:r w:rsidRPr="00E822E2">
        <w:t>workplace procedures, test methods and equipment manuals.</w:t>
      </w:r>
    </w:p>
    <w:p w:rsidR="00A72DCB" w:rsidP="00A72DCB">
      <w:pPr>
        <w:pStyle w:val="BodyText"/>
      </w:pPr>
      <w:r w:rsidRPr="00E822E2">
        <w:t>Assessors must satisfy the NVR/AQTF mandatory competency requirements for assessors.</w:t>
      </w:r>
    </w:p>
    <w:p w:rsidR="00000000" w:rsidRPr="00E822E2" w:rsidP="00E822E2">
      <w:pPr>
        <w:pStyle w:val="Heading1"/>
      </w:pPr>
      <w:bookmarkStart w:id="13" w:name="O_1258773"/>
      <w:bookmarkEnd w:id="13"/>
      <w:r w:rsidRPr="00E822E2">
        <w:t>Links</w:t>
      </w:r>
    </w:p>
    <w:p w:rsidR="00000000" w:rsidRPr="00E822E2" w:rsidP="00A72DCB">
      <w:pPr>
        <w:pStyle w:val="BodyText"/>
      </w:pPr>
      <w:r w:rsidRPr="00E822E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E59CD">
        <w:rPr>
          <w:rStyle w:val="Hyperlink"/>
        </w:rPr>
        <w:t>https://vetnet.gov.au/Pages/TrainingDocs.aspx?q=5c63a03b-4a6b-4ae5-9560-1e3c5f462baa</w:t>
      </w:r>
      <w:r>
        <w:fldChar w:fldCharType="end"/>
      </w:r>
    </w:p>
    <w:p w:rsidR="00000000" w:rsidRPr="00E822E2" w:rsidP="00E822E2"/>
    <w:sectPr w:rsidSect="00E822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rsidRPr="00A72DCB" w:rsidP="00A72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CB" w:rsidP="00E8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2DCB" w:rsidP="00E822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2DCB" w:rsidP="00E822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rsidP="00E822E2">
    <w:pPr>
      <w:pStyle w:val="Footer"/>
      <w:framePr w:wrap="around"/>
    </w:pPr>
    <w:r>
      <w:fldChar w:fldCharType="begin"/>
    </w:r>
    <w:r>
      <w:instrText xml:space="preserve"> DOCPROPERTY  Subject  \* MERGEFORMAT </w:instrText>
    </w:r>
    <w:r>
      <w:fldChar w:fldCharType="separate"/>
    </w:r>
    <w:r w:rsidR="00A72DCB">
      <w:t>Approved</w:t>
    </w:r>
    <w:r w:rsidR="00A72DCB">
      <w:fldChar w:fldCharType="end"/>
    </w:r>
    <w:r>
      <w:tab/>
      <w:t xml:space="preserve">Page </w:t>
    </w:r>
    <w:r>
      <w:fldChar w:fldCharType="begin"/>
    </w:r>
    <w:r>
      <w:instrText xml:space="preserve"> PAGE  \* Arabic  \* MERGEFORMAT </w:instrText>
    </w:r>
    <w:r>
      <w:fldChar w:fldCharType="separate"/>
    </w:r>
    <w:r w:rsidR="00A72D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DCB">
      <w:rPr>
        <w:noProof/>
      </w:rPr>
      <w:t>5</w:t>
    </w:r>
    <w:r>
      <w:rPr>
        <w:noProof/>
      </w:rPr>
      <w:fldChar w:fldCharType="end"/>
    </w:r>
  </w:p>
  <w:p w:rsidR="00E822E2" w:rsidP="00E822E2">
    <w:pPr>
      <w:pStyle w:val="Footer"/>
      <w:framePr w:wrap="around"/>
    </w:pPr>
    <w:r>
      <w:t xml:space="preserve">© Commonwealth of Australia, </w:t>
    </w:r>
    <w:r>
      <w:fldChar w:fldCharType="begin"/>
    </w:r>
    <w:r>
      <w:instrText xml:space="preserve"> DATE  \@ "yyyy"  \* MERGEFORMAT </w:instrText>
    </w:r>
    <w:r>
      <w:fldChar w:fldCharType="separate"/>
    </w:r>
    <w:r w:rsidR="00A72DCB">
      <w:rPr>
        <w:noProof/>
      </w:rPr>
      <w:t>2025</w:t>
    </w:r>
    <w:r>
      <w:fldChar w:fldCharType="end"/>
    </w:r>
    <w:r>
      <w:tab/>
    </w:r>
    <w:r>
      <w:fldChar w:fldCharType="begin"/>
    </w:r>
    <w:r>
      <w:instrText xml:space="preserve"> DOCPROPERTY  Author  \* MERGEFORMAT </w:instrText>
    </w:r>
    <w:r>
      <w:fldChar w:fldCharType="separate"/>
    </w:r>
    <w:r w:rsidR="00A72DCB">
      <w:t>Manufacturing Industry Skills Alliance</w:t>
    </w:r>
    <w:r w:rsidR="00A72DCB">
      <w:fldChar w:fldCharType="end"/>
    </w:r>
  </w:p>
  <w:p w:rsidR="00E822E2" w:rsidP="00E82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2E2" w:rsidRPr="00A72DCB" w:rsidP="00A72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CB" w:rsidRPr="002D2AF8" w:rsidP="00E822E2">
    <w:pPr>
      <w:pStyle w:val="Header"/>
      <w:framePr w:wrap="around"/>
    </w:pPr>
    <w:r>
      <w:fldChar w:fldCharType="begin"/>
    </w:r>
    <w:r>
      <w:instrText xml:space="preserve"> TITLE   \* MERGEFORMAT </w:instrText>
    </w:r>
    <w:r>
      <w:fldChar w:fldCharType="separate"/>
    </w:r>
    <w:r>
      <w:t>MSL975063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2DCB" w:rsidP="00E822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E2" w:rsidRPr="002D2AF8" w:rsidP="00E822E2">
    <w:pPr>
      <w:pStyle w:val="Header"/>
      <w:framePr w:wrap="around"/>
    </w:pPr>
    <w:r>
      <w:fldChar w:fldCharType="begin"/>
    </w:r>
    <w:r>
      <w:instrText xml:space="preserve"> TITLE   \* MERGEFORMAT </w:instrText>
    </w:r>
    <w:r>
      <w:fldChar w:fldCharType="separate"/>
    </w:r>
    <w:r w:rsidR="00A72DCB">
      <w:t>MSL975063 Perform haematological tests</w:t>
    </w:r>
    <w:r w:rsidR="00A72DCB">
      <w:fldChar w:fldCharType="end"/>
    </w:r>
    <w:r>
      <w:tab/>
      <w:t xml:space="preserve">Date this document was generated: </w:t>
    </w:r>
    <w:r>
      <w:fldChar w:fldCharType="begin"/>
    </w:r>
    <w:r>
      <w:instrText xml:space="preserve"> CREATEDATE  \@ "d MMMM yyyy"  \* MERGEFORMAT </w:instrText>
    </w:r>
    <w:r>
      <w:fldChar w:fldCharType="separate"/>
    </w:r>
    <w:r w:rsidR="00A72DCB">
      <w:rPr>
        <w:noProof/>
      </w:rPr>
      <w:t>1 March 2025</w:t>
    </w:r>
    <w:r>
      <w:fldChar w:fldCharType="end"/>
    </w:r>
  </w:p>
  <w:p w:rsidR="00E822E2" w:rsidP="00E82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8C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164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4A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2E2"/>
    <w:pPr>
      <w:spacing w:before="360" w:after="60"/>
      <w:outlineLvl w:val="0"/>
    </w:pPr>
    <w:rPr>
      <w:sz w:val="32"/>
    </w:rPr>
  </w:style>
  <w:style w:type="paragraph" w:styleId="Heading2">
    <w:name w:val="heading 2"/>
    <w:basedOn w:val="HeadingBase"/>
    <w:next w:val="BodyText"/>
    <w:link w:val="Heading2Char"/>
    <w:qFormat/>
    <w:rsid w:val="00E822E2"/>
    <w:pPr>
      <w:keepLines/>
      <w:spacing w:before="240" w:after="120"/>
      <w:outlineLvl w:val="1"/>
    </w:pPr>
    <w:rPr>
      <w:sz w:val="28"/>
      <w:szCs w:val="40"/>
    </w:rPr>
  </w:style>
  <w:style w:type="paragraph" w:styleId="Heading3">
    <w:name w:val="heading 3"/>
    <w:basedOn w:val="HeadingBase"/>
    <w:next w:val="BodyText"/>
    <w:link w:val="Heading3Char"/>
    <w:qFormat/>
    <w:rsid w:val="00E822E2"/>
    <w:pPr>
      <w:spacing w:before="180" w:after="120"/>
      <w:outlineLvl w:val="2"/>
    </w:pPr>
    <w:rPr>
      <w:spacing w:val="-10"/>
      <w:kern w:val="32"/>
    </w:rPr>
  </w:style>
  <w:style w:type="paragraph" w:styleId="Heading4">
    <w:name w:val="heading 4"/>
    <w:basedOn w:val="HeadingBase"/>
    <w:next w:val="BodyText"/>
    <w:link w:val="Heading4Char"/>
    <w:qFormat/>
    <w:rsid w:val="00E822E2"/>
    <w:pPr>
      <w:spacing w:before="160" w:after="120"/>
      <w:outlineLvl w:val="3"/>
    </w:pPr>
    <w:rPr>
      <w:sz w:val="22"/>
    </w:rPr>
  </w:style>
  <w:style w:type="paragraph" w:styleId="Heading5">
    <w:name w:val="heading 5"/>
    <w:basedOn w:val="HeadingBase"/>
    <w:next w:val="Normal"/>
    <w:link w:val="Heading5Char"/>
    <w:qFormat/>
    <w:rsid w:val="00E822E2"/>
    <w:pPr>
      <w:spacing w:before="80"/>
      <w:outlineLvl w:val="4"/>
    </w:pPr>
    <w:rPr>
      <w:color w:val="918585"/>
      <w:sz w:val="20"/>
    </w:rPr>
  </w:style>
  <w:style w:type="paragraph" w:styleId="Heading6">
    <w:name w:val="heading 6"/>
    <w:basedOn w:val="HeadingBase"/>
    <w:next w:val="Normal"/>
    <w:link w:val="Heading6Char"/>
    <w:qFormat/>
    <w:rsid w:val="00E822E2"/>
    <w:pPr>
      <w:spacing w:before="60"/>
      <w:outlineLvl w:val="5"/>
    </w:pPr>
    <w:rPr>
      <w:color w:val="918585"/>
      <w:sz w:val="20"/>
    </w:rPr>
  </w:style>
  <w:style w:type="paragraph" w:styleId="Heading7">
    <w:name w:val="heading 7"/>
    <w:basedOn w:val="Normal"/>
    <w:next w:val="Normal"/>
    <w:link w:val="Heading7Char"/>
    <w:qFormat/>
    <w:rsid w:val="00E822E2"/>
    <w:pPr>
      <w:ind w:left="720"/>
      <w:outlineLvl w:val="6"/>
    </w:pPr>
    <w:rPr>
      <w:i/>
    </w:rPr>
  </w:style>
  <w:style w:type="paragraph" w:styleId="Heading8">
    <w:name w:val="heading 8"/>
    <w:basedOn w:val="Normal"/>
    <w:next w:val="Normal"/>
    <w:link w:val="Heading8Char"/>
    <w:qFormat/>
    <w:rsid w:val="00E822E2"/>
    <w:pPr>
      <w:ind w:left="720"/>
      <w:outlineLvl w:val="7"/>
    </w:pPr>
    <w:rPr>
      <w:i/>
    </w:rPr>
  </w:style>
  <w:style w:type="paragraph" w:styleId="Heading9">
    <w:name w:val="heading 9"/>
    <w:basedOn w:val="Normal"/>
    <w:next w:val="Normal"/>
    <w:link w:val="Heading9Char"/>
    <w:qFormat/>
    <w:rsid w:val="00E822E2"/>
    <w:pPr>
      <w:ind w:left="720"/>
      <w:outlineLvl w:val="8"/>
    </w:pPr>
    <w:rPr>
      <w:i/>
    </w:rPr>
  </w:style>
  <w:style w:type="character" w:default="1" w:styleId="DefaultParagraphFont">
    <w:name w:val="Default Paragraph Font"/>
    <w:uiPriority w:val="1"/>
    <w:unhideWhenUsed/>
    <w:rsid w:val="00E8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2E2"/>
  </w:style>
  <w:style w:type="character" w:customStyle="1" w:styleId="Heading1Char">
    <w:name w:val="Heading 1 Char"/>
    <w:basedOn w:val="DefaultParagraphFont"/>
    <w:link w:val="Heading1"/>
    <w:rsid w:val="00E822E2"/>
    <w:rPr>
      <w:rFonts w:ascii="Times New Roman" w:eastAsia="Times New Roman" w:hAnsi="Times New Roman" w:cs="Times New Roman"/>
      <w:b/>
      <w:sz w:val="32"/>
      <w:szCs w:val="20"/>
      <w:lang w:eastAsia="en-US"/>
    </w:rPr>
  </w:style>
  <w:style w:type="paragraph" w:styleId="BodyText">
    <w:name w:val="Body Text"/>
    <w:basedOn w:val="Normal"/>
    <w:link w:val="BodyTextChar"/>
    <w:rsid w:val="00E82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2E2"/>
    <w:rPr>
      <w:rFonts w:ascii="Times New Roman" w:eastAsia="Times New Roman" w:hAnsi="Times New Roman" w:cs="Times New Roman"/>
      <w:sz w:val="24"/>
      <w:lang w:eastAsia="en-US"/>
    </w:rPr>
  </w:style>
  <w:style w:type="paragraph" w:styleId="ListBullet">
    <w:name w:val="List Bullet"/>
    <w:basedOn w:val="List"/>
    <w:rsid w:val="00E822E2"/>
    <w:pPr>
      <w:numPr>
        <w:numId w:val="12"/>
      </w:numPr>
      <w:tabs>
        <w:tab w:val="clear" w:pos="340"/>
      </w:tabs>
      <w:spacing w:before="40" w:after="40"/>
    </w:pPr>
  </w:style>
  <w:style w:type="character" w:customStyle="1" w:styleId="SpecialBold">
    <w:name w:val="Special Bold"/>
    <w:basedOn w:val="DefaultParagraphFont"/>
    <w:rsid w:val="00E822E2"/>
    <w:rPr>
      <w:b/>
      <w:spacing w:val="0"/>
    </w:rPr>
  </w:style>
  <w:style w:type="paragraph" w:styleId="ListBullet2">
    <w:name w:val="List Bullet 2"/>
    <w:basedOn w:val="List2"/>
    <w:rsid w:val="00E822E2"/>
    <w:pPr>
      <w:numPr>
        <w:numId w:val="13"/>
      </w:numPr>
      <w:tabs>
        <w:tab w:val="clear" w:pos="680"/>
      </w:tabs>
    </w:pPr>
  </w:style>
  <w:style w:type="paragraph" w:customStyle="1" w:styleId="SuperHeading">
    <w:name w:val="SuperHeading"/>
    <w:basedOn w:val="Normal"/>
    <w:rsid w:val="00E822E2"/>
    <w:pPr>
      <w:spacing w:before="240" w:after="120"/>
      <w:outlineLvl w:val="0"/>
    </w:pPr>
    <w:rPr>
      <w:rFonts w:ascii="Times New Roman" w:hAnsi="Times New Roman"/>
      <w:b/>
      <w:sz w:val="32"/>
    </w:rPr>
  </w:style>
  <w:style w:type="paragraph" w:customStyle="1" w:styleId="AllowPageBreak">
    <w:name w:val="AllowPageBreak"/>
    <w:rsid w:val="00E82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2E2"/>
    <w:rPr>
      <w:rFonts w:ascii="Courier New" w:eastAsia="Times New Roman" w:hAnsi="Courier New" w:cs="Times New Roman"/>
      <w:i/>
      <w:szCs w:val="20"/>
      <w:lang w:eastAsia="en-US"/>
    </w:rPr>
  </w:style>
  <w:style w:type="paragraph" w:customStyle="1" w:styleId="HeadingBase">
    <w:name w:val="Heading Base"/>
    <w:rsid w:val="00E8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2E2"/>
    <w:pPr>
      <w:tabs>
        <w:tab w:val="right" w:leader="dot" w:pos="9072"/>
      </w:tabs>
      <w:ind w:left="567"/>
    </w:pPr>
    <w:rPr>
      <w:szCs w:val="22"/>
    </w:rPr>
  </w:style>
  <w:style w:type="paragraph" w:customStyle="1" w:styleId="TOCBase">
    <w:name w:val="TOC Base"/>
    <w:rsid w:val="00E8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2E2"/>
    <w:pPr>
      <w:tabs>
        <w:tab w:val="right" w:leader="dot" w:pos="9072"/>
      </w:tabs>
      <w:spacing w:before="40" w:after="40"/>
      <w:ind w:left="284"/>
    </w:pPr>
    <w:rPr>
      <w:rFonts w:ascii="Times New Roman" w:hAnsi="Times New Roman"/>
    </w:rPr>
  </w:style>
  <w:style w:type="paragraph" w:styleId="TOC1">
    <w:name w:val="toc 1"/>
    <w:basedOn w:val="TOCBase"/>
    <w:next w:val="Normal"/>
    <w:rsid w:val="00E82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2E2"/>
    <w:rPr>
      <w:rFonts w:ascii="Times New Roman" w:eastAsia="Times New Roman" w:hAnsi="Times New Roman" w:cs="Times New Roman"/>
      <w:sz w:val="16"/>
      <w:lang w:eastAsia="en-US"/>
    </w:rPr>
  </w:style>
  <w:style w:type="paragraph" w:styleId="Title">
    <w:name w:val="Title"/>
    <w:basedOn w:val="HeadingBase"/>
    <w:link w:val="TitleChar"/>
    <w:qFormat/>
    <w:rsid w:val="00E822E2"/>
    <w:pPr>
      <w:spacing w:before="5040"/>
      <w:jc w:val="center"/>
    </w:pPr>
    <w:rPr>
      <w:sz w:val="48"/>
      <w:szCs w:val="72"/>
      <w:lang w:val="en-US"/>
    </w:rPr>
  </w:style>
  <w:style w:type="character" w:customStyle="1" w:styleId="TitleChar">
    <w:name w:val="Title Char"/>
    <w:basedOn w:val="DefaultParagraphFont"/>
    <w:link w:val="Title"/>
    <w:rsid w:val="00E8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2E2"/>
    <w:pPr>
      <w:tabs>
        <w:tab w:val="left" w:pos="3600"/>
        <w:tab w:val="left" w:pos="3958"/>
      </w:tabs>
    </w:pPr>
  </w:style>
  <w:style w:type="paragraph" w:styleId="List">
    <w:name w:val="List"/>
    <w:basedOn w:val="BodyText"/>
    <w:next w:val="BodyText"/>
    <w:rsid w:val="00E822E2"/>
    <w:pPr>
      <w:tabs>
        <w:tab w:val="left" w:pos="340"/>
      </w:tabs>
      <w:spacing w:before="60" w:after="60"/>
      <w:ind w:left="340" w:hanging="340"/>
    </w:pPr>
  </w:style>
  <w:style w:type="paragraph" w:customStyle="1" w:styleId="Note">
    <w:name w:val="Note"/>
    <w:basedOn w:val="BodyText"/>
    <w:rsid w:val="00E8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2E2"/>
    <w:pPr>
      <w:framePr w:wrap="auto" w:hAnchor="text" w:y="6049"/>
    </w:pPr>
    <w:rPr>
      <w:color w:val="000000"/>
      <w:sz w:val="40"/>
    </w:rPr>
  </w:style>
  <w:style w:type="paragraph" w:customStyle="1" w:styleId="TOCTitle">
    <w:name w:val="TOCTitle"/>
    <w:basedOn w:val="Heading1"/>
    <w:rsid w:val="00E822E2"/>
    <w:pPr>
      <w:spacing w:after="240"/>
      <w:jc w:val="center"/>
      <w:outlineLvl w:val="9"/>
    </w:pPr>
    <w:rPr>
      <w:caps/>
    </w:rPr>
  </w:style>
  <w:style w:type="paragraph" w:customStyle="1" w:styleId="Version">
    <w:name w:val="Version"/>
    <w:rsid w:val="00E82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2E2"/>
    <w:pPr>
      <w:keepNext w:val="0"/>
      <w:tabs>
        <w:tab w:val="right" w:pos="4176"/>
      </w:tabs>
      <w:ind w:left="198" w:hanging="198"/>
    </w:pPr>
    <w:rPr>
      <w:rFonts w:ascii="Garamond" w:hAnsi="Garamond"/>
    </w:rPr>
  </w:style>
  <w:style w:type="paragraph" w:styleId="IndexHeading">
    <w:name w:val="index heading"/>
    <w:basedOn w:val="Normal"/>
    <w:next w:val="Index1"/>
    <w:semiHidden/>
    <w:rsid w:val="00E822E2"/>
    <w:pPr>
      <w:spacing w:before="120" w:after="120"/>
    </w:pPr>
    <w:rPr>
      <w:rFonts w:ascii="Arial" w:hAnsi="Arial"/>
      <w:b/>
      <w:color w:val="918585"/>
      <w:sz w:val="24"/>
    </w:rPr>
  </w:style>
  <w:style w:type="paragraph" w:styleId="Header">
    <w:name w:val="header"/>
    <w:basedOn w:val="Normal"/>
    <w:link w:val="HeaderChar"/>
    <w:rsid w:val="00E8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2E2"/>
    <w:rPr>
      <w:rFonts w:ascii="Times New Roman" w:eastAsia="Times New Roman" w:hAnsi="Times New Roman" w:cs="Times New Roman"/>
      <w:sz w:val="16"/>
      <w:szCs w:val="20"/>
      <w:lang w:val="en-GB" w:eastAsia="en-US"/>
    </w:rPr>
  </w:style>
  <w:style w:type="paragraph" w:customStyle="1" w:styleId="Chapter">
    <w:name w:val="Chapter"/>
    <w:basedOn w:val="Normal"/>
    <w:rsid w:val="00E822E2"/>
    <w:pPr>
      <w:spacing w:before="240"/>
    </w:pPr>
    <w:rPr>
      <w:rFonts w:ascii="Times New Roman" w:hAnsi="Times New Roman"/>
      <w:smallCaps/>
      <w:spacing w:val="80"/>
      <w:sz w:val="28"/>
    </w:rPr>
  </w:style>
  <w:style w:type="paragraph" w:customStyle="1" w:styleId="InChapter">
    <w:name w:val="InChapter"/>
    <w:basedOn w:val="Heading3"/>
    <w:rsid w:val="00E822E2"/>
    <w:pPr>
      <w:spacing w:after="240"/>
      <w:outlineLvl w:val="9"/>
    </w:pPr>
    <w:rPr>
      <w:noProof/>
    </w:rPr>
  </w:style>
  <w:style w:type="paragraph" w:styleId="Index2">
    <w:name w:val="index 2"/>
    <w:basedOn w:val="Normal"/>
    <w:next w:val="Normal"/>
    <w:semiHidden/>
    <w:rsid w:val="00E822E2"/>
    <w:pPr>
      <w:tabs>
        <w:tab w:val="right" w:pos="4176"/>
      </w:tabs>
      <w:ind w:left="568" w:hanging="284"/>
    </w:pPr>
    <w:rPr>
      <w:rFonts w:ascii="Garamond" w:hAnsi="Garamond"/>
    </w:rPr>
  </w:style>
  <w:style w:type="paragraph" w:customStyle="1" w:styleId="Byline">
    <w:name w:val="Byline"/>
    <w:rsid w:val="00E8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2E2"/>
    <w:pPr>
      <w:tabs>
        <w:tab w:val="clear" w:pos="3600"/>
        <w:tab w:val="clear" w:pos="3958"/>
      </w:tabs>
      <w:jc w:val="right"/>
    </w:pPr>
  </w:style>
  <w:style w:type="character" w:styleId="Emphasis">
    <w:name w:val="Emphasis"/>
    <w:basedOn w:val="DefaultParagraphFont"/>
    <w:qFormat/>
    <w:rsid w:val="00E822E2"/>
    <w:rPr>
      <w:i/>
    </w:rPr>
  </w:style>
  <w:style w:type="paragraph" w:styleId="Caption">
    <w:name w:val="caption"/>
    <w:basedOn w:val="BodyText"/>
    <w:next w:val="Normal"/>
    <w:qFormat/>
    <w:rsid w:val="00E822E2"/>
    <w:pPr>
      <w:framePr w:w="2268" w:hSpace="181" w:vSpace="181" w:wrap="around" w:vAnchor="text" w:hAnchor="page" w:x="1135" w:y="285" w:anchorLock="1"/>
    </w:pPr>
    <w:rPr>
      <w:i/>
    </w:rPr>
  </w:style>
  <w:style w:type="paragraph" w:customStyle="1" w:styleId="MiniTOCTitle">
    <w:name w:val="MiniTOCTitle"/>
    <w:basedOn w:val="Heading4"/>
    <w:rsid w:val="00E822E2"/>
    <w:pPr>
      <w:spacing w:before="240"/>
      <w:outlineLvl w:val="9"/>
    </w:pPr>
    <w:rPr>
      <w:noProof/>
      <w:sz w:val="24"/>
    </w:rPr>
  </w:style>
  <w:style w:type="paragraph" w:customStyle="1" w:styleId="MiniTOCItem">
    <w:name w:val="MiniTOCItem"/>
    <w:basedOn w:val="ListBullet"/>
    <w:rsid w:val="00E822E2"/>
    <w:pPr>
      <w:numPr>
        <w:numId w:val="0"/>
      </w:numPr>
      <w:tabs>
        <w:tab w:val="right" w:leader="dot" w:pos="6521"/>
      </w:tabs>
      <w:spacing w:before="0" w:after="0"/>
    </w:pPr>
  </w:style>
  <w:style w:type="paragraph" w:customStyle="1" w:styleId="TOFTitle">
    <w:name w:val="TOFTitle"/>
    <w:basedOn w:val="TOCTitle"/>
    <w:rsid w:val="00E822E2"/>
  </w:style>
  <w:style w:type="paragraph" w:styleId="TableofFigures">
    <w:name w:val="table of figures"/>
    <w:basedOn w:val="Normal"/>
    <w:next w:val="Normal"/>
    <w:semiHidden/>
    <w:rsid w:val="00E822E2"/>
    <w:pPr>
      <w:tabs>
        <w:tab w:val="right" w:leader="dot" w:pos="9072"/>
      </w:tabs>
      <w:ind w:left="970" w:hanging="403"/>
    </w:pPr>
    <w:rPr>
      <w:rFonts w:ascii="Times New Roman" w:hAnsi="Times New Roman"/>
      <w:b/>
    </w:rPr>
  </w:style>
  <w:style w:type="paragraph" w:styleId="ListNumber">
    <w:name w:val="List Number"/>
    <w:basedOn w:val="List"/>
    <w:rsid w:val="00E822E2"/>
    <w:pPr>
      <w:numPr>
        <w:numId w:val="15"/>
      </w:numPr>
      <w:tabs>
        <w:tab w:val="clear" w:pos="340"/>
      </w:tabs>
    </w:pPr>
  </w:style>
  <w:style w:type="character" w:customStyle="1" w:styleId="WingdingSymbols">
    <w:name w:val="Wingding Symbols"/>
    <w:rsid w:val="00E822E2"/>
    <w:rPr>
      <w:rFonts w:ascii="Wingdings" w:hAnsi="Wingdings"/>
    </w:rPr>
  </w:style>
  <w:style w:type="paragraph" w:customStyle="1" w:styleId="TableHeading">
    <w:name w:val="Table Heading"/>
    <w:basedOn w:val="HeadingBase"/>
    <w:rsid w:val="00E822E2"/>
    <w:pPr>
      <w:keepLines/>
      <w:pBdr>
        <w:bottom w:val="single" w:sz="6" w:space="1" w:color="918585"/>
      </w:pBdr>
      <w:spacing w:before="240"/>
    </w:pPr>
  </w:style>
  <w:style w:type="character" w:customStyle="1" w:styleId="HotSpot">
    <w:name w:val="HotSpot"/>
    <w:rsid w:val="00E822E2"/>
    <w:rPr>
      <w:color w:val="0033CC"/>
      <w:u w:val="none"/>
    </w:rPr>
  </w:style>
  <w:style w:type="paragraph" w:customStyle="1" w:styleId="BodyTextRight">
    <w:name w:val="Body Text Right"/>
    <w:basedOn w:val="BodyText"/>
    <w:rsid w:val="00E822E2"/>
    <w:pPr>
      <w:spacing w:before="0" w:after="0"/>
      <w:jc w:val="right"/>
    </w:pPr>
  </w:style>
  <w:style w:type="paragraph" w:styleId="Index3">
    <w:name w:val="index 3"/>
    <w:basedOn w:val="ListNumber2"/>
    <w:next w:val="Normal"/>
    <w:semiHidden/>
    <w:rsid w:val="00E822E2"/>
    <w:pPr>
      <w:numPr>
        <w:numId w:val="0"/>
      </w:numPr>
      <w:tabs>
        <w:tab w:val="right" w:leader="dot" w:pos="4176"/>
      </w:tabs>
    </w:pPr>
  </w:style>
  <w:style w:type="paragraph" w:styleId="ListNumber2">
    <w:name w:val="List Number 2"/>
    <w:basedOn w:val="List2"/>
    <w:rsid w:val="00E822E2"/>
    <w:pPr>
      <w:numPr>
        <w:numId w:val="10"/>
      </w:numPr>
      <w:tabs>
        <w:tab w:val="clear" w:pos="1060"/>
      </w:tabs>
    </w:pPr>
  </w:style>
  <w:style w:type="paragraph" w:customStyle="1" w:styleId="MarginNote">
    <w:name w:val="Margin Note"/>
    <w:basedOn w:val="BodyText"/>
    <w:rsid w:val="00E8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2E2"/>
    <w:rPr>
      <w:sz w:val="32"/>
    </w:rPr>
  </w:style>
  <w:style w:type="paragraph" w:customStyle="1" w:styleId="HeadingProcedure">
    <w:name w:val="Heading Procedure"/>
    <w:basedOn w:val="HeadingBase"/>
    <w:next w:val="Normal"/>
    <w:rsid w:val="00E822E2"/>
    <w:pPr>
      <w:tabs>
        <w:tab w:val="left" w:pos="0"/>
      </w:tabs>
      <w:spacing w:before="120" w:after="60"/>
    </w:pPr>
    <w:rPr>
      <w:i/>
      <w:color w:val="918585"/>
      <w:sz w:val="22"/>
    </w:rPr>
  </w:style>
  <w:style w:type="paragraph" w:customStyle="1" w:styleId="TableBodyText">
    <w:name w:val="Table Body Text"/>
    <w:basedOn w:val="BodyText"/>
    <w:rsid w:val="00E822E2"/>
    <w:pPr>
      <w:spacing w:before="60" w:after="60"/>
    </w:pPr>
  </w:style>
  <w:style w:type="paragraph" w:styleId="ListContinue">
    <w:name w:val="List Continue"/>
    <w:basedOn w:val="List"/>
    <w:rsid w:val="00E822E2"/>
    <w:pPr>
      <w:ind w:firstLine="0"/>
    </w:pPr>
  </w:style>
  <w:style w:type="paragraph" w:customStyle="1" w:styleId="ListNote">
    <w:name w:val="List Note"/>
    <w:basedOn w:val="List"/>
    <w:rsid w:val="00E822E2"/>
    <w:pPr>
      <w:pBdr>
        <w:top w:val="single" w:sz="6" w:space="2" w:color="918585"/>
        <w:bottom w:val="single" w:sz="6" w:space="2" w:color="918585"/>
      </w:pBdr>
      <w:tabs>
        <w:tab w:val="left" w:pos="1021"/>
      </w:tabs>
      <w:ind w:firstLine="0"/>
    </w:pPr>
  </w:style>
  <w:style w:type="paragraph" w:customStyle="1" w:styleId="Warning">
    <w:name w:val="Warning"/>
    <w:basedOn w:val="BodyText"/>
    <w:rsid w:val="00E822E2"/>
    <w:pPr>
      <w:shd w:val="clear" w:color="auto" w:fill="D9D9D9"/>
      <w:tabs>
        <w:tab w:val="left" w:pos="992"/>
      </w:tabs>
      <w:ind w:left="119" w:right="119"/>
    </w:pPr>
    <w:rPr>
      <w:sz w:val="20"/>
    </w:rPr>
  </w:style>
  <w:style w:type="paragraph" w:customStyle="1" w:styleId="MarginIcons">
    <w:name w:val="Margin Icons"/>
    <w:basedOn w:val="BodyText"/>
    <w:rsid w:val="00E8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2E2"/>
    <w:rPr>
      <w:rFonts w:ascii="Courier New" w:hAnsi="Courier New"/>
    </w:rPr>
  </w:style>
  <w:style w:type="paragraph" w:customStyle="1" w:styleId="NoteBullet">
    <w:name w:val="Note Bullet"/>
    <w:basedOn w:val="Note"/>
    <w:rsid w:val="00E822E2"/>
    <w:pPr>
      <w:tabs>
        <w:tab w:val="clear" w:pos="680"/>
      </w:tabs>
      <w:spacing w:before="60" w:after="60"/>
    </w:pPr>
  </w:style>
  <w:style w:type="paragraph" w:customStyle="1" w:styleId="SubHeading2">
    <w:name w:val="SubHeading2"/>
    <w:basedOn w:val="HeadingBase"/>
    <w:rsid w:val="00E822E2"/>
    <w:pPr>
      <w:spacing w:before="240" w:after="60"/>
    </w:pPr>
    <w:rPr>
      <w:sz w:val="20"/>
    </w:rPr>
  </w:style>
  <w:style w:type="paragraph" w:customStyle="1" w:styleId="SubHeading1">
    <w:name w:val="SubHeading1"/>
    <w:basedOn w:val="HeadingBase"/>
    <w:rsid w:val="00E822E2"/>
    <w:pPr>
      <w:spacing w:before="240" w:after="60"/>
    </w:pPr>
    <w:rPr>
      <w:color w:val="918585"/>
      <w:sz w:val="22"/>
    </w:rPr>
  </w:style>
  <w:style w:type="paragraph" w:customStyle="1" w:styleId="SideHeading">
    <w:name w:val="Side Heading"/>
    <w:basedOn w:val="HeadingBase"/>
    <w:rsid w:val="00E8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2E2"/>
    <w:pPr>
      <w:tabs>
        <w:tab w:val="num" w:pos="360"/>
      </w:tabs>
    </w:pPr>
  </w:style>
  <w:style w:type="paragraph" w:styleId="PlainText">
    <w:name w:val="Plain Text"/>
    <w:basedOn w:val="Normal"/>
    <w:link w:val="PlainTextChar"/>
    <w:rsid w:val="00E822E2"/>
    <w:rPr>
      <w:sz w:val="20"/>
    </w:rPr>
  </w:style>
  <w:style w:type="character" w:customStyle="1" w:styleId="PlainTextChar">
    <w:name w:val="Plain Text Char"/>
    <w:basedOn w:val="DefaultParagraphFont"/>
    <w:link w:val="PlainText"/>
    <w:rsid w:val="00E822E2"/>
    <w:rPr>
      <w:rFonts w:ascii="Courier New" w:eastAsia="Times New Roman" w:hAnsi="Courier New" w:cs="Times New Roman"/>
      <w:sz w:val="20"/>
      <w:szCs w:val="20"/>
      <w:lang w:eastAsia="en-US"/>
    </w:rPr>
  </w:style>
  <w:style w:type="character" w:customStyle="1" w:styleId="MenuOption">
    <w:name w:val="Menu Option"/>
    <w:basedOn w:val="DefaultParagraphFont"/>
    <w:rsid w:val="00E822E2"/>
    <w:rPr>
      <w:b/>
      <w:smallCaps/>
    </w:rPr>
  </w:style>
  <w:style w:type="paragraph" w:customStyle="1" w:styleId="TableListNumber">
    <w:name w:val="Table List Number"/>
    <w:basedOn w:val="ListNumber"/>
    <w:rsid w:val="00E822E2"/>
    <w:pPr>
      <w:numPr>
        <w:numId w:val="0"/>
      </w:numPr>
    </w:pPr>
  </w:style>
  <w:style w:type="paragraph" w:styleId="TOC4">
    <w:name w:val="toc 4"/>
    <w:basedOn w:val="TOCBase"/>
    <w:next w:val="Normal"/>
    <w:semiHidden/>
    <w:rsid w:val="00E822E2"/>
    <w:pPr>
      <w:tabs>
        <w:tab w:val="right" w:leader="dot" w:pos="9071"/>
      </w:tabs>
      <w:ind w:left="1701"/>
    </w:pPr>
  </w:style>
  <w:style w:type="paragraph" w:customStyle="1" w:styleId="ListAlpha">
    <w:name w:val="List Alpha"/>
    <w:basedOn w:val="List"/>
    <w:rsid w:val="00E822E2"/>
    <w:pPr>
      <w:numPr>
        <w:numId w:val="9"/>
      </w:numPr>
    </w:pPr>
  </w:style>
  <w:style w:type="paragraph" w:customStyle="1" w:styleId="ListAlpha2">
    <w:name w:val="List Alpha 2"/>
    <w:basedOn w:val="List2"/>
    <w:rsid w:val="00E822E2"/>
    <w:pPr>
      <w:numPr>
        <w:numId w:val="8"/>
      </w:numPr>
    </w:pPr>
  </w:style>
  <w:style w:type="paragraph" w:styleId="List2">
    <w:name w:val="List 2"/>
    <w:basedOn w:val="BodyText"/>
    <w:rsid w:val="00E822E2"/>
    <w:pPr>
      <w:tabs>
        <w:tab w:val="left" w:pos="680"/>
      </w:tabs>
      <w:spacing w:before="60" w:after="60"/>
      <w:ind w:left="680" w:hanging="340"/>
    </w:pPr>
  </w:style>
  <w:style w:type="paragraph" w:styleId="List3">
    <w:name w:val="List 3"/>
    <w:basedOn w:val="BodyText"/>
    <w:rsid w:val="00E822E2"/>
    <w:pPr>
      <w:tabs>
        <w:tab w:val="left" w:pos="1021"/>
      </w:tabs>
      <w:spacing w:before="60" w:after="60"/>
      <w:ind w:left="1020" w:hanging="340"/>
    </w:pPr>
  </w:style>
  <w:style w:type="paragraph" w:styleId="List4">
    <w:name w:val="List 4"/>
    <w:basedOn w:val="BodyText"/>
    <w:rsid w:val="00E822E2"/>
    <w:pPr>
      <w:tabs>
        <w:tab w:val="left" w:pos="1361"/>
      </w:tabs>
      <w:spacing w:before="60" w:after="60"/>
      <w:ind w:left="1361" w:hanging="340"/>
    </w:pPr>
  </w:style>
  <w:style w:type="paragraph" w:styleId="List5">
    <w:name w:val="List 5"/>
    <w:basedOn w:val="BodyText"/>
    <w:rsid w:val="00E822E2"/>
    <w:pPr>
      <w:tabs>
        <w:tab w:val="left" w:pos="1701"/>
      </w:tabs>
      <w:spacing w:before="60" w:after="60"/>
      <w:ind w:left="1701" w:hanging="340"/>
    </w:pPr>
  </w:style>
  <w:style w:type="paragraph" w:styleId="ListBullet3">
    <w:name w:val="List Bullet 3"/>
    <w:basedOn w:val="List3"/>
    <w:rsid w:val="00E822E2"/>
    <w:pPr>
      <w:numPr>
        <w:numId w:val="14"/>
      </w:numPr>
      <w:tabs>
        <w:tab w:val="clear" w:pos="1021"/>
      </w:tabs>
      <w:ind w:left="1037" w:hanging="357"/>
    </w:pPr>
  </w:style>
  <w:style w:type="paragraph" w:styleId="ListBullet4">
    <w:name w:val="List Bullet 4"/>
    <w:basedOn w:val="List4"/>
    <w:rsid w:val="00E822E2"/>
    <w:pPr>
      <w:numPr>
        <w:numId w:val="3"/>
      </w:numPr>
      <w:tabs>
        <w:tab w:val="clear" w:pos="1361"/>
      </w:tabs>
    </w:pPr>
  </w:style>
  <w:style w:type="paragraph" w:styleId="ListBullet5">
    <w:name w:val="List Bullet 5"/>
    <w:basedOn w:val="List5"/>
    <w:rsid w:val="00E822E2"/>
    <w:pPr>
      <w:numPr>
        <w:numId w:val="4"/>
      </w:numPr>
    </w:pPr>
  </w:style>
  <w:style w:type="paragraph" w:styleId="ListContinue2">
    <w:name w:val="List Continue 2"/>
    <w:basedOn w:val="List2"/>
    <w:rsid w:val="00E822E2"/>
    <w:pPr>
      <w:ind w:firstLine="0"/>
    </w:pPr>
  </w:style>
  <w:style w:type="paragraph" w:styleId="ListContinue3">
    <w:name w:val="List Continue 3"/>
    <w:basedOn w:val="List3"/>
    <w:rsid w:val="00E822E2"/>
    <w:pPr>
      <w:ind w:left="1021" w:firstLine="0"/>
    </w:pPr>
  </w:style>
  <w:style w:type="paragraph" w:styleId="ListContinue4">
    <w:name w:val="List Continue 4"/>
    <w:basedOn w:val="List4"/>
    <w:rsid w:val="00E822E2"/>
    <w:pPr>
      <w:ind w:firstLine="0"/>
    </w:pPr>
  </w:style>
  <w:style w:type="paragraph" w:styleId="ListContinue5">
    <w:name w:val="List Continue 5"/>
    <w:basedOn w:val="List5"/>
    <w:rsid w:val="00E822E2"/>
    <w:pPr>
      <w:ind w:firstLine="0"/>
    </w:pPr>
  </w:style>
  <w:style w:type="paragraph" w:styleId="ListNumber3">
    <w:name w:val="List Number 3"/>
    <w:basedOn w:val="List3"/>
    <w:rsid w:val="00E822E2"/>
    <w:pPr>
      <w:numPr>
        <w:numId w:val="5"/>
      </w:numPr>
    </w:pPr>
  </w:style>
  <w:style w:type="paragraph" w:styleId="ListNumber4">
    <w:name w:val="List Number 4"/>
    <w:basedOn w:val="List4"/>
    <w:rsid w:val="00E822E2"/>
    <w:pPr>
      <w:numPr>
        <w:numId w:val="6"/>
      </w:numPr>
    </w:pPr>
  </w:style>
  <w:style w:type="paragraph" w:styleId="ListNumber5">
    <w:name w:val="List Number 5"/>
    <w:basedOn w:val="List5"/>
    <w:rsid w:val="00E822E2"/>
    <w:pPr>
      <w:numPr>
        <w:numId w:val="7"/>
      </w:numPr>
    </w:pPr>
  </w:style>
  <w:style w:type="paragraph" w:styleId="BlockText">
    <w:name w:val="Block Text"/>
    <w:basedOn w:val="Normal"/>
    <w:rsid w:val="00E822E2"/>
    <w:pPr>
      <w:spacing w:after="120"/>
      <w:ind w:left="1440" w:right="1440"/>
    </w:pPr>
  </w:style>
  <w:style w:type="character" w:customStyle="1" w:styleId="Subscript">
    <w:name w:val="Subscript"/>
    <w:basedOn w:val="DefaultParagraphFont"/>
    <w:rsid w:val="00E822E2"/>
    <w:rPr>
      <w:sz w:val="16"/>
      <w:vertAlign w:val="subscript"/>
    </w:rPr>
  </w:style>
  <w:style w:type="character" w:customStyle="1" w:styleId="Superscript">
    <w:name w:val="Superscript"/>
    <w:basedOn w:val="DefaultParagraphFont"/>
    <w:rsid w:val="00E822E2"/>
    <w:rPr>
      <w:sz w:val="16"/>
      <w:vertAlign w:val="superscript"/>
    </w:rPr>
  </w:style>
  <w:style w:type="character" w:customStyle="1" w:styleId="Symbols">
    <w:name w:val="Symbols"/>
    <w:basedOn w:val="DefaultParagraphFont"/>
    <w:rsid w:val="00E822E2"/>
    <w:rPr>
      <w:rFonts w:ascii="Symbol" w:hAnsi="Symbol"/>
    </w:rPr>
  </w:style>
  <w:style w:type="character" w:customStyle="1" w:styleId="MenuOptions">
    <w:name w:val="Menu Options"/>
    <w:basedOn w:val="DefaultParagraphFont"/>
    <w:rsid w:val="00E822E2"/>
    <w:rPr>
      <w:rFonts w:ascii="Arial Narrow" w:hAnsi="Arial Narrow"/>
      <w:smallCaps/>
    </w:rPr>
  </w:style>
  <w:style w:type="character" w:customStyle="1" w:styleId="Buttons">
    <w:name w:val="Buttons"/>
    <w:basedOn w:val="DefaultParagraphFont"/>
    <w:rsid w:val="00E822E2"/>
    <w:rPr>
      <w:b/>
    </w:rPr>
  </w:style>
  <w:style w:type="character" w:customStyle="1" w:styleId="Underlined">
    <w:name w:val="Underlined"/>
    <w:basedOn w:val="DefaultParagraphFont"/>
    <w:rsid w:val="00E822E2"/>
    <w:rPr>
      <w:u w:val="single"/>
    </w:rPr>
  </w:style>
  <w:style w:type="paragraph" w:customStyle="1" w:styleId="TableBodyTextRight">
    <w:name w:val="Table Body Text Right"/>
    <w:basedOn w:val="TableBodyText"/>
    <w:rsid w:val="00E822E2"/>
    <w:pPr>
      <w:widowControl w:val="0"/>
      <w:autoSpaceDE w:val="0"/>
      <w:autoSpaceDN w:val="0"/>
      <w:adjustRightInd w:val="0"/>
      <w:jc w:val="right"/>
    </w:pPr>
    <w:rPr>
      <w:rFonts w:cs="Arial"/>
      <w:szCs w:val="18"/>
    </w:rPr>
  </w:style>
  <w:style w:type="paragraph" w:customStyle="1" w:styleId="CopyrightText">
    <w:name w:val="Copyright Text"/>
    <w:basedOn w:val="BodyText"/>
    <w:rsid w:val="00E822E2"/>
    <w:rPr>
      <w:sz w:val="18"/>
    </w:rPr>
  </w:style>
  <w:style w:type="paragraph" w:customStyle="1" w:styleId="BodySmallRight">
    <w:name w:val="Body Small Right"/>
    <w:basedOn w:val="BodyTextRight"/>
    <w:rsid w:val="00E822E2"/>
    <w:rPr>
      <w:sz w:val="18"/>
      <w:szCs w:val="18"/>
    </w:rPr>
  </w:style>
  <w:style w:type="paragraph" w:customStyle="1" w:styleId="MarginEdition">
    <w:name w:val="Margin Edition"/>
    <w:basedOn w:val="MarginNote"/>
    <w:rsid w:val="00E822E2"/>
    <w:pPr>
      <w:spacing w:before="0" w:after="0"/>
    </w:pPr>
    <w:rPr>
      <w:rFonts w:ascii="Times New Roman" w:hAnsi="Times New Roman"/>
      <w:color w:val="999999"/>
    </w:rPr>
  </w:style>
  <w:style w:type="paragraph" w:customStyle="1" w:styleId="Spacer">
    <w:name w:val="Spacer"/>
    <w:basedOn w:val="Normal"/>
    <w:rsid w:val="00E822E2"/>
    <w:rPr>
      <w:sz w:val="2"/>
      <w:szCs w:val="2"/>
    </w:rPr>
  </w:style>
  <w:style w:type="character" w:customStyle="1" w:styleId="Small">
    <w:name w:val="Small"/>
    <w:basedOn w:val="DefaultParagraphFont"/>
    <w:rsid w:val="00E822E2"/>
    <w:rPr>
      <w:sz w:val="16"/>
    </w:rPr>
  </w:style>
  <w:style w:type="paragraph" w:customStyle="1" w:styleId="WideTable">
    <w:name w:val="Wide Table"/>
    <w:basedOn w:val="Normal"/>
    <w:rsid w:val="00E822E2"/>
    <w:pPr>
      <w:ind w:left="-1418"/>
    </w:pPr>
    <w:rPr>
      <w:sz w:val="2"/>
      <w:szCs w:val="2"/>
    </w:rPr>
  </w:style>
  <w:style w:type="character" w:styleId="PageNumber">
    <w:name w:val="page number"/>
    <w:basedOn w:val="DefaultParagraphFont"/>
    <w:rsid w:val="00E822E2"/>
  </w:style>
  <w:style w:type="paragraph" w:styleId="Quote">
    <w:name w:val="Quote"/>
    <w:basedOn w:val="Heading1"/>
    <w:link w:val="QuoteChar"/>
    <w:qFormat/>
    <w:rsid w:val="00E822E2"/>
    <w:rPr>
      <w:b w:val="0"/>
      <w:sz w:val="72"/>
      <w:szCs w:val="72"/>
      <w:lang w:val="en-NZ"/>
    </w:rPr>
  </w:style>
  <w:style w:type="character" w:customStyle="1" w:styleId="QuoteChar">
    <w:name w:val="Quote Char"/>
    <w:basedOn w:val="DefaultParagraphFont"/>
    <w:link w:val="Quote"/>
    <w:rsid w:val="00E8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2E2"/>
    <w:pPr>
      <w:pageBreakBefore/>
    </w:pPr>
  </w:style>
  <w:style w:type="paragraph" w:customStyle="1" w:styleId="Border">
    <w:name w:val="Border"/>
    <w:basedOn w:val="Normal"/>
    <w:qFormat/>
    <w:rsid w:val="00E8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2E2"/>
    <w:rPr>
      <w:b/>
      <w:bCs/>
      <w:i/>
      <w:iCs/>
      <w:color w:val="auto"/>
    </w:rPr>
  </w:style>
  <w:style w:type="paragraph" w:styleId="IntenseQuote">
    <w:name w:val="Intense Quote"/>
    <w:basedOn w:val="Normal"/>
    <w:next w:val="Normal"/>
    <w:link w:val="IntenseQuoteChar"/>
    <w:uiPriority w:val="30"/>
    <w:qFormat/>
    <w:rsid w:val="00E8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2E2"/>
    <w:rPr>
      <w:smallCaps/>
      <w:color w:val="auto"/>
      <w:u w:val="single"/>
    </w:rPr>
  </w:style>
  <w:style w:type="character" w:styleId="IntenseReference">
    <w:name w:val="Intense Reference"/>
    <w:basedOn w:val="DefaultParagraphFont"/>
    <w:uiPriority w:val="32"/>
    <w:qFormat/>
    <w:rsid w:val="00E822E2"/>
    <w:rPr>
      <w:b/>
      <w:bCs/>
      <w:smallCaps/>
      <w:color w:val="auto"/>
      <w:spacing w:val="5"/>
      <w:u w:val="single"/>
    </w:rPr>
  </w:style>
  <w:style w:type="paragraph" w:customStyle="1" w:styleId="2ColumnHeading">
    <w:name w:val="2Column Heading"/>
    <w:basedOn w:val="BodyText"/>
    <w:qFormat/>
    <w:rsid w:val="00E822E2"/>
    <w:pPr>
      <w:spacing w:after="60"/>
      <w:ind w:left="-2268"/>
    </w:pPr>
    <w:rPr>
      <w:b/>
    </w:rPr>
  </w:style>
  <w:style w:type="paragraph" w:customStyle="1" w:styleId="Heading1TOC">
    <w:name w:val="Heading1 TOC"/>
    <w:basedOn w:val="Normal"/>
    <w:qFormat/>
    <w:rsid w:val="00E822E2"/>
    <w:pPr>
      <w:spacing w:before="240" w:after="120"/>
    </w:pPr>
    <w:rPr>
      <w:rFonts w:ascii="Times New Roman" w:hAnsi="Times New Roman"/>
      <w:b/>
      <w:sz w:val="32"/>
    </w:rPr>
  </w:style>
  <w:style w:type="paragraph" w:customStyle="1" w:styleId="Heading2TOC">
    <w:name w:val="Heading2 TOC"/>
    <w:basedOn w:val="Normal"/>
    <w:qFormat/>
    <w:rsid w:val="00E822E2"/>
    <w:pPr>
      <w:spacing w:before="240" w:after="60"/>
    </w:pPr>
    <w:rPr>
      <w:rFonts w:ascii="Times New Roman" w:hAnsi="Times New Roman"/>
      <w:b/>
      <w:sz w:val="28"/>
    </w:rPr>
  </w:style>
  <w:style w:type="character" w:customStyle="1" w:styleId="Underline">
    <w:name w:val="Underline"/>
    <w:basedOn w:val="DefaultParagraphFont"/>
    <w:qFormat/>
    <w:rsid w:val="00E822E2"/>
    <w:rPr>
      <w:u w:val="single"/>
    </w:rPr>
  </w:style>
  <w:style w:type="character" w:customStyle="1" w:styleId="BoldandItalics">
    <w:name w:val="Bold and Italics"/>
    <w:qFormat/>
    <w:rsid w:val="00E822E2"/>
    <w:rPr>
      <w:b/>
      <w:i/>
      <w:u w:val="none"/>
    </w:rPr>
  </w:style>
  <w:style w:type="paragraph" w:styleId="BalloonText">
    <w:name w:val="Balloon Text"/>
    <w:basedOn w:val="Normal"/>
    <w:link w:val="BalloonTextChar"/>
    <w:rsid w:val="00E822E2"/>
    <w:rPr>
      <w:rFonts w:ascii="Tahoma" w:hAnsi="Tahoma" w:cs="Tahoma"/>
      <w:sz w:val="16"/>
      <w:szCs w:val="16"/>
    </w:rPr>
  </w:style>
  <w:style w:type="character" w:customStyle="1" w:styleId="BalloonTextChar">
    <w:name w:val="Balloon Text Char"/>
    <w:basedOn w:val="DefaultParagraphFont"/>
    <w:link w:val="BalloonText"/>
    <w:rsid w:val="00E82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2E2"/>
    <w:rPr>
      <w:b/>
      <w:color w:val="660033"/>
      <w:spacing w:val="0"/>
    </w:rPr>
  </w:style>
  <w:style w:type="paragraph" w:customStyle="1" w:styleId="Nameditemlist">
    <w:name w:val="Named item list"/>
    <w:basedOn w:val="BodyText"/>
    <w:qFormat/>
    <w:rsid w:val="00E822E2"/>
    <w:pPr>
      <w:tabs>
        <w:tab w:val="left" w:pos="2835"/>
      </w:tabs>
      <w:ind w:left="2835" w:hanging="2835"/>
    </w:pPr>
  </w:style>
  <w:style w:type="paragraph" w:customStyle="1" w:styleId="BodyTextnopadding">
    <w:name w:val="Body Text no padding"/>
    <w:basedOn w:val="BodyText"/>
    <w:qFormat/>
    <w:rsid w:val="00E822E2"/>
    <w:pPr>
      <w:spacing w:before="0" w:after="0"/>
    </w:pPr>
  </w:style>
  <w:style w:type="paragraph" w:customStyle="1" w:styleId="BodyTextBold">
    <w:name w:val="Body Text Bold"/>
    <w:basedOn w:val="BodyText"/>
    <w:qFormat/>
    <w:rsid w:val="00E822E2"/>
    <w:rPr>
      <w:b/>
    </w:rPr>
  </w:style>
  <w:style w:type="character" w:styleId="Hyperlink">
    <w:name w:val="Hyperlink"/>
    <w:basedOn w:val="DefaultParagraphFont"/>
    <w:uiPriority w:val="99"/>
    <w:unhideWhenUsed/>
    <w:rsid w:val="00A72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7826</Characters>
  <Application>Microsoft Office Word</Application>
  <DocSecurity>0</DocSecurity>
  <Lines>190</Lines>
  <Paragraphs>128</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MSL975063 Perform haematological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