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812" w:rsidP="00097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MSL975061 Perform molecular biology tests and procedures</w:t>
      </w:r>
      <w:r>
        <w:fldChar w:fldCharType="end"/>
      </w:r>
    </w:p>
    <w:p w:rsidR="00097812" w:rsidP="00097812">
      <w:pPr>
        <w:pStyle w:val="Version"/>
        <w:sectPr w:rsidSect="00B66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4A7" w:rsidP="00B664A7">
      <w:pPr>
        <w:pStyle w:val="SuperHeading"/>
      </w:pPr>
      <w:r w:rsidRPr="00B664A7">
        <w:t>MSL975061 Perform molecular biology tests and procedures</w:t>
      </w:r>
    </w:p>
    <w:p w:rsidR="00000000" w:rsidRPr="00B664A7" w:rsidP="00B664A7">
      <w:pPr>
        <w:pStyle w:val="Heading1"/>
      </w:pPr>
      <w:bookmarkStart w:id="1" w:name="O_1258871"/>
      <w:bookmarkEnd w:id="1"/>
      <w:r w:rsidRPr="00B664A7">
        <w:t>Modification History</w:t>
      </w:r>
    </w:p>
    <w:p w:rsidR="00000000" w:rsidRPr="00B664A7" w:rsidP="00097812">
      <w:pPr>
        <w:pStyle w:val="BodyText"/>
      </w:pPr>
      <w:r w:rsidRPr="00B664A7">
        <w:t>Release 1. Supersedes and equivalent to MSL975034 Perform molecular biology tests and procedures. Changed title in prerequisite unit. Other minor changes in Performance Criteria, Performance Evidence and Knowledge Evi</w:t>
      </w:r>
      <w:r w:rsidRPr="00B664A7">
        <w:t>dence.</w:t>
      </w:r>
    </w:p>
    <w:p w:rsidR="00000000" w:rsidRPr="00B664A7" w:rsidP="00B664A7">
      <w:pPr>
        <w:pStyle w:val="Heading1"/>
      </w:pPr>
      <w:bookmarkStart w:id="2" w:name="O_1258872"/>
      <w:bookmarkEnd w:id="2"/>
      <w:r w:rsidRPr="00B664A7">
        <w:t>Application</w:t>
      </w:r>
    </w:p>
    <w:p w:rsidR="00000000" w:rsidRPr="00B664A7" w:rsidP="00097812">
      <w:pPr>
        <w:pStyle w:val="BodyText"/>
      </w:pPr>
      <w:r w:rsidRPr="00B664A7">
        <w:t>This unit of competency describes the skills and knowledge to isolate, purify, verify and manipulate biomolecules and their products. This work requires close attention to working with small volumes, multiple-step proc</w:t>
      </w:r>
      <w:r w:rsidRPr="00B664A7">
        <w:t>edures and prevention of contamination. Personnel are required to apply a wide range of molecular biology tests and procedures.</w:t>
      </w:r>
    </w:p>
    <w:p w:rsidR="00000000" w:rsidRPr="00B664A7" w:rsidP="00097812">
      <w:pPr>
        <w:pStyle w:val="BodyText"/>
      </w:pPr>
      <w:r w:rsidRPr="00B664A7">
        <w:t>This unit applies to technical officers working in manufacturing (e.g. macro, micro, nanotechnology, pharmaceutical and blood pr</w:t>
      </w:r>
      <w:r w:rsidRPr="00B664A7">
        <w:t xml:space="preserve">oducts), food, biomedical (e.g. forensics, pathology and veterinary) and environmental industry sectors. Results are generally interpreted and reported to supervising scientists, medical, veterinary or other responsible officers of a workplace, regulatory </w:t>
      </w:r>
      <w:r w:rsidRPr="00B664A7">
        <w:t>authority or legal agency.</w:t>
      </w:r>
    </w:p>
    <w:p w:rsidR="00097812" w:rsidP="00097812">
      <w:pPr>
        <w:pStyle w:val="BodyText"/>
      </w:pPr>
      <w:r w:rsidRPr="00B664A7">
        <w:t>No licensing or certification requirements exist at the time of publication. However, regulations and/or external accreditation requirements for laboratory operations exist, so local requirements should be checked. Relevant legis</w:t>
      </w:r>
      <w:r w:rsidRPr="00B664A7">
        <w:t>lation, industry standards and codes of practice within Australia must also be applied.</w:t>
      </w:r>
    </w:p>
    <w:p w:rsidR="00000000" w:rsidRPr="00B664A7" w:rsidP="00B664A7">
      <w:pPr>
        <w:pStyle w:val="Heading1"/>
      </w:pPr>
      <w:bookmarkStart w:id="3" w:name="O_1258873"/>
      <w:bookmarkEnd w:id="3"/>
      <w:r w:rsidRPr="00B664A7">
        <w:t>Pre-requisite Unit</w:t>
      </w:r>
    </w:p>
    <w:p w:rsidR="00000000" w:rsidRPr="00B664A7" w:rsidP="00097812">
      <w:pPr>
        <w:pStyle w:val="BodyText"/>
      </w:pPr>
      <w:r w:rsidRPr="00B664A7">
        <w:t>MSL973027 Perform techniques that prevent cross-contamination</w:t>
      </w:r>
    </w:p>
    <w:p w:rsidR="00097812" w:rsidP="00097812">
      <w:pPr>
        <w:pStyle w:val="BodyText"/>
      </w:pPr>
      <w:r w:rsidRPr="00B664A7">
        <w:t xml:space="preserve">MSL974034 Perform biological procedures </w:t>
      </w:r>
    </w:p>
    <w:p w:rsidR="00000000" w:rsidRPr="00B664A7" w:rsidP="00B664A7">
      <w:pPr>
        <w:pStyle w:val="Heading1"/>
      </w:pPr>
      <w:bookmarkStart w:id="4" w:name="O_1258874"/>
      <w:bookmarkEnd w:id="4"/>
      <w:r w:rsidRPr="00B664A7">
        <w:t>Compet</w:t>
      </w:r>
      <w:r w:rsidRPr="00B664A7">
        <w:t>ency Field</w:t>
      </w:r>
    </w:p>
    <w:p w:rsidR="00000000" w:rsidRPr="00B664A7" w:rsidP="00097812">
      <w:pPr>
        <w:pStyle w:val="BodyText"/>
      </w:pPr>
      <w:r w:rsidRPr="00B664A7">
        <w:t>Testing</w:t>
      </w:r>
    </w:p>
    <w:p w:rsidR="00000000" w:rsidRPr="00B664A7" w:rsidP="00B664A7">
      <w:pPr>
        <w:pStyle w:val="Heading1"/>
      </w:pPr>
      <w:bookmarkStart w:id="5" w:name="O_1258876"/>
      <w:bookmarkEnd w:id="5"/>
      <w:r w:rsidRPr="00B664A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978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A7" w:rsidP="00B664A7">
            <w:pPr>
              <w:pStyle w:val="BodyText"/>
            </w:pPr>
            <w:r w:rsidRPr="00B664A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rPr>
                <w:rStyle w:val="SpecialBold"/>
              </w:rPr>
              <w:t>Performance Criteria</w:t>
            </w:r>
          </w:p>
        </w:tc>
      </w:tr>
      <w:tr w:rsidTr="000978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Performance criteria describe the performance needed to demonstrate achievement of the element.</w:t>
            </w:r>
          </w:p>
        </w:tc>
      </w:tr>
      <w:tr w:rsidTr="000978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 xml:space="preserve">1. Interpret and schedule </w:t>
            </w:r>
            <w:r w:rsidRPr="00B664A7">
              <w:t>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A7" w:rsidP="00B664A7">
            <w:pPr>
              <w:pStyle w:val="BodyText"/>
            </w:pPr>
            <w:r w:rsidRPr="00B664A7">
              <w:t xml:space="preserve">1.1 Review test request to identify samples to be tested, test method and </w:t>
            </w:r>
            <w:r w:rsidRPr="00B664A7">
              <w:t>equipment/instruments involved</w:t>
            </w:r>
          </w:p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1.2 Identify hazards and workplace control measures associated with the sample, preparation methods, reagen</w:t>
            </w:r>
            <w:r w:rsidRPr="00B664A7">
              <w:t>ts and/or equipment</w:t>
            </w:r>
          </w:p>
        </w:tc>
      </w:tr>
      <w:tr w:rsidTr="000978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2. Receive and handle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A7" w:rsidP="00B664A7">
            <w:pPr>
              <w:pStyle w:val="BodyText"/>
            </w:pPr>
            <w:r w:rsidRPr="00B664A7">
              <w:t xml:space="preserve">2.1 Register samples in accordance with workplace procedures, recording details that allow accurate tracking and chain of custody traceable to employee </w:t>
            </w:r>
          </w:p>
          <w:p w:rsidR="00000000" w:rsidRPr="00B664A7" w:rsidP="00B664A7">
            <w:pPr>
              <w:pStyle w:val="BodyText"/>
            </w:pPr>
            <w:r w:rsidRPr="00B664A7">
              <w:t>2.2 Match sample provided to accompanying documentat</w:t>
            </w:r>
            <w:r w:rsidRPr="00B664A7">
              <w:t>ion and report any discrepancies in accordance with workplace procedures</w:t>
            </w:r>
          </w:p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2.3 Store samples in accordance with workplace and test method requirements</w:t>
            </w:r>
          </w:p>
        </w:tc>
      </w:tr>
      <w:tr w:rsidTr="000978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3. Prepare equipment and reagents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A7" w:rsidP="00B664A7">
            <w:pPr>
              <w:pStyle w:val="BodyText"/>
            </w:pPr>
            <w:r w:rsidRPr="00B664A7">
              <w:t>3.1 Set up equipment/instrumentation in accordance with workplace procedures and perform pre-use and safety checks</w:t>
            </w:r>
          </w:p>
          <w:p w:rsidR="00000000" w:rsidRPr="00B664A7" w:rsidP="00B664A7">
            <w:pPr>
              <w:pStyle w:val="BodyText"/>
            </w:pPr>
            <w:r w:rsidRPr="00B664A7">
              <w:t>3.2 Select and collect reagents in accordance with test method requirements</w:t>
            </w:r>
          </w:p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3.3 Prepare and label reagents in accordance with test method req</w:t>
            </w:r>
            <w:r w:rsidRPr="00B664A7">
              <w:t>uirements</w:t>
            </w:r>
          </w:p>
        </w:tc>
      </w:tr>
      <w:tr w:rsidTr="000978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4. Extract, verify and manipulate biomolecules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A7" w:rsidP="00B664A7">
            <w:pPr>
              <w:pStyle w:val="BodyText"/>
            </w:pPr>
            <w:r w:rsidRPr="00B664A7">
              <w:t xml:space="preserve">4.1 Produce/extract biomolecules from samples using appropriate methods </w:t>
            </w:r>
          </w:p>
          <w:p w:rsidR="00000000" w:rsidRPr="00B664A7" w:rsidP="00B664A7">
            <w:pPr>
              <w:pStyle w:val="BodyText"/>
            </w:pPr>
            <w:r w:rsidRPr="00B664A7">
              <w:t>4.2 Prevent contamination of samples by unwanted biomolecules</w:t>
            </w:r>
          </w:p>
          <w:p w:rsidR="00000000" w:rsidRPr="00B664A7" w:rsidP="00B664A7">
            <w:pPr>
              <w:pStyle w:val="BodyText"/>
            </w:pPr>
            <w:r w:rsidRPr="00B664A7">
              <w:t>4.3 Recognise the presence of common inhibitors of biomolecular</w:t>
            </w:r>
            <w:r w:rsidRPr="00B664A7">
              <w:t xml:space="preserve"> reactions and take corrective action</w:t>
            </w:r>
          </w:p>
          <w:p w:rsidR="00000000" w:rsidRPr="00B664A7" w:rsidP="00B664A7">
            <w:pPr>
              <w:pStyle w:val="BodyText"/>
            </w:pPr>
            <w:r w:rsidRPr="00B664A7">
              <w:t>4.4 Quantify and qualify biomolecular yields from purified extractions</w:t>
            </w:r>
          </w:p>
          <w:p w:rsidR="00000000" w:rsidRPr="00B664A7" w:rsidP="00B664A7">
            <w:pPr>
              <w:pStyle w:val="BodyText"/>
            </w:pPr>
            <w:r w:rsidRPr="00B664A7">
              <w:t>4.5 Use appropriate techniques to prepare and test a range of biomolecular samples</w:t>
            </w:r>
          </w:p>
          <w:p w:rsidR="00000000" w:rsidRPr="00B664A7" w:rsidP="00B664A7">
            <w:pPr>
              <w:pStyle w:val="BodyText"/>
            </w:pPr>
            <w:r w:rsidRPr="00B664A7">
              <w:t>4.6 Use controls and reference standards to confirm the integrit</w:t>
            </w:r>
            <w:r w:rsidRPr="00B664A7">
              <w:t>y of biomolecular sample preparation and procedures</w:t>
            </w:r>
          </w:p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4.7 Troubleshoot basic procedure, reagent or equipment problems which have led to atypical data or results</w:t>
            </w:r>
          </w:p>
        </w:tc>
      </w:tr>
      <w:tr w:rsidTr="000978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4A7">
            <w:pPr>
              <w:pStyle w:val="BodyText"/>
              <w:rPr>
                <w:lang w:val="en-NZ"/>
              </w:rPr>
            </w:pPr>
            <w:r w:rsidRPr="00B664A7">
              <w:t>5. Report and communicate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4A7" w:rsidP="00B664A7">
            <w:pPr>
              <w:pStyle w:val="BodyText"/>
            </w:pPr>
            <w:r w:rsidRPr="00B664A7">
              <w:t>5.1 Record and/or check data in accordance with workplace proc</w:t>
            </w:r>
            <w:r w:rsidRPr="00B664A7">
              <w:t xml:space="preserve">edures </w:t>
            </w:r>
          </w:p>
          <w:p w:rsidR="00000000" w:rsidRPr="00B664A7" w:rsidP="00B664A7">
            <w:pPr>
              <w:pStyle w:val="BodyText"/>
            </w:pPr>
            <w:r w:rsidRPr="00B664A7">
              <w:t>5.2 Follow procedures to ensure traceability of sample from receipt to reporting of results</w:t>
            </w:r>
          </w:p>
        </w:tc>
      </w:tr>
    </w:tbl>
    <w:p w:rsidR="00097812" w:rsidP="00B664A7">
      <w:pPr>
        <w:pStyle w:val="BodyText"/>
      </w:pPr>
    </w:p>
    <w:p w:rsidR="00097812" w:rsidP="00B664A7">
      <w:pPr>
        <w:pStyle w:val="BodyText"/>
      </w:pPr>
    </w:p>
    <w:p w:rsidR="00000000" w:rsidRPr="00B664A7" w:rsidP="00B664A7">
      <w:pPr>
        <w:pStyle w:val="Heading1"/>
      </w:pPr>
      <w:bookmarkStart w:id="6" w:name="O_1258877"/>
      <w:bookmarkEnd w:id="6"/>
      <w:r w:rsidRPr="00B664A7">
        <w:t>Foundation Skills</w:t>
      </w:r>
    </w:p>
    <w:p w:rsidR="00000000" w:rsidRPr="00B664A7" w:rsidP="00097812">
      <w:pPr>
        <w:pStyle w:val="BodyText"/>
      </w:pPr>
      <w:r w:rsidRPr="00B664A7">
        <w:t>This section describes those language, literacy, numeracy and employment skills that are essential to performance.</w:t>
      </w:r>
    </w:p>
    <w:p w:rsidR="00097812" w:rsidP="00097812">
      <w:pPr>
        <w:pStyle w:val="BodyText"/>
      </w:pPr>
      <w:r w:rsidRPr="00B664A7">
        <w:t>Foundation skills essential to performance are explicit in the performance criteria of this unit of competency.</w:t>
      </w:r>
    </w:p>
    <w:p w:rsidR="00000000" w:rsidRPr="00B664A7" w:rsidP="00B664A7">
      <w:pPr>
        <w:pStyle w:val="Heading1"/>
      </w:pPr>
      <w:bookmarkStart w:id="7" w:name="O_1258879"/>
      <w:bookmarkEnd w:id="7"/>
      <w:r w:rsidRPr="00B664A7">
        <w:t>Unit Mapping Information</w:t>
      </w:r>
    </w:p>
    <w:p w:rsidR="00097812" w:rsidP="00097812">
      <w:pPr>
        <w:pStyle w:val="BodyText"/>
      </w:pPr>
      <w:r w:rsidRPr="00B664A7">
        <w:t>Supersedes and equivalent to MSL975034 Perform molecular biology tests and procedures.</w:t>
      </w:r>
    </w:p>
    <w:p w:rsidR="00000000" w:rsidRPr="00B664A7" w:rsidP="00B664A7">
      <w:pPr>
        <w:pStyle w:val="Heading1"/>
      </w:pPr>
      <w:bookmarkStart w:id="8" w:name="O_1258886"/>
      <w:bookmarkEnd w:id="8"/>
      <w:r w:rsidRPr="00B664A7">
        <w:t>Links</w:t>
      </w:r>
    </w:p>
    <w:p w:rsidR="00000000" w:rsidRPr="00B664A7" w:rsidP="00097812">
      <w:pPr>
        <w:pStyle w:val="BodyText"/>
      </w:pPr>
      <w:r w:rsidRPr="00B664A7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077D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664A7" w:rsidP="00B664A7"/>
    <w:sectPr w:rsidSect="00B664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A7" w:rsidRPr="00097812" w:rsidP="00097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12" w:rsidP="00B66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812" w:rsidP="00B66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7812" w:rsidP="00B66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4A7" w:rsidRPr="00097812" w:rsidP="00097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12" w:rsidRPr="002D2AF8" w:rsidP="00B66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MSL975061 Perform molecular biology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97812" w:rsidP="00B66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4A7"/>
  </w:style>
  <w:style w:type="character" w:customStyle="1" w:styleId="Heading1Char">
    <w:name w:val="Heading 1 Char"/>
    <w:basedOn w:val="DefaultParagraphFont"/>
    <w:link w:val="Heading1"/>
    <w:rsid w:val="00B66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4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64A7"/>
    <w:rPr>
      <w:b/>
      <w:spacing w:val="0"/>
    </w:rPr>
  </w:style>
  <w:style w:type="paragraph" w:customStyle="1" w:styleId="SuperHeading">
    <w:name w:val="SuperHeading"/>
    <w:basedOn w:val="Normal"/>
    <w:rsid w:val="00B66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4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4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6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4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4A7"/>
    <w:rPr>
      <w:i/>
    </w:rPr>
  </w:style>
  <w:style w:type="paragraph" w:styleId="Caption">
    <w:name w:val="caption"/>
    <w:basedOn w:val="BodyText"/>
    <w:next w:val="Normal"/>
    <w:qFormat/>
    <w:rsid w:val="00B66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4A7"/>
  </w:style>
  <w:style w:type="paragraph" w:styleId="TableofFigures">
    <w:name w:val="table of figures"/>
    <w:basedOn w:val="Normal"/>
    <w:next w:val="Normal"/>
    <w:semiHidden/>
    <w:rsid w:val="00B66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4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64A7"/>
    <w:rPr>
      <w:rFonts w:ascii="Wingdings" w:hAnsi="Wingdings"/>
    </w:rPr>
  </w:style>
  <w:style w:type="paragraph" w:customStyle="1" w:styleId="TableHeading">
    <w:name w:val="Table Heading"/>
    <w:basedOn w:val="HeadingBase"/>
    <w:rsid w:val="00B66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4A7"/>
    <w:rPr>
      <w:color w:val="0033CC"/>
      <w:u w:val="none"/>
    </w:rPr>
  </w:style>
  <w:style w:type="paragraph" w:customStyle="1" w:styleId="BodyTextRight">
    <w:name w:val="Body Text Right"/>
    <w:basedOn w:val="BodyText"/>
    <w:rsid w:val="00B66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4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4A7"/>
    <w:rPr>
      <w:sz w:val="32"/>
    </w:rPr>
  </w:style>
  <w:style w:type="paragraph" w:customStyle="1" w:styleId="HeadingProcedure">
    <w:name w:val="Heading Procedure"/>
    <w:basedOn w:val="HeadingBase"/>
    <w:next w:val="Normal"/>
    <w:rsid w:val="00B66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4A7"/>
    <w:pPr>
      <w:spacing w:before="60" w:after="60"/>
    </w:pPr>
  </w:style>
  <w:style w:type="paragraph" w:styleId="ListContinue">
    <w:name w:val="List Continue"/>
    <w:basedOn w:val="List"/>
    <w:rsid w:val="00B664A7"/>
    <w:pPr>
      <w:ind w:firstLine="0"/>
    </w:pPr>
  </w:style>
  <w:style w:type="paragraph" w:customStyle="1" w:styleId="ListNote">
    <w:name w:val="List Note"/>
    <w:basedOn w:val="List"/>
    <w:rsid w:val="00B66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4A7"/>
    <w:rPr>
      <w:rFonts w:ascii="Courier New" w:hAnsi="Courier New"/>
    </w:rPr>
  </w:style>
  <w:style w:type="paragraph" w:customStyle="1" w:styleId="NoteBullet">
    <w:name w:val="Note Bullet"/>
    <w:basedOn w:val="Note"/>
    <w:rsid w:val="00B66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4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6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4A7"/>
    <w:rPr>
      <w:b/>
      <w:smallCaps/>
    </w:rPr>
  </w:style>
  <w:style w:type="paragraph" w:customStyle="1" w:styleId="TableListNumber">
    <w:name w:val="Table List Number"/>
    <w:basedOn w:val="ListNumber"/>
    <w:rsid w:val="00B66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4A7"/>
    <w:pPr>
      <w:numPr>
        <w:numId w:val="7"/>
      </w:numPr>
    </w:pPr>
  </w:style>
  <w:style w:type="paragraph" w:customStyle="1" w:styleId="ListAlpha2">
    <w:name w:val="List Alpha 2"/>
    <w:basedOn w:val="List2"/>
    <w:rsid w:val="00B664A7"/>
    <w:pPr>
      <w:numPr>
        <w:numId w:val="6"/>
      </w:numPr>
    </w:pPr>
  </w:style>
  <w:style w:type="paragraph" w:styleId="List2">
    <w:name w:val="List 2"/>
    <w:basedOn w:val="BodyText"/>
    <w:rsid w:val="00B66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4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4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64A7"/>
    <w:pPr>
      <w:numPr>
        <w:numId w:val="2"/>
      </w:numPr>
    </w:pPr>
  </w:style>
  <w:style w:type="paragraph" w:styleId="ListContinue2">
    <w:name w:val="List Continue 2"/>
    <w:basedOn w:val="List2"/>
    <w:rsid w:val="00B664A7"/>
    <w:pPr>
      <w:ind w:firstLine="0"/>
    </w:pPr>
  </w:style>
  <w:style w:type="paragraph" w:styleId="ListContinue3">
    <w:name w:val="List Continue 3"/>
    <w:basedOn w:val="List3"/>
    <w:rsid w:val="00B664A7"/>
    <w:pPr>
      <w:ind w:left="1021" w:firstLine="0"/>
    </w:pPr>
  </w:style>
  <w:style w:type="paragraph" w:styleId="ListContinue4">
    <w:name w:val="List Continue 4"/>
    <w:basedOn w:val="List4"/>
    <w:rsid w:val="00B664A7"/>
    <w:pPr>
      <w:ind w:firstLine="0"/>
    </w:pPr>
  </w:style>
  <w:style w:type="paragraph" w:styleId="ListContinue5">
    <w:name w:val="List Continue 5"/>
    <w:basedOn w:val="List5"/>
    <w:rsid w:val="00B664A7"/>
    <w:pPr>
      <w:ind w:firstLine="0"/>
    </w:pPr>
  </w:style>
  <w:style w:type="paragraph" w:styleId="ListNumber3">
    <w:name w:val="List Number 3"/>
    <w:basedOn w:val="List3"/>
    <w:rsid w:val="00B664A7"/>
    <w:pPr>
      <w:numPr>
        <w:numId w:val="3"/>
      </w:numPr>
    </w:pPr>
  </w:style>
  <w:style w:type="paragraph" w:styleId="ListNumber4">
    <w:name w:val="List Number 4"/>
    <w:basedOn w:val="List4"/>
    <w:rsid w:val="00B664A7"/>
    <w:pPr>
      <w:numPr>
        <w:numId w:val="4"/>
      </w:numPr>
    </w:pPr>
  </w:style>
  <w:style w:type="paragraph" w:styleId="ListNumber5">
    <w:name w:val="List Number 5"/>
    <w:basedOn w:val="List5"/>
    <w:rsid w:val="00B664A7"/>
    <w:pPr>
      <w:numPr>
        <w:numId w:val="5"/>
      </w:numPr>
    </w:pPr>
  </w:style>
  <w:style w:type="paragraph" w:styleId="BlockText">
    <w:name w:val="Block Text"/>
    <w:basedOn w:val="Normal"/>
    <w:rsid w:val="00B66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4A7"/>
    <w:rPr>
      <w:sz w:val="16"/>
      <w:vertAlign w:val="superscript"/>
    </w:rPr>
  </w:style>
  <w:style w:type="character" w:customStyle="1" w:styleId="Symbols">
    <w:name w:val="Symbols"/>
    <w:basedOn w:val="DefaultParagraphFont"/>
    <w:rsid w:val="00B664A7"/>
    <w:rPr>
      <w:rFonts w:ascii="Symbol" w:hAnsi="Symbol"/>
    </w:rPr>
  </w:style>
  <w:style w:type="character" w:customStyle="1" w:styleId="MenuOptions">
    <w:name w:val="Menu Options"/>
    <w:basedOn w:val="DefaultParagraphFont"/>
    <w:rsid w:val="00B66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4A7"/>
    <w:rPr>
      <w:b/>
    </w:rPr>
  </w:style>
  <w:style w:type="character" w:customStyle="1" w:styleId="Underlined">
    <w:name w:val="Underlined"/>
    <w:basedOn w:val="DefaultParagraphFont"/>
    <w:rsid w:val="00B664A7"/>
    <w:rPr>
      <w:u w:val="single"/>
    </w:rPr>
  </w:style>
  <w:style w:type="paragraph" w:customStyle="1" w:styleId="TableBodyTextRight">
    <w:name w:val="Table Body Text Right"/>
    <w:basedOn w:val="TableBodyText"/>
    <w:rsid w:val="00B66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4A7"/>
    <w:rPr>
      <w:sz w:val="18"/>
    </w:rPr>
  </w:style>
  <w:style w:type="paragraph" w:customStyle="1" w:styleId="BodySmallRight">
    <w:name w:val="Body Small Right"/>
    <w:basedOn w:val="BodyTextRight"/>
    <w:rsid w:val="00B664A7"/>
    <w:rPr>
      <w:sz w:val="18"/>
      <w:szCs w:val="18"/>
    </w:rPr>
  </w:style>
  <w:style w:type="paragraph" w:customStyle="1" w:styleId="MarginEdition">
    <w:name w:val="Margin Edition"/>
    <w:basedOn w:val="MarginNote"/>
    <w:rsid w:val="00B66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4A7"/>
    <w:rPr>
      <w:sz w:val="2"/>
      <w:szCs w:val="2"/>
    </w:rPr>
  </w:style>
  <w:style w:type="character" w:customStyle="1" w:styleId="Small">
    <w:name w:val="Small"/>
    <w:basedOn w:val="DefaultParagraphFont"/>
    <w:rsid w:val="00B664A7"/>
    <w:rPr>
      <w:sz w:val="16"/>
    </w:rPr>
  </w:style>
  <w:style w:type="paragraph" w:customStyle="1" w:styleId="WideTable">
    <w:name w:val="Wide Table"/>
    <w:basedOn w:val="Normal"/>
    <w:rsid w:val="00B66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4A7"/>
  </w:style>
  <w:style w:type="paragraph" w:styleId="Quote">
    <w:name w:val="Quote"/>
    <w:basedOn w:val="Heading1"/>
    <w:link w:val="QuoteChar"/>
    <w:qFormat/>
    <w:rsid w:val="00B66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4A7"/>
    <w:pPr>
      <w:pageBreakBefore/>
    </w:pPr>
  </w:style>
  <w:style w:type="paragraph" w:customStyle="1" w:styleId="Border">
    <w:name w:val="Border"/>
    <w:basedOn w:val="Normal"/>
    <w:qFormat/>
    <w:rsid w:val="00B66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4A7"/>
    <w:rPr>
      <w:u w:val="single"/>
    </w:rPr>
  </w:style>
  <w:style w:type="character" w:customStyle="1" w:styleId="BoldandItalics">
    <w:name w:val="Bold and Italics"/>
    <w:qFormat/>
    <w:rsid w:val="00B664A7"/>
    <w:rPr>
      <w:b/>
      <w:i/>
      <w:u w:val="none"/>
    </w:rPr>
  </w:style>
  <w:style w:type="paragraph" w:styleId="BalloonText">
    <w:name w:val="Balloon Text"/>
    <w:basedOn w:val="Normal"/>
    <w:link w:val="BalloonTextChar"/>
    <w:rsid w:val="00B66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4A7"/>
    <w:pPr>
      <w:spacing w:before="0" w:after="0"/>
    </w:pPr>
  </w:style>
  <w:style w:type="paragraph" w:customStyle="1" w:styleId="BodyTextBold">
    <w:name w:val="Body Text Bold"/>
    <w:basedOn w:val="BodyText"/>
    <w:qFormat/>
    <w:rsid w:val="00B664A7"/>
    <w:rPr>
      <w:b/>
    </w:rPr>
  </w:style>
  <w:style w:type="character" w:styleId="Hyperlink">
    <w:name w:val="Hyperlink"/>
    <w:basedOn w:val="DefaultParagraphFont"/>
    <w:uiPriority w:val="99"/>
    <w:unhideWhenUsed/>
    <w:rsid w:val="00097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3777</Characters>
  <Application>Microsoft Office Word</Application>
  <DocSecurity>0</DocSecurity>
  <Lines>102</Lines>
  <Paragraphs>57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MSL975061 Perform molecular biology tests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2022-12-19T23:56:00Z</dcterms:created>
  <dcterms:modified xsi:type="dcterms:W3CDTF">2022-12-19T23:56:00Z</dcterms:modified>
</cp:coreProperties>
</file>