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24C" w:rsidP="00B6424C">
      <w:pPr>
        <w:pStyle w:val="Title"/>
      </w:pPr>
      <w:r>
        <w:fldChar w:fldCharType="begin"/>
      </w:r>
      <w:r>
        <w:instrText xml:space="preserve"> TITLE   \* MERGEFORMAT </w:instrText>
      </w:r>
      <w:r>
        <w:fldChar w:fldCharType="separate"/>
      </w:r>
      <w:r>
        <w:t>MSL975056 Perform advanced histological techniques</w:t>
      </w:r>
      <w:r>
        <w:fldChar w:fldCharType="end"/>
      </w:r>
    </w:p>
    <w:p w:rsidR="00B6424C" w:rsidP="00B6424C">
      <w:pPr>
        <w:pStyle w:val="Version"/>
        <w:sectPr w:rsidSect="003941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1F2" w:rsidP="003941F2">
      <w:pPr>
        <w:pStyle w:val="SuperHeading"/>
      </w:pPr>
      <w:r w:rsidRPr="003941F2">
        <w:t>MSL975056 Perform advanced histological techniques</w:t>
      </w:r>
    </w:p>
    <w:p w:rsidR="00000000" w:rsidRPr="003941F2" w:rsidP="003941F2">
      <w:pPr>
        <w:pStyle w:val="Heading1"/>
      </w:pPr>
      <w:bookmarkStart w:id="1" w:name="O_1258369"/>
      <w:bookmarkEnd w:id="1"/>
      <w:r w:rsidRPr="003941F2">
        <w:t>Modification History</w:t>
      </w:r>
    </w:p>
    <w:p w:rsidR="00B6424C" w:rsidP="00B6424C">
      <w:pPr>
        <w:pStyle w:val="BodyText"/>
      </w:pPr>
      <w:r w:rsidRPr="003941F2">
        <w:t>Release 1. Supersedes and is equivalent to MSL975028 Apply advanced embedding and microtomy skills. Title changed. Content removed that duplicates the required prerequisite unit and changes to clarify Performance Evidence.</w:t>
      </w:r>
    </w:p>
    <w:p w:rsidR="00000000" w:rsidRPr="003941F2" w:rsidP="003941F2">
      <w:pPr>
        <w:pStyle w:val="Heading1"/>
      </w:pPr>
      <w:bookmarkStart w:id="2" w:name="O_1258370"/>
      <w:bookmarkEnd w:id="2"/>
      <w:r w:rsidRPr="003941F2">
        <w:t>Application</w:t>
      </w:r>
    </w:p>
    <w:p w:rsidR="00000000" w:rsidRPr="003941F2" w:rsidP="00B6424C">
      <w:pPr>
        <w:pStyle w:val="BodyText"/>
      </w:pPr>
      <w:r w:rsidRPr="003941F2">
        <w:t>This unit of competency describes the skills and knowledge required to perform procedures associated with embedding tissue and performing microtomy on those tissues in preparation for staining for examination of tissue structur</w:t>
      </w:r>
      <w:r w:rsidRPr="003941F2">
        <w:t>e and abnormalities by pathologists and scientists to assist with disease diagnosis.</w:t>
      </w:r>
    </w:p>
    <w:p w:rsidR="00000000" w:rsidRPr="003941F2" w:rsidP="00B6424C">
      <w:pPr>
        <w:pStyle w:val="BodyText"/>
      </w:pPr>
      <w:r w:rsidRPr="003941F2">
        <w:t>This unit applies to laboratory technicians and technical officers in the biomedical sector. The unit principally refers to techniques performed on human tissues, but many</w:t>
      </w:r>
      <w:r w:rsidRPr="003941F2">
        <w:t xml:space="preserve"> aspects may be relevant to animal and plant tissues. This unit of competency assumes that the technical officer would perform tests and procedures under the close supervision of scientific and/or medical staff. Although a supervisor may not always be pres</w:t>
      </w:r>
      <w:r w:rsidRPr="003941F2">
        <w:t>ent, the technician will follow workplace procedures that will clearly describe the scope of permitted practice in modifying testing and quality control procedures. Technical workers may need to interrupt their routine work in order to assist with or perfo</w:t>
      </w:r>
      <w:r w:rsidRPr="003941F2">
        <w:t xml:space="preserve">rm procedures to facilitate rapid diagnosis of specimens. </w:t>
      </w:r>
    </w:p>
    <w:p w:rsidR="00B6424C" w:rsidP="00B6424C">
      <w:pPr>
        <w:pStyle w:val="BodyText"/>
      </w:pPr>
      <w:r w:rsidRPr="003941F2">
        <w:t>No licensing or certification requirements exist at the time of publication. However, regulations and/or external accreditation requirements for laboratory operations exist, so local requirements s</w:t>
      </w:r>
      <w:r w:rsidRPr="003941F2">
        <w:t>hould be checked. Relevant legislation, industry standards and codes of practice within Australia must also be applied.</w:t>
      </w:r>
    </w:p>
    <w:p w:rsidR="00000000" w:rsidRPr="003941F2" w:rsidP="003941F2">
      <w:pPr>
        <w:pStyle w:val="Heading1"/>
      </w:pPr>
      <w:bookmarkStart w:id="3" w:name="O_1258371"/>
      <w:bookmarkEnd w:id="3"/>
      <w:r w:rsidRPr="003941F2">
        <w:t>Pre-requisite Unit</w:t>
      </w:r>
    </w:p>
    <w:p w:rsidR="00B6424C" w:rsidP="00B6424C">
      <w:pPr>
        <w:pStyle w:val="BodyText"/>
      </w:pPr>
      <w:r w:rsidRPr="003941F2">
        <w:t>MSL975057 Perform histological tests.</w:t>
      </w:r>
    </w:p>
    <w:p w:rsidR="00000000" w:rsidRPr="003941F2" w:rsidP="003941F2">
      <w:pPr>
        <w:pStyle w:val="Heading1"/>
      </w:pPr>
      <w:bookmarkStart w:id="4" w:name="O_1258372"/>
      <w:bookmarkEnd w:id="4"/>
      <w:r w:rsidRPr="003941F2">
        <w:t>Competency Field</w:t>
      </w:r>
    </w:p>
    <w:p w:rsidR="00000000" w:rsidRPr="003941F2" w:rsidP="00B6424C">
      <w:pPr>
        <w:pStyle w:val="BodyText"/>
      </w:pPr>
      <w:r w:rsidRPr="003941F2">
        <w:t>Testing</w:t>
      </w:r>
    </w:p>
    <w:p w:rsidR="00000000" w:rsidRPr="003941F2" w:rsidP="003941F2">
      <w:pPr>
        <w:pStyle w:val="Heading1"/>
      </w:pPr>
      <w:bookmarkStart w:id="5" w:name="O_1258374"/>
      <w:bookmarkEnd w:id="5"/>
      <w:r w:rsidRPr="003941F2">
        <w:t>Elements and Performance Criteria</w:t>
      </w:r>
    </w:p>
    <w:tbl>
      <w:tblPr>
        <w:tblW w:w="9639" w:type="dxa"/>
        <w:tblLayout w:type="fixed"/>
        <w:tblCellMar>
          <w:left w:w="62" w:type="dxa"/>
          <w:right w:w="62" w:type="dxa"/>
        </w:tblCellMar>
        <w:tblLook w:val="0000"/>
      </w:tblPr>
      <w:tblGrid>
        <w:gridCol w:w="2502"/>
        <w:gridCol w:w="7137"/>
      </w:tblGrid>
      <w:tr w:rsidTr="00B6424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41F2" w:rsidP="003941F2">
            <w:pPr>
              <w:pStyle w:val="BodyText"/>
            </w:pPr>
            <w:r w:rsidRPr="003941F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41F2">
            <w:pPr>
              <w:pStyle w:val="BodyText"/>
              <w:rPr>
                <w:lang w:val="en-NZ"/>
              </w:rPr>
            </w:pPr>
            <w:r w:rsidRPr="003941F2">
              <w:rPr>
                <w:rStyle w:val="SpecialBold"/>
              </w:rPr>
              <w:t>Performance Criteria</w:t>
            </w:r>
          </w:p>
        </w:tc>
      </w:tr>
      <w:tr w:rsidTr="00B6424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41F2">
            <w:pPr>
              <w:pStyle w:val="BodyText"/>
              <w:rPr>
                <w:lang w:val="en-NZ"/>
              </w:rPr>
            </w:pPr>
            <w:r w:rsidRPr="003941F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41F2">
            <w:pPr>
              <w:pStyle w:val="BodyText"/>
              <w:rPr>
                <w:lang w:val="en-NZ"/>
              </w:rPr>
            </w:pPr>
            <w:r w:rsidRPr="003941F2">
              <w:t>Performance criteria describe the performance needed to demonstrate achievement of the element.</w:t>
            </w:r>
          </w:p>
        </w:tc>
      </w:tr>
      <w:tr w:rsidTr="00B6424C">
        <w:tblPrEx>
          <w:tblW w:w="9639" w:type="dxa"/>
          <w:tblLayout w:type="fixed"/>
          <w:tblCellMar>
            <w:left w:w="62" w:type="dxa"/>
            <w:right w:w="62" w:type="dxa"/>
          </w:tblCellMar>
          <w:tblLook w:val="0000"/>
        </w:tblPrEx>
        <w:trPr>
          <w:trHeight w:val="1516"/>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F2" w:rsidP="003941F2">
            <w:pPr>
              <w:pStyle w:val="BodyText"/>
            </w:pPr>
            <w:r w:rsidRPr="003941F2">
              <w:t>1. Prepare specialised tissues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F2" w:rsidP="003941F2">
            <w:pPr>
              <w:pStyle w:val="BodyText"/>
            </w:pPr>
            <w:r w:rsidRPr="003941F2">
              <w:t>1.1 Prepare agar plugs for cytological or minute specimens in accordance with workplace procedures</w:t>
            </w:r>
          </w:p>
          <w:p w:rsidR="00000000" w:rsidRPr="003941F2" w:rsidP="003941F2">
            <w:pPr>
              <w:pStyle w:val="BodyText"/>
            </w:pPr>
            <w:r w:rsidRPr="003941F2">
              <w:t>1.2 Prepare blood clot for processing in accordance with workplace procedures</w:t>
            </w:r>
          </w:p>
          <w:p w:rsidR="00000000" w:rsidRPr="003941F2" w:rsidP="003941F2">
            <w:pPr>
              <w:pStyle w:val="BodyText"/>
            </w:pPr>
            <w:r w:rsidRPr="003941F2">
              <w:t>1.3 Prepare friable /tiny tissue in sponges and/or wrapped to ensure tissue int</w:t>
            </w:r>
            <w:r w:rsidRPr="003941F2">
              <w:t>egrity and prevent loss during processing in accordance with workplace procedures</w:t>
            </w:r>
          </w:p>
          <w:p w:rsidR="00000000" w:rsidP="003941F2">
            <w:pPr>
              <w:pStyle w:val="BodyText"/>
              <w:rPr>
                <w:lang w:val="en-NZ"/>
              </w:rPr>
            </w:pPr>
            <w:r w:rsidRPr="003941F2">
              <w:t>1.4 Decalcify bone in accordance with workplace procedures</w:t>
            </w:r>
          </w:p>
        </w:tc>
      </w:tr>
      <w:tr w:rsidTr="00B6424C">
        <w:tblPrEx>
          <w:tblW w:w="9639" w:type="dxa"/>
          <w:tblLayout w:type="fixed"/>
          <w:tblCellMar>
            <w:left w:w="62" w:type="dxa"/>
            <w:right w:w="62" w:type="dxa"/>
          </w:tblCellMar>
          <w:tblLook w:val="0000"/>
        </w:tblPrEx>
        <w:trPr>
          <w:trHeight w:val="1516"/>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F2">
            <w:pPr>
              <w:pStyle w:val="BodyText"/>
              <w:rPr>
                <w:lang w:val="en-NZ"/>
              </w:rPr>
            </w:pPr>
            <w:r w:rsidRPr="003941F2">
              <w:t>2. Embed tissue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F2" w:rsidP="003941F2">
            <w:pPr>
              <w:pStyle w:val="BodyText"/>
            </w:pPr>
            <w:r w:rsidRPr="003941F2">
              <w:t>2.1 Identify and prioritise specimens prior to embedding</w:t>
            </w:r>
          </w:p>
          <w:p w:rsidR="00000000" w:rsidRPr="003941F2" w:rsidP="003941F2">
            <w:pPr>
              <w:pStyle w:val="BodyText"/>
            </w:pPr>
            <w:r w:rsidRPr="003941F2">
              <w:t>2.2 Select appropriately sized mould</w:t>
            </w:r>
          </w:p>
          <w:p w:rsidR="00000000" w:rsidRPr="003941F2" w:rsidP="003941F2">
            <w:pPr>
              <w:pStyle w:val="BodyText"/>
            </w:pPr>
            <w:r w:rsidRPr="003941F2">
              <w:t xml:space="preserve">2.3 Embed tissue types in correct orientation and characteristics that minimise tissue loss and artefacts during microtomy </w:t>
            </w:r>
          </w:p>
          <w:p w:rsidR="00000000" w:rsidRPr="003941F2" w:rsidP="003941F2">
            <w:pPr>
              <w:pStyle w:val="BodyText"/>
            </w:pPr>
            <w:r w:rsidRPr="003941F2">
              <w:t>2.4 Embed tissue with embedding orientation markings</w:t>
            </w:r>
          </w:p>
          <w:p w:rsidR="00000000" w:rsidRPr="003941F2" w:rsidP="003941F2">
            <w:pPr>
              <w:pStyle w:val="BodyText"/>
            </w:pPr>
            <w:r w:rsidRPr="003941F2">
              <w:t>2.5 Confirm number of tissues is as expected and record any discrepancies</w:t>
            </w:r>
          </w:p>
          <w:p w:rsidR="00000000" w:rsidP="003941F2">
            <w:pPr>
              <w:pStyle w:val="BodyText"/>
              <w:rPr>
                <w:lang w:val="en-NZ"/>
              </w:rPr>
            </w:pPr>
            <w:r w:rsidRPr="003941F2">
              <w:t>2.6 I</w:t>
            </w:r>
            <w:r w:rsidRPr="003941F2">
              <w:t>nspect blocks, reject and re-embed items that do not meet quality control standards</w:t>
            </w:r>
          </w:p>
        </w:tc>
      </w:tr>
      <w:tr w:rsidTr="00B6424C">
        <w:tblPrEx>
          <w:tblW w:w="9639" w:type="dxa"/>
          <w:tblLayout w:type="fixed"/>
          <w:tblCellMar>
            <w:left w:w="62" w:type="dxa"/>
            <w:right w:w="62" w:type="dxa"/>
          </w:tblCellMar>
          <w:tblLook w:val="0000"/>
        </w:tblPrEx>
        <w:trPr>
          <w:trHeight w:val="1516"/>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1F2">
            <w:pPr>
              <w:pStyle w:val="BodyText"/>
              <w:rPr>
                <w:lang w:val="en-NZ"/>
              </w:rPr>
            </w:pPr>
            <w:r w:rsidRPr="003941F2">
              <w:t>3. Cut tissue sections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1F2" w:rsidP="003941F2">
            <w:pPr>
              <w:pStyle w:val="BodyText"/>
            </w:pPr>
            <w:r w:rsidRPr="003941F2">
              <w:t>3.1 Prepare and adjust all external parts of a microtome and associated equipment to accommodate requirements of tissue batch</w:t>
            </w:r>
          </w:p>
          <w:p w:rsidR="00000000" w:rsidRPr="003941F2" w:rsidP="003941F2">
            <w:pPr>
              <w:pStyle w:val="BodyText"/>
            </w:pPr>
            <w:r w:rsidRPr="003941F2">
              <w:t>3.2 Orientate the bloc</w:t>
            </w:r>
            <w:r w:rsidRPr="003941F2">
              <w:t>k correctly for each specific tissue in order to maintain sample integrity and minimise artefacts</w:t>
            </w:r>
          </w:p>
          <w:p w:rsidR="00000000" w:rsidRPr="003941F2" w:rsidP="003941F2">
            <w:pPr>
              <w:pStyle w:val="BodyText"/>
            </w:pPr>
            <w:r w:rsidRPr="003941F2">
              <w:t>3.3 Apply microtomy techniques to trim blocks to full face without significant loss of tissue</w:t>
            </w:r>
          </w:p>
          <w:p w:rsidR="00000000" w:rsidRPr="003941F2" w:rsidP="003941F2">
            <w:pPr>
              <w:pStyle w:val="BodyText"/>
            </w:pPr>
            <w:r w:rsidRPr="003941F2">
              <w:t>3.4 Cut and pick up thin tissue sections according to needs of s</w:t>
            </w:r>
            <w:r w:rsidRPr="003941F2">
              <w:t>ubsequent procedures, maintaining sample integrity, minimising artefacts and conserving tissue for further testing</w:t>
            </w:r>
          </w:p>
          <w:p w:rsidR="00000000" w:rsidRPr="003941F2" w:rsidP="003941F2">
            <w:pPr>
              <w:pStyle w:val="BodyText"/>
            </w:pPr>
            <w:r w:rsidRPr="003941F2">
              <w:t>3.5 Inspect sections and reject any that do not meet quality control standards</w:t>
            </w:r>
          </w:p>
          <w:p w:rsidR="00000000" w:rsidRPr="003941F2" w:rsidP="003941F2">
            <w:pPr>
              <w:pStyle w:val="BodyText"/>
            </w:pPr>
            <w:r w:rsidRPr="003941F2">
              <w:t xml:space="preserve">3.6 Identify, troubleshoot and resolve common section quality </w:t>
            </w:r>
            <w:r w:rsidRPr="003941F2">
              <w:t>control issues</w:t>
            </w:r>
          </w:p>
          <w:p w:rsidR="00000000" w:rsidRPr="003941F2" w:rsidP="003941F2">
            <w:pPr>
              <w:pStyle w:val="BodyText"/>
            </w:pPr>
            <w:r w:rsidRPr="003941F2">
              <w:t>3.7 Apply quality control procedures to troubleshoot discrepancies between request-sheet and sections on slides</w:t>
            </w:r>
          </w:p>
        </w:tc>
      </w:tr>
    </w:tbl>
    <w:p w:rsidR="00B6424C" w:rsidP="003941F2">
      <w:pPr>
        <w:pStyle w:val="BodyText"/>
      </w:pPr>
    </w:p>
    <w:p w:rsidR="00B6424C" w:rsidP="003941F2">
      <w:pPr>
        <w:pStyle w:val="BodyText"/>
      </w:pPr>
    </w:p>
    <w:p w:rsidR="00000000" w:rsidRPr="003941F2" w:rsidP="003941F2">
      <w:pPr>
        <w:pStyle w:val="Heading1"/>
      </w:pPr>
      <w:bookmarkStart w:id="6" w:name="O_1258375"/>
      <w:bookmarkEnd w:id="6"/>
      <w:r w:rsidRPr="003941F2">
        <w:t>Foundation Skills</w:t>
      </w:r>
    </w:p>
    <w:p w:rsidR="00000000" w:rsidRPr="003941F2" w:rsidP="00B6424C">
      <w:pPr>
        <w:pStyle w:val="BodyText"/>
      </w:pPr>
      <w:r w:rsidRPr="003941F2">
        <w:t>This section describes those language, literacy, numeracy and employment skills that are essential to performance.</w:t>
      </w:r>
    </w:p>
    <w:p w:rsidR="00B6424C" w:rsidP="00B6424C">
      <w:pPr>
        <w:pStyle w:val="BodyText"/>
      </w:pPr>
      <w:r w:rsidRPr="003941F2">
        <w:t>Foundation skills essential to performance are explicit in the performance criteria of this unit of competency.</w:t>
      </w:r>
    </w:p>
    <w:p w:rsidR="00000000" w:rsidRPr="003941F2" w:rsidP="003941F2">
      <w:pPr>
        <w:pStyle w:val="Heading1"/>
      </w:pPr>
      <w:bookmarkStart w:id="7" w:name="O_1258377"/>
      <w:bookmarkEnd w:id="7"/>
      <w:r w:rsidRPr="003941F2">
        <w:t>Unit Mapp</w:t>
      </w:r>
      <w:r w:rsidRPr="003941F2">
        <w:t>ing Information</w:t>
      </w:r>
    </w:p>
    <w:p w:rsidR="00B6424C" w:rsidP="00B6424C">
      <w:pPr>
        <w:pStyle w:val="BodyText"/>
      </w:pPr>
      <w:r w:rsidRPr="003941F2">
        <w:t>Supersedes and is equivalent to MSL975028 Apply advanced embedding and microtomy skills.</w:t>
      </w:r>
    </w:p>
    <w:p w:rsidR="00000000" w:rsidRPr="003941F2" w:rsidP="003941F2">
      <w:pPr>
        <w:pStyle w:val="Heading1"/>
      </w:pPr>
      <w:bookmarkStart w:id="8" w:name="O_1258384"/>
      <w:bookmarkEnd w:id="8"/>
      <w:r w:rsidRPr="003941F2">
        <w:t>Links</w:t>
      </w:r>
    </w:p>
    <w:p w:rsidR="00000000" w:rsidRPr="003941F2" w:rsidP="00B6424C">
      <w:pPr>
        <w:pStyle w:val="BodyText"/>
      </w:pPr>
      <w:r w:rsidRPr="003941F2">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643DDC">
        <w:rPr>
          <w:rStyle w:val="Hyperlink"/>
        </w:rPr>
        <w:t>https://vetnet.gov.au/Pages/TrainingDocs.aspx?q=5c63a03b-4a6b-4ae5-9560-1e3c5f462baa</w:t>
      </w:r>
      <w:r>
        <w:fldChar w:fldCharType="end"/>
      </w:r>
    </w:p>
    <w:p w:rsidR="00000000" w:rsidRPr="003941F2" w:rsidP="00B6424C">
      <w:pPr>
        <w:pStyle w:val="BodyText"/>
        <w:sectPr w:rsidSect="003941F2">
          <w:headerReference w:type="default" r:id="rId10"/>
          <w:footerReference w:type="default" r:id="rId11"/>
          <w:pgSz w:w="11908" w:h="16833"/>
          <w:pgMar w:top="1702" w:right="1418" w:bottom="1702" w:left="1418" w:header="992" w:footer="992" w:gutter="0"/>
          <w:cols w:space="720"/>
          <w:noEndnote/>
          <w:docGrid w:linePitch="299"/>
        </w:sectPr>
      </w:pPr>
    </w:p>
    <w:p w:rsidR="00000000" w:rsidRPr="003941F2" w:rsidP="003941F2">
      <w:pPr>
        <w:pStyle w:val="SuperHeading"/>
      </w:pPr>
      <w:r w:rsidRPr="003941F2">
        <w:t>Assessment Requirements for MSL975056 Perform advanced histological techniques</w:t>
      </w:r>
    </w:p>
    <w:p w:rsidR="00000000" w:rsidRPr="003941F2" w:rsidP="003941F2">
      <w:pPr>
        <w:pStyle w:val="Heading1"/>
      </w:pPr>
      <w:bookmarkStart w:id="9" w:name="O_1258379"/>
      <w:bookmarkEnd w:id="9"/>
      <w:r w:rsidRPr="003941F2">
        <w:t>Modification History</w:t>
      </w:r>
    </w:p>
    <w:p w:rsidR="00B6424C" w:rsidP="00B6424C">
      <w:pPr>
        <w:pStyle w:val="BodyText"/>
      </w:pPr>
      <w:r w:rsidRPr="003941F2">
        <w:t xml:space="preserve">Release 1. Supersedes and is equivalent </w:t>
      </w:r>
      <w:r w:rsidRPr="003941F2">
        <w:t>to MSL975028 Apply advanced embedding and microtomy skills. Title changed. Content removed that duplicates the required prerequisite unit and changes to clarify Performance Evidence.</w:t>
      </w:r>
    </w:p>
    <w:p w:rsidR="00000000" w:rsidRPr="003941F2" w:rsidP="003941F2">
      <w:pPr>
        <w:pStyle w:val="Heading1"/>
      </w:pPr>
      <w:bookmarkStart w:id="10" w:name="O_1258380"/>
      <w:bookmarkEnd w:id="10"/>
      <w:r w:rsidRPr="003941F2">
        <w:t>Performance Evidence</w:t>
      </w:r>
    </w:p>
    <w:p w:rsidR="00000000" w:rsidRPr="003941F2" w:rsidP="00B6424C">
      <w:pPr>
        <w:pStyle w:val="BodyText"/>
      </w:pPr>
      <w:r w:rsidRPr="003941F2">
        <w:t>There must be evidence the candi</w:t>
      </w:r>
      <w:r w:rsidRPr="003941F2">
        <w:t>date has completed the tasks outlined in the elements and performance criteria of this unit, and:</w:t>
      </w:r>
    </w:p>
    <w:p w:rsidR="00000000" w:rsidRPr="003941F2" w:rsidP="003941F2">
      <w:pPr>
        <w:pStyle w:val="ListBullet"/>
      </w:pPr>
      <w:r w:rsidRPr="003941F2">
        <w:t>recorded log sheet discrepancies and indicated what level of action is required, i.e. record only, contact submitter, continue testing or halt testing or ret</w:t>
      </w:r>
      <w:r w:rsidRPr="003941F2">
        <w:t>urn sample to their source with reasons for non-acceptance</w:t>
      </w:r>
    </w:p>
    <w:p w:rsidR="00000000" w:rsidRPr="003941F2" w:rsidP="003941F2">
      <w:pPr>
        <w:pStyle w:val="ListBullet"/>
      </w:pPr>
      <w:r w:rsidRPr="003941F2">
        <w:t>embedded each of the following tissue types flat, correctly orientated and in a single layer of wax:</w:t>
      </w:r>
    </w:p>
    <w:p w:rsidR="00000000" w:rsidRPr="003941F2" w:rsidP="003941F2">
      <w:pPr>
        <w:pStyle w:val="ListBullet2"/>
      </w:pPr>
      <w:r w:rsidRPr="003941F2">
        <w:t>core biopsy</w:t>
      </w:r>
    </w:p>
    <w:p w:rsidR="00000000" w:rsidRPr="003941F2" w:rsidP="003941F2">
      <w:pPr>
        <w:pStyle w:val="ListBullet2"/>
      </w:pPr>
      <w:r w:rsidRPr="003941F2">
        <w:t>multiple tiny specimens in a single block</w:t>
      </w:r>
    </w:p>
    <w:p w:rsidR="00000000" w:rsidRPr="003941F2" w:rsidP="003941F2">
      <w:pPr>
        <w:pStyle w:val="ListBullet2"/>
      </w:pPr>
      <w:r w:rsidRPr="003941F2">
        <w:t>punch biopsy of epithelial tissue with embedding orientation</w:t>
      </w:r>
    </w:p>
    <w:p w:rsidR="00000000" w:rsidRPr="003941F2" w:rsidP="003941F2">
      <w:pPr>
        <w:pStyle w:val="ListBullet2"/>
      </w:pPr>
      <w:r w:rsidRPr="003941F2">
        <w:t xml:space="preserve">tissue prone to distortion </w:t>
      </w:r>
    </w:p>
    <w:p w:rsidR="00000000" w:rsidRPr="003941F2" w:rsidP="003941F2">
      <w:pPr>
        <w:pStyle w:val="ListBullet2"/>
      </w:pPr>
      <w:r w:rsidRPr="003941F2">
        <w:t xml:space="preserve">bone or other hard tissue </w:t>
      </w:r>
    </w:p>
    <w:p w:rsidR="00000000" w:rsidRPr="003941F2" w:rsidP="003941F2">
      <w:pPr>
        <w:pStyle w:val="ListBullet2"/>
      </w:pPr>
      <w:r w:rsidRPr="003941F2">
        <w:t>shave biopsy or on edge specimen</w:t>
      </w:r>
    </w:p>
    <w:p w:rsidR="00000000" w:rsidRPr="003941F2" w:rsidP="003941F2">
      <w:pPr>
        <w:pStyle w:val="ListBullet2"/>
      </w:pPr>
      <w:r w:rsidRPr="003941F2">
        <w:t>friable tissue processed with sponges</w:t>
      </w:r>
    </w:p>
    <w:p w:rsidR="00000000" w:rsidRPr="003941F2" w:rsidP="003941F2">
      <w:pPr>
        <w:pStyle w:val="ListBullet2"/>
      </w:pPr>
      <w:r w:rsidRPr="003941F2">
        <w:t>excision biopsy</w:t>
      </w:r>
    </w:p>
    <w:p w:rsidR="00000000" w:rsidRPr="003941F2" w:rsidP="003941F2">
      <w:pPr>
        <w:pStyle w:val="ListBullet2"/>
      </w:pPr>
      <w:r w:rsidRPr="003941F2">
        <w:t>fatty tissue</w:t>
      </w:r>
    </w:p>
    <w:p w:rsidR="00000000" w:rsidRPr="003941F2" w:rsidP="003941F2">
      <w:pPr>
        <w:pStyle w:val="ListBullet2"/>
      </w:pPr>
      <w:r w:rsidRPr="003941F2">
        <w:t>bloody tissue or blood clot</w:t>
      </w:r>
    </w:p>
    <w:p w:rsidR="00000000" w:rsidRPr="003941F2" w:rsidP="003941F2">
      <w:pPr>
        <w:pStyle w:val="ListBullet2"/>
      </w:pPr>
      <w:r w:rsidRPr="003941F2">
        <w:t>agar plug</w:t>
      </w:r>
    </w:p>
    <w:p w:rsidR="00000000" w:rsidRPr="003941F2" w:rsidP="003941F2">
      <w:pPr>
        <w:pStyle w:val="ListBullet"/>
      </w:pPr>
      <w:r w:rsidRPr="003941F2">
        <w:t>c</w:t>
      </w:r>
      <w:r w:rsidRPr="003941F2">
        <w:t>ut at least 40 paraffin embedded sections, with minimal wrinkles, scores and folds, at the specified thickness (the complete surface of the tissue must be present on all slides with the remaining tissue in the block conserved for future testing) to industr</w:t>
      </w:r>
      <w:r w:rsidRPr="003941F2">
        <w:t>y standard, including:</w:t>
      </w:r>
    </w:p>
    <w:p w:rsidR="00000000" w:rsidRPr="003941F2" w:rsidP="003941F2">
      <w:pPr>
        <w:pStyle w:val="ListBullet2"/>
      </w:pPr>
      <w:r w:rsidRPr="003941F2">
        <w:t>at least one slide from each of the embedded tissue types described above</w:t>
      </w:r>
    </w:p>
    <w:p w:rsidR="00000000" w:rsidRPr="003941F2" w:rsidP="003941F2">
      <w:pPr>
        <w:pStyle w:val="ListBullet2"/>
      </w:pPr>
      <w:r w:rsidRPr="003941F2">
        <w:t xml:space="preserve">1 slide each from 11 different blocks cut on the one occasion </w:t>
      </w:r>
    </w:p>
    <w:p w:rsidR="00000000" w:rsidRPr="003941F2" w:rsidP="003941F2">
      <w:pPr>
        <w:pStyle w:val="ListBullet2"/>
      </w:pPr>
      <w:r w:rsidRPr="003941F2">
        <w:t>1 slide containing at least 3 serial sections</w:t>
      </w:r>
    </w:p>
    <w:p w:rsidR="00000000" w:rsidRPr="003941F2" w:rsidP="003941F2">
      <w:pPr>
        <w:pStyle w:val="ListBullet2"/>
      </w:pPr>
      <w:r w:rsidRPr="003941F2">
        <w:t xml:space="preserve">2 slides with both a section of </w:t>
      </w:r>
      <w:r>
        <w:t>“</w:t>
      </w:r>
      <w:r w:rsidRPr="003941F2">
        <w:t>samp</w:t>
      </w:r>
      <w:r w:rsidRPr="003941F2">
        <w:t>le</w:t>
      </w:r>
      <w:r>
        <w:t>”</w:t>
      </w:r>
      <w:r w:rsidRPr="003941F2">
        <w:t xml:space="preserve"> tissue and </w:t>
      </w:r>
      <w:r>
        <w:t>“</w:t>
      </w:r>
      <w:r w:rsidRPr="003941F2">
        <w:t>control</w:t>
      </w:r>
      <w:r>
        <w:t>”</w:t>
      </w:r>
      <w:r w:rsidRPr="003941F2">
        <w:t xml:space="preserve"> tissue</w:t>
      </w:r>
    </w:p>
    <w:p w:rsidR="00000000" w:rsidRPr="003941F2" w:rsidP="003941F2">
      <w:pPr>
        <w:pStyle w:val="ListBullet2"/>
      </w:pPr>
      <w:r w:rsidRPr="003941F2">
        <w:t>2 slides with at least 3 levels on each.</w:t>
      </w:r>
    </w:p>
    <w:p w:rsidR="00000000" w:rsidRPr="003941F2" w:rsidP="003941F2">
      <w:pPr>
        <w:pStyle w:val="ListBullet2"/>
      </w:pPr>
      <w:r w:rsidRPr="003941F2">
        <w:t>1 slide with a section 2-3µm</w:t>
      </w:r>
    </w:p>
    <w:p w:rsidR="00000000" w:rsidRPr="003941F2" w:rsidP="003941F2">
      <w:pPr>
        <w:pStyle w:val="ListBullet"/>
      </w:pPr>
      <w:r w:rsidRPr="003941F2">
        <w:t xml:space="preserve">inspect sections to identify microtomy quality issues and recommend solutions. </w:t>
      </w:r>
    </w:p>
    <w:p w:rsidR="00B6424C" w:rsidP="003941F2">
      <w:pPr>
        <w:pStyle w:val="ListBullet"/>
      </w:pPr>
      <w:r w:rsidRPr="003941F2">
        <w:t>identify tissue types by sight at embedding and microtomy.</w:t>
      </w:r>
    </w:p>
    <w:p w:rsidR="00B6424C" w:rsidP="003941F2">
      <w:pPr>
        <w:pStyle w:val="ListBullet"/>
      </w:pPr>
    </w:p>
    <w:p w:rsidR="00000000" w:rsidRPr="003941F2" w:rsidP="003941F2">
      <w:pPr>
        <w:pStyle w:val="Heading1"/>
      </w:pPr>
      <w:bookmarkStart w:id="11" w:name="O_1258381"/>
      <w:bookmarkEnd w:id="11"/>
      <w:r w:rsidRPr="003941F2">
        <w:t>Knowledge Evidence</w:t>
      </w:r>
    </w:p>
    <w:p w:rsidR="00000000" w:rsidRPr="003941F2" w:rsidP="00B6424C">
      <w:pPr>
        <w:pStyle w:val="BodyText"/>
      </w:pPr>
      <w:r w:rsidRPr="003941F2">
        <w:t>There must be evidence the candidate has knowledge of:</w:t>
      </w:r>
    </w:p>
    <w:p w:rsidR="00000000" w:rsidRPr="003941F2" w:rsidP="003941F2">
      <w:pPr>
        <w:pStyle w:val="ListBullet"/>
      </w:pPr>
      <w:r w:rsidRPr="003941F2">
        <w:t>specialised handling requirement for cortical and trabecular bone including bone marrow trephines</w:t>
      </w:r>
    </w:p>
    <w:p w:rsidR="00000000" w:rsidRPr="003941F2" w:rsidP="003941F2">
      <w:pPr>
        <w:pStyle w:val="ListBullet"/>
      </w:pPr>
      <w:r w:rsidRPr="003941F2">
        <w:t>orientation criteria for embedding a wide variety of clinically significant tissue, including:</w:t>
      </w:r>
    </w:p>
    <w:p w:rsidR="00000000" w:rsidRPr="003941F2" w:rsidP="003941F2">
      <w:pPr>
        <w:pStyle w:val="ListBullet2"/>
      </w:pPr>
      <w:r w:rsidRPr="003941F2">
        <w:t>multiple small biopsies in a single block</w:t>
      </w:r>
    </w:p>
    <w:p w:rsidR="00000000" w:rsidRPr="003941F2" w:rsidP="003941F2">
      <w:pPr>
        <w:pStyle w:val="ListBullet2"/>
      </w:pPr>
      <w:r w:rsidRPr="003941F2">
        <w:t>epithelial tissue such as skin or tongue with embedding orientation</w:t>
      </w:r>
    </w:p>
    <w:p w:rsidR="00000000" w:rsidRPr="003941F2" w:rsidP="003941F2">
      <w:pPr>
        <w:pStyle w:val="ListBullet2"/>
      </w:pPr>
      <w:r w:rsidRPr="003941F2">
        <w:t xml:space="preserve">tissue prone to distortion </w:t>
      </w:r>
    </w:p>
    <w:p w:rsidR="00000000" w:rsidRPr="003941F2" w:rsidP="003941F2">
      <w:pPr>
        <w:pStyle w:val="ListBullet2"/>
      </w:pPr>
      <w:r w:rsidRPr="003941F2">
        <w:t>bone, both solid and t</w:t>
      </w:r>
      <w:r w:rsidRPr="003941F2">
        <w:t xml:space="preserve">rabecular </w:t>
      </w:r>
    </w:p>
    <w:p w:rsidR="00000000" w:rsidRPr="003941F2" w:rsidP="003941F2">
      <w:pPr>
        <w:pStyle w:val="ListBullet2"/>
      </w:pPr>
      <w:r w:rsidRPr="003941F2">
        <w:t>shave biopsies</w:t>
      </w:r>
    </w:p>
    <w:p w:rsidR="00000000" w:rsidRPr="003941F2" w:rsidP="003941F2">
      <w:pPr>
        <w:pStyle w:val="ListBullet2"/>
      </w:pPr>
      <w:r w:rsidRPr="003941F2">
        <w:t>excision biopsies</w:t>
      </w:r>
    </w:p>
    <w:p w:rsidR="00000000" w:rsidRPr="003941F2" w:rsidP="003941F2">
      <w:pPr>
        <w:pStyle w:val="ListBullet2"/>
      </w:pPr>
      <w:r w:rsidRPr="003941F2">
        <w:t>fatty tissue</w:t>
      </w:r>
    </w:p>
    <w:p w:rsidR="00000000" w:rsidRPr="003941F2" w:rsidP="003941F2">
      <w:pPr>
        <w:pStyle w:val="ListBullet2"/>
      </w:pPr>
      <w:r w:rsidRPr="003941F2">
        <w:t>bloody tissue</w:t>
      </w:r>
    </w:p>
    <w:p w:rsidR="00000000" w:rsidRPr="003941F2" w:rsidP="003941F2">
      <w:pPr>
        <w:pStyle w:val="ListBullet2"/>
      </w:pPr>
      <w:r w:rsidRPr="003941F2">
        <w:t>blood clot</w:t>
      </w:r>
    </w:p>
    <w:p w:rsidR="00000000" w:rsidRPr="003941F2" w:rsidP="003941F2">
      <w:pPr>
        <w:pStyle w:val="ListBullet2"/>
      </w:pPr>
      <w:r w:rsidRPr="003941F2">
        <w:t>agar plugs</w:t>
      </w:r>
    </w:p>
    <w:p w:rsidR="00000000" w:rsidRPr="003941F2" w:rsidP="003941F2">
      <w:pPr>
        <w:pStyle w:val="ListBullet"/>
      </w:pPr>
      <w:r w:rsidRPr="003941F2">
        <w:t>role of reprocessing tissue that fail processing quality control checks at embedding</w:t>
      </w:r>
    </w:p>
    <w:p w:rsidR="00000000" w:rsidRPr="003941F2" w:rsidP="003941F2">
      <w:pPr>
        <w:pStyle w:val="ListBullet"/>
      </w:pPr>
      <w:r w:rsidRPr="003941F2">
        <w:t>implications of various quality control issues in embedding on microtomy quality control</w:t>
      </w:r>
    </w:p>
    <w:p w:rsidR="00000000" w:rsidRPr="003941F2" w:rsidP="003941F2">
      <w:pPr>
        <w:pStyle w:val="ListBullet"/>
      </w:pPr>
      <w:r w:rsidRPr="003941F2">
        <w:t>purpose of microtome orientation mechanism</w:t>
      </w:r>
    </w:p>
    <w:p w:rsidR="00000000" w:rsidRPr="003941F2" w:rsidP="003941F2">
      <w:pPr>
        <w:pStyle w:val="ListBullet"/>
      </w:pPr>
      <w:r w:rsidRPr="003941F2">
        <w:t>how decalcifiers, tissue softeners, cold plates and wet ice are used in microtomy</w:t>
      </w:r>
    </w:p>
    <w:p w:rsidR="00000000" w:rsidRPr="003941F2" w:rsidP="003941F2">
      <w:pPr>
        <w:pStyle w:val="ListBullet"/>
      </w:pPr>
      <w:r w:rsidRPr="003941F2">
        <w:t>Royal College of Pathologists of Australas</w:t>
      </w:r>
      <w:r w:rsidRPr="003941F2">
        <w:t>ia (RCPA) recommendations for specialised cutting techniques and practices for different tissue types including renal, liver and gastric biopsies, lymph nodes and alopecia specimens.</w:t>
      </w:r>
    </w:p>
    <w:p w:rsidR="00000000" w:rsidRPr="003941F2" w:rsidP="003941F2">
      <w:pPr>
        <w:pStyle w:val="ListBullet"/>
      </w:pPr>
      <w:r w:rsidRPr="003941F2">
        <w:t>how section adherents are used for specialised staining techniques</w:t>
      </w:r>
    </w:p>
    <w:p w:rsidR="00000000" w:rsidRPr="003941F2" w:rsidP="003941F2">
      <w:pPr>
        <w:pStyle w:val="ListBullet"/>
      </w:pPr>
      <w:r w:rsidRPr="003941F2">
        <w:t>protoc</w:t>
      </w:r>
      <w:r w:rsidRPr="003941F2">
        <w:t>ols for drying cut sections for routine and specialised staining</w:t>
      </w:r>
    </w:p>
    <w:p w:rsidR="00000000" w:rsidRPr="003941F2" w:rsidP="003941F2">
      <w:pPr>
        <w:pStyle w:val="ListBullet"/>
      </w:pPr>
      <w:r w:rsidRPr="003941F2">
        <w:t>workplace safety procedures and precautions for:</w:t>
      </w:r>
    </w:p>
    <w:p w:rsidR="00B6424C" w:rsidP="003941F2">
      <w:pPr>
        <w:pStyle w:val="ListBullet2"/>
      </w:pPr>
      <w:r w:rsidRPr="003941F2">
        <w:t>handling potentially hazardous chemicals, such as decalcifiers, tissue softeners and slide adhesives</w:t>
      </w:r>
    </w:p>
    <w:p w:rsidR="00B6424C" w:rsidP="003941F2">
      <w:pPr>
        <w:pStyle w:val="ListBullet2"/>
      </w:pPr>
    </w:p>
    <w:p w:rsidR="00000000" w:rsidRPr="003941F2" w:rsidP="003941F2">
      <w:pPr>
        <w:pStyle w:val="Heading1"/>
      </w:pPr>
      <w:bookmarkStart w:id="12" w:name="O_1258382"/>
      <w:bookmarkEnd w:id="12"/>
      <w:r w:rsidRPr="003941F2">
        <w:t>Assessment Condition</w:t>
      </w:r>
      <w:r w:rsidRPr="003941F2">
        <w:t>s</w:t>
      </w:r>
    </w:p>
    <w:p w:rsidR="00000000" w:rsidRPr="003941F2" w:rsidP="00B6424C">
      <w:pPr>
        <w:pStyle w:val="BodyText"/>
      </w:pPr>
      <w:r w:rsidRPr="003941F2">
        <w:t xml:space="preserve">Skills must have been demonstrated in the workplace or in a simulated environment that reflects workplace conditions and contingencies. The following conditions must be met for this unit: </w:t>
      </w:r>
    </w:p>
    <w:p w:rsidR="00000000" w:rsidRPr="003941F2" w:rsidP="003941F2">
      <w:pPr>
        <w:pStyle w:val="ListBullet"/>
      </w:pPr>
      <w:r w:rsidRPr="003941F2">
        <w:t>use of suitable facilities, equipment and resources, including:</w:t>
      </w:r>
    </w:p>
    <w:p w:rsidR="00000000" w:rsidRPr="003941F2" w:rsidP="003941F2">
      <w:pPr>
        <w:pStyle w:val="ListBullet2"/>
      </w:pPr>
      <w:r w:rsidRPr="003941F2">
        <w:t>a standard histology laboratory with relevant equipment, samples, reagents and filing systems</w:t>
      </w:r>
    </w:p>
    <w:p w:rsidR="00000000" w:rsidRPr="003941F2" w:rsidP="003941F2">
      <w:pPr>
        <w:pStyle w:val="ListBullet2"/>
      </w:pPr>
      <w:r w:rsidRPr="003941F2">
        <w:t>workplace procedures, test methods and equipment manuals.</w:t>
      </w:r>
    </w:p>
    <w:p w:rsidR="00B6424C" w:rsidP="00B6424C">
      <w:pPr>
        <w:pStyle w:val="BodyText"/>
      </w:pPr>
      <w:r w:rsidRPr="003941F2">
        <w:t>Assessors must satisfy the NVR/AQTF mandatory competency requirements for assessors.</w:t>
      </w:r>
    </w:p>
    <w:p w:rsidR="00000000" w:rsidRPr="003941F2" w:rsidP="003941F2">
      <w:pPr>
        <w:pStyle w:val="Heading1"/>
      </w:pPr>
      <w:bookmarkStart w:id="13" w:name="O_1258385"/>
      <w:bookmarkEnd w:id="13"/>
      <w:r w:rsidRPr="003941F2">
        <w:t>Links</w:t>
      </w:r>
    </w:p>
    <w:p w:rsidR="00000000" w:rsidRPr="003941F2" w:rsidP="00B6424C">
      <w:pPr>
        <w:pStyle w:val="BodyText"/>
      </w:pPr>
      <w:r w:rsidRPr="003941F2">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643DDC">
        <w:rPr>
          <w:rStyle w:val="Hyperlink"/>
        </w:rPr>
        <w:t>https://vetnet.gov.au/Pages/TrainingDocs.aspx?q=5c63a03b-4a6b-4ae5-9560-1e3c5f462baa</w:t>
      </w:r>
      <w:r>
        <w:fldChar w:fldCharType="end"/>
      </w:r>
    </w:p>
    <w:p w:rsidR="00000000" w:rsidRPr="003941F2" w:rsidP="003941F2"/>
    <w:sectPr w:rsidSect="003941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F2" w:rsidRPr="00B6424C" w:rsidP="00B64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4C" w:rsidP="00394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424C" w:rsidP="003941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424C" w:rsidP="003941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F2" w:rsidP="003941F2">
    <w:pPr>
      <w:pStyle w:val="Footer"/>
      <w:framePr w:wrap="around"/>
    </w:pPr>
    <w:r>
      <w:fldChar w:fldCharType="begin"/>
    </w:r>
    <w:r>
      <w:instrText xml:space="preserve"> DOCPROPERTY  Subject  \* MERGEFORMAT </w:instrText>
    </w:r>
    <w:r>
      <w:fldChar w:fldCharType="separate"/>
    </w:r>
    <w:r w:rsidR="00B6424C">
      <w:t>Approved</w:t>
    </w:r>
    <w:r w:rsidR="00B6424C">
      <w:fldChar w:fldCharType="end"/>
    </w:r>
    <w:r>
      <w:tab/>
      <w:t xml:space="preserve">Page </w:t>
    </w:r>
    <w:r>
      <w:fldChar w:fldCharType="begin"/>
    </w:r>
    <w:r>
      <w:instrText xml:space="preserve"> PAGE  \* Arabic  \* MERGEFORMAT </w:instrText>
    </w:r>
    <w:r>
      <w:fldChar w:fldCharType="separate"/>
    </w:r>
    <w:r w:rsidR="00B642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424C">
      <w:rPr>
        <w:noProof/>
      </w:rPr>
      <w:t>4</w:t>
    </w:r>
    <w:r>
      <w:rPr>
        <w:noProof/>
      </w:rPr>
      <w:fldChar w:fldCharType="end"/>
    </w:r>
  </w:p>
  <w:p w:rsidR="003941F2" w:rsidP="003941F2">
    <w:pPr>
      <w:pStyle w:val="Footer"/>
      <w:framePr w:wrap="around"/>
    </w:pPr>
    <w:r>
      <w:t xml:space="preserve">© Commonwealth of Australia, </w:t>
    </w:r>
    <w:r>
      <w:fldChar w:fldCharType="begin"/>
    </w:r>
    <w:r>
      <w:instrText xml:space="preserve"> DATE  \@ "yyyy"  \* MERGEFORMAT </w:instrText>
    </w:r>
    <w:r>
      <w:fldChar w:fldCharType="separate"/>
    </w:r>
    <w:r w:rsidR="00B6424C">
      <w:rPr>
        <w:noProof/>
      </w:rPr>
      <w:t>2025</w:t>
    </w:r>
    <w:r>
      <w:fldChar w:fldCharType="end"/>
    </w:r>
    <w:r>
      <w:tab/>
    </w:r>
    <w:r>
      <w:fldChar w:fldCharType="begin"/>
    </w:r>
    <w:r>
      <w:instrText xml:space="preserve"> DOCPROPERTY  Author  \* MERGEFORMAT </w:instrText>
    </w:r>
    <w:r>
      <w:fldChar w:fldCharType="separate"/>
    </w:r>
    <w:r w:rsidR="00B6424C">
      <w:t>Manufacturing Industry Skills Alliance</w:t>
    </w:r>
    <w:r w:rsidR="00B6424C">
      <w:fldChar w:fldCharType="end"/>
    </w:r>
  </w:p>
  <w:p w:rsidR="003941F2" w:rsidP="003941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1F2" w:rsidRPr="00B6424C" w:rsidP="00B64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4C" w:rsidRPr="002D2AF8" w:rsidP="003941F2">
    <w:pPr>
      <w:pStyle w:val="Header"/>
      <w:framePr w:wrap="around"/>
    </w:pPr>
    <w:r>
      <w:fldChar w:fldCharType="begin"/>
    </w:r>
    <w:r>
      <w:instrText xml:space="preserve"> TITLE   \* MERGEFORMAT </w:instrText>
    </w:r>
    <w:r>
      <w:fldChar w:fldCharType="separate"/>
    </w:r>
    <w:r>
      <w:t>MSL975056 Perform advanced histological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424C" w:rsidP="003941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F2" w:rsidRPr="002D2AF8" w:rsidP="003941F2">
    <w:pPr>
      <w:pStyle w:val="Header"/>
      <w:framePr w:wrap="around"/>
    </w:pPr>
    <w:r>
      <w:fldChar w:fldCharType="begin"/>
    </w:r>
    <w:r>
      <w:instrText xml:space="preserve"> TITLE   \* MERGEFORMAT </w:instrText>
    </w:r>
    <w:r>
      <w:fldChar w:fldCharType="separate"/>
    </w:r>
    <w:r w:rsidR="00B6424C">
      <w:t>MSL975056 Perform advanced histological techniques</w:t>
    </w:r>
    <w:r w:rsidR="00B6424C">
      <w:fldChar w:fldCharType="end"/>
    </w:r>
    <w:r>
      <w:tab/>
      <w:t xml:space="preserve">Date this document was generated: </w:t>
    </w:r>
    <w:r>
      <w:fldChar w:fldCharType="begin"/>
    </w:r>
    <w:r>
      <w:instrText xml:space="preserve"> CREATEDATE  \@ "d MMMM yyyy"  \* MERGEFORMAT </w:instrText>
    </w:r>
    <w:r>
      <w:fldChar w:fldCharType="separate"/>
    </w:r>
    <w:r w:rsidR="00B6424C">
      <w:rPr>
        <w:noProof/>
      </w:rPr>
      <w:t>2 March 2025</w:t>
    </w:r>
    <w:r>
      <w:fldChar w:fldCharType="end"/>
    </w:r>
  </w:p>
  <w:p w:rsidR="003941F2" w:rsidP="00394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E5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62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64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1F2"/>
    <w:pPr>
      <w:spacing w:before="360" w:after="60"/>
      <w:outlineLvl w:val="0"/>
    </w:pPr>
    <w:rPr>
      <w:sz w:val="32"/>
    </w:rPr>
  </w:style>
  <w:style w:type="paragraph" w:styleId="Heading2">
    <w:name w:val="heading 2"/>
    <w:basedOn w:val="HeadingBase"/>
    <w:next w:val="BodyText"/>
    <w:link w:val="Heading2Char"/>
    <w:qFormat/>
    <w:rsid w:val="003941F2"/>
    <w:pPr>
      <w:keepLines/>
      <w:spacing w:before="240" w:after="120"/>
      <w:outlineLvl w:val="1"/>
    </w:pPr>
    <w:rPr>
      <w:sz w:val="28"/>
      <w:szCs w:val="40"/>
    </w:rPr>
  </w:style>
  <w:style w:type="paragraph" w:styleId="Heading3">
    <w:name w:val="heading 3"/>
    <w:basedOn w:val="HeadingBase"/>
    <w:next w:val="BodyText"/>
    <w:link w:val="Heading3Char"/>
    <w:qFormat/>
    <w:rsid w:val="003941F2"/>
    <w:pPr>
      <w:spacing w:before="180" w:after="120"/>
      <w:outlineLvl w:val="2"/>
    </w:pPr>
    <w:rPr>
      <w:spacing w:val="-10"/>
      <w:kern w:val="32"/>
    </w:rPr>
  </w:style>
  <w:style w:type="paragraph" w:styleId="Heading4">
    <w:name w:val="heading 4"/>
    <w:basedOn w:val="HeadingBase"/>
    <w:next w:val="BodyText"/>
    <w:link w:val="Heading4Char"/>
    <w:qFormat/>
    <w:rsid w:val="003941F2"/>
    <w:pPr>
      <w:spacing w:before="160" w:after="120"/>
      <w:outlineLvl w:val="3"/>
    </w:pPr>
    <w:rPr>
      <w:sz w:val="22"/>
    </w:rPr>
  </w:style>
  <w:style w:type="paragraph" w:styleId="Heading5">
    <w:name w:val="heading 5"/>
    <w:basedOn w:val="HeadingBase"/>
    <w:next w:val="Normal"/>
    <w:link w:val="Heading5Char"/>
    <w:qFormat/>
    <w:rsid w:val="003941F2"/>
    <w:pPr>
      <w:spacing w:before="80"/>
      <w:outlineLvl w:val="4"/>
    </w:pPr>
    <w:rPr>
      <w:color w:val="918585"/>
      <w:sz w:val="20"/>
    </w:rPr>
  </w:style>
  <w:style w:type="paragraph" w:styleId="Heading6">
    <w:name w:val="heading 6"/>
    <w:basedOn w:val="HeadingBase"/>
    <w:next w:val="Normal"/>
    <w:link w:val="Heading6Char"/>
    <w:qFormat/>
    <w:rsid w:val="003941F2"/>
    <w:pPr>
      <w:spacing w:before="60"/>
      <w:outlineLvl w:val="5"/>
    </w:pPr>
    <w:rPr>
      <w:color w:val="918585"/>
      <w:sz w:val="20"/>
    </w:rPr>
  </w:style>
  <w:style w:type="paragraph" w:styleId="Heading7">
    <w:name w:val="heading 7"/>
    <w:basedOn w:val="Normal"/>
    <w:next w:val="Normal"/>
    <w:link w:val="Heading7Char"/>
    <w:qFormat/>
    <w:rsid w:val="003941F2"/>
    <w:pPr>
      <w:ind w:left="720"/>
      <w:outlineLvl w:val="6"/>
    </w:pPr>
    <w:rPr>
      <w:i/>
    </w:rPr>
  </w:style>
  <w:style w:type="paragraph" w:styleId="Heading8">
    <w:name w:val="heading 8"/>
    <w:basedOn w:val="Normal"/>
    <w:next w:val="Normal"/>
    <w:link w:val="Heading8Char"/>
    <w:qFormat/>
    <w:rsid w:val="003941F2"/>
    <w:pPr>
      <w:ind w:left="720"/>
      <w:outlineLvl w:val="7"/>
    </w:pPr>
    <w:rPr>
      <w:i/>
    </w:rPr>
  </w:style>
  <w:style w:type="paragraph" w:styleId="Heading9">
    <w:name w:val="heading 9"/>
    <w:basedOn w:val="Normal"/>
    <w:next w:val="Normal"/>
    <w:link w:val="Heading9Char"/>
    <w:qFormat/>
    <w:rsid w:val="003941F2"/>
    <w:pPr>
      <w:ind w:left="720"/>
      <w:outlineLvl w:val="8"/>
    </w:pPr>
    <w:rPr>
      <w:i/>
    </w:rPr>
  </w:style>
  <w:style w:type="character" w:default="1" w:styleId="DefaultParagraphFont">
    <w:name w:val="Default Paragraph Font"/>
    <w:uiPriority w:val="1"/>
    <w:unhideWhenUsed/>
    <w:rsid w:val="00394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1F2"/>
  </w:style>
  <w:style w:type="character" w:customStyle="1" w:styleId="Heading1Char">
    <w:name w:val="Heading 1 Char"/>
    <w:basedOn w:val="DefaultParagraphFont"/>
    <w:link w:val="Heading1"/>
    <w:rsid w:val="003941F2"/>
    <w:rPr>
      <w:rFonts w:ascii="Times New Roman" w:eastAsia="Times New Roman" w:hAnsi="Times New Roman" w:cs="Times New Roman"/>
      <w:b/>
      <w:sz w:val="32"/>
      <w:szCs w:val="20"/>
      <w:lang w:eastAsia="en-US"/>
    </w:rPr>
  </w:style>
  <w:style w:type="paragraph" w:styleId="BodyText">
    <w:name w:val="Body Text"/>
    <w:basedOn w:val="Normal"/>
    <w:link w:val="BodyTextChar"/>
    <w:rsid w:val="003941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1F2"/>
    <w:rPr>
      <w:rFonts w:ascii="Times New Roman" w:eastAsia="Times New Roman" w:hAnsi="Times New Roman" w:cs="Times New Roman"/>
      <w:sz w:val="24"/>
      <w:lang w:eastAsia="en-US"/>
    </w:rPr>
  </w:style>
  <w:style w:type="paragraph" w:styleId="ListBullet">
    <w:name w:val="List Bullet"/>
    <w:basedOn w:val="List"/>
    <w:rsid w:val="003941F2"/>
    <w:pPr>
      <w:numPr>
        <w:numId w:val="12"/>
      </w:numPr>
      <w:tabs>
        <w:tab w:val="clear" w:pos="340"/>
      </w:tabs>
      <w:spacing w:before="40" w:after="40"/>
    </w:pPr>
  </w:style>
  <w:style w:type="character" w:customStyle="1" w:styleId="SpecialBold">
    <w:name w:val="Special Bold"/>
    <w:basedOn w:val="DefaultParagraphFont"/>
    <w:rsid w:val="003941F2"/>
    <w:rPr>
      <w:b/>
      <w:spacing w:val="0"/>
    </w:rPr>
  </w:style>
  <w:style w:type="paragraph" w:styleId="ListBullet2">
    <w:name w:val="List Bullet 2"/>
    <w:basedOn w:val="List2"/>
    <w:rsid w:val="003941F2"/>
    <w:pPr>
      <w:numPr>
        <w:numId w:val="13"/>
      </w:numPr>
      <w:tabs>
        <w:tab w:val="clear" w:pos="680"/>
      </w:tabs>
    </w:pPr>
  </w:style>
  <w:style w:type="paragraph" w:customStyle="1" w:styleId="SuperHeading">
    <w:name w:val="SuperHeading"/>
    <w:basedOn w:val="Normal"/>
    <w:rsid w:val="003941F2"/>
    <w:pPr>
      <w:spacing w:before="240" w:after="120"/>
      <w:outlineLvl w:val="0"/>
    </w:pPr>
    <w:rPr>
      <w:rFonts w:ascii="Times New Roman" w:hAnsi="Times New Roman"/>
      <w:b/>
      <w:sz w:val="32"/>
    </w:rPr>
  </w:style>
  <w:style w:type="paragraph" w:customStyle="1" w:styleId="AllowPageBreak">
    <w:name w:val="AllowPageBreak"/>
    <w:rsid w:val="003941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4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1F2"/>
    <w:rPr>
      <w:rFonts w:ascii="Courier New" w:eastAsia="Times New Roman" w:hAnsi="Courier New" w:cs="Times New Roman"/>
      <w:i/>
      <w:szCs w:val="20"/>
      <w:lang w:eastAsia="en-US"/>
    </w:rPr>
  </w:style>
  <w:style w:type="paragraph" w:customStyle="1" w:styleId="HeadingBase">
    <w:name w:val="Heading Base"/>
    <w:rsid w:val="00394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1F2"/>
    <w:pPr>
      <w:tabs>
        <w:tab w:val="right" w:leader="dot" w:pos="9072"/>
      </w:tabs>
      <w:ind w:left="567"/>
    </w:pPr>
    <w:rPr>
      <w:szCs w:val="22"/>
    </w:rPr>
  </w:style>
  <w:style w:type="paragraph" w:customStyle="1" w:styleId="TOCBase">
    <w:name w:val="TOC Base"/>
    <w:rsid w:val="00394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1F2"/>
    <w:pPr>
      <w:tabs>
        <w:tab w:val="right" w:leader="dot" w:pos="9072"/>
      </w:tabs>
      <w:spacing w:before="40" w:after="40"/>
      <w:ind w:left="284"/>
    </w:pPr>
    <w:rPr>
      <w:rFonts w:ascii="Times New Roman" w:hAnsi="Times New Roman"/>
    </w:rPr>
  </w:style>
  <w:style w:type="paragraph" w:styleId="TOC1">
    <w:name w:val="toc 1"/>
    <w:basedOn w:val="TOCBase"/>
    <w:next w:val="Normal"/>
    <w:rsid w:val="003941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1F2"/>
    <w:rPr>
      <w:rFonts w:ascii="Times New Roman" w:eastAsia="Times New Roman" w:hAnsi="Times New Roman" w:cs="Times New Roman"/>
      <w:sz w:val="16"/>
      <w:lang w:eastAsia="en-US"/>
    </w:rPr>
  </w:style>
  <w:style w:type="paragraph" w:styleId="Title">
    <w:name w:val="Title"/>
    <w:basedOn w:val="HeadingBase"/>
    <w:link w:val="TitleChar"/>
    <w:qFormat/>
    <w:rsid w:val="003941F2"/>
    <w:pPr>
      <w:spacing w:before="5040"/>
      <w:jc w:val="center"/>
    </w:pPr>
    <w:rPr>
      <w:sz w:val="48"/>
      <w:szCs w:val="72"/>
      <w:lang w:val="en-US"/>
    </w:rPr>
  </w:style>
  <w:style w:type="character" w:customStyle="1" w:styleId="TitleChar">
    <w:name w:val="Title Char"/>
    <w:basedOn w:val="DefaultParagraphFont"/>
    <w:link w:val="Title"/>
    <w:rsid w:val="00394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1F2"/>
    <w:pPr>
      <w:tabs>
        <w:tab w:val="left" w:pos="3600"/>
        <w:tab w:val="left" w:pos="3958"/>
      </w:tabs>
    </w:pPr>
  </w:style>
  <w:style w:type="paragraph" w:styleId="List">
    <w:name w:val="List"/>
    <w:basedOn w:val="BodyText"/>
    <w:next w:val="BodyText"/>
    <w:rsid w:val="003941F2"/>
    <w:pPr>
      <w:tabs>
        <w:tab w:val="left" w:pos="340"/>
      </w:tabs>
      <w:spacing w:before="60" w:after="60"/>
      <w:ind w:left="340" w:hanging="340"/>
    </w:pPr>
  </w:style>
  <w:style w:type="paragraph" w:customStyle="1" w:styleId="Note">
    <w:name w:val="Note"/>
    <w:basedOn w:val="BodyText"/>
    <w:rsid w:val="00394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1F2"/>
    <w:pPr>
      <w:framePr w:wrap="auto" w:hAnchor="text" w:y="6049"/>
    </w:pPr>
    <w:rPr>
      <w:color w:val="000000"/>
      <w:sz w:val="40"/>
    </w:rPr>
  </w:style>
  <w:style w:type="paragraph" w:customStyle="1" w:styleId="TOCTitle">
    <w:name w:val="TOCTitle"/>
    <w:basedOn w:val="Heading1"/>
    <w:rsid w:val="003941F2"/>
    <w:pPr>
      <w:spacing w:after="240"/>
      <w:jc w:val="center"/>
      <w:outlineLvl w:val="9"/>
    </w:pPr>
    <w:rPr>
      <w:caps/>
    </w:rPr>
  </w:style>
  <w:style w:type="paragraph" w:customStyle="1" w:styleId="Version">
    <w:name w:val="Version"/>
    <w:rsid w:val="00394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1F2"/>
    <w:pPr>
      <w:keepNext w:val="0"/>
      <w:tabs>
        <w:tab w:val="right" w:pos="4176"/>
      </w:tabs>
      <w:ind w:left="198" w:hanging="198"/>
    </w:pPr>
    <w:rPr>
      <w:rFonts w:ascii="Garamond" w:hAnsi="Garamond"/>
    </w:rPr>
  </w:style>
  <w:style w:type="paragraph" w:styleId="IndexHeading">
    <w:name w:val="index heading"/>
    <w:basedOn w:val="Normal"/>
    <w:next w:val="Index1"/>
    <w:semiHidden/>
    <w:rsid w:val="003941F2"/>
    <w:pPr>
      <w:spacing w:before="120" w:after="120"/>
    </w:pPr>
    <w:rPr>
      <w:rFonts w:ascii="Arial" w:hAnsi="Arial"/>
      <w:b/>
      <w:color w:val="918585"/>
      <w:sz w:val="24"/>
    </w:rPr>
  </w:style>
  <w:style w:type="paragraph" w:styleId="Header">
    <w:name w:val="header"/>
    <w:basedOn w:val="Normal"/>
    <w:link w:val="HeaderChar"/>
    <w:rsid w:val="00394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1F2"/>
    <w:rPr>
      <w:rFonts w:ascii="Times New Roman" w:eastAsia="Times New Roman" w:hAnsi="Times New Roman" w:cs="Times New Roman"/>
      <w:sz w:val="16"/>
      <w:szCs w:val="20"/>
      <w:lang w:val="en-GB" w:eastAsia="en-US"/>
    </w:rPr>
  </w:style>
  <w:style w:type="paragraph" w:customStyle="1" w:styleId="Chapter">
    <w:name w:val="Chapter"/>
    <w:basedOn w:val="Normal"/>
    <w:rsid w:val="003941F2"/>
    <w:pPr>
      <w:spacing w:before="240"/>
    </w:pPr>
    <w:rPr>
      <w:rFonts w:ascii="Times New Roman" w:hAnsi="Times New Roman"/>
      <w:smallCaps/>
      <w:spacing w:val="80"/>
      <w:sz w:val="28"/>
    </w:rPr>
  </w:style>
  <w:style w:type="paragraph" w:customStyle="1" w:styleId="InChapter">
    <w:name w:val="InChapter"/>
    <w:basedOn w:val="Heading3"/>
    <w:rsid w:val="003941F2"/>
    <w:pPr>
      <w:spacing w:after="240"/>
      <w:outlineLvl w:val="9"/>
    </w:pPr>
    <w:rPr>
      <w:noProof/>
    </w:rPr>
  </w:style>
  <w:style w:type="paragraph" w:styleId="Index2">
    <w:name w:val="index 2"/>
    <w:basedOn w:val="Normal"/>
    <w:next w:val="Normal"/>
    <w:semiHidden/>
    <w:rsid w:val="003941F2"/>
    <w:pPr>
      <w:tabs>
        <w:tab w:val="right" w:pos="4176"/>
      </w:tabs>
      <w:ind w:left="568" w:hanging="284"/>
    </w:pPr>
    <w:rPr>
      <w:rFonts w:ascii="Garamond" w:hAnsi="Garamond"/>
    </w:rPr>
  </w:style>
  <w:style w:type="paragraph" w:customStyle="1" w:styleId="Byline">
    <w:name w:val="Byline"/>
    <w:rsid w:val="00394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1F2"/>
    <w:pPr>
      <w:tabs>
        <w:tab w:val="clear" w:pos="3600"/>
        <w:tab w:val="clear" w:pos="3958"/>
      </w:tabs>
      <w:jc w:val="right"/>
    </w:pPr>
  </w:style>
  <w:style w:type="character" w:styleId="Emphasis">
    <w:name w:val="Emphasis"/>
    <w:basedOn w:val="DefaultParagraphFont"/>
    <w:qFormat/>
    <w:rsid w:val="003941F2"/>
    <w:rPr>
      <w:i/>
    </w:rPr>
  </w:style>
  <w:style w:type="paragraph" w:styleId="Caption">
    <w:name w:val="caption"/>
    <w:basedOn w:val="BodyText"/>
    <w:next w:val="Normal"/>
    <w:qFormat/>
    <w:rsid w:val="003941F2"/>
    <w:pPr>
      <w:framePr w:w="2268" w:hSpace="181" w:vSpace="181" w:wrap="around" w:vAnchor="text" w:hAnchor="page" w:x="1135" w:y="285" w:anchorLock="1"/>
    </w:pPr>
    <w:rPr>
      <w:i/>
    </w:rPr>
  </w:style>
  <w:style w:type="paragraph" w:customStyle="1" w:styleId="MiniTOCTitle">
    <w:name w:val="MiniTOCTitle"/>
    <w:basedOn w:val="Heading4"/>
    <w:rsid w:val="003941F2"/>
    <w:pPr>
      <w:spacing w:before="240"/>
      <w:outlineLvl w:val="9"/>
    </w:pPr>
    <w:rPr>
      <w:noProof/>
      <w:sz w:val="24"/>
    </w:rPr>
  </w:style>
  <w:style w:type="paragraph" w:customStyle="1" w:styleId="MiniTOCItem">
    <w:name w:val="MiniTOCItem"/>
    <w:basedOn w:val="ListBullet"/>
    <w:rsid w:val="003941F2"/>
    <w:pPr>
      <w:numPr>
        <w:numId w:val="0"/>
      </w:numPr>
      <w:tabs>
        <w:tab w:val="right" w:leader="dot" w:pos="6521"/>
      </w:tabs>
      <w:spacing w:before="0" w:after="0"/>
    </w:pPr>
  </w:style>
  <w:style w:type="paragraph" w:customStyle="1" w:styleId="TOFTitle">
    <w:name w:val="TOFTitle"/>
    <w:basedOn w:val="TOCTitle"/>
    <w:rsid w:val="003941F2"/>
  </w:style>
  <w:style w:type="paragraph" w:styleId="TableofFigures">
    <w:name w:val="table of figures"/>
    <w:basedOn w:val="Normal"/>
    <w:next w:val="Normal"/>
    <w:semiHidden/>
    <w:rsid w:val="003941F2"/>
    <w:pPr>
      <w:tabs>
        <w:tab w:val="right" w:leader="dot" w:pos="9072"/>
      </w:tabs>
      <w:ind w:left="970" w:hanging="403"/>
    </w:pPr>
    <w:rPr>
      <w:rFonts w:ascii="Times New Roman" w:hAnsi="Times New Roman"/>
      <w:b/>
    </w:rPr>
  </w:style>
  <w:style w:type="paragraph" w:styleId="ListNumber">
    <w:name w:val="List Number"/>
    <w:basedOn w:val="List"/>
    <w:rsid w:val="003941F2"/>
    <w:pPr>
      <w:numPr>
        <w:numId w:val="15"/>
      </w:numPr>
      <w:tabs>
        <w:tab w:val="clear" w:pos="340"/>
      </w:tabs>
    </w:pPr>
  </w:style>
  <w:style w:type="character" w:customStyle="1" w:styleId="WingdingSymbols">
    <w:name w:val="Wingding Symbols"/>
    <w:rsid w:val="003941F2"/>
    <w:rPr>
      <w:rFonts w:ascii="Wingdings" w:hAnsi="Wingdings"/>
    </w:rPr>
  </w:style>
  <w:style w:type="paragraph" w:customStyle="1" w:styleId="TableHeading">
    <w:name w:val="Table Heading"/>
    <w:basedOn w:val="HeadingBase"/>
    <w:rsid w:val="003941F2"/>
    <w:pPr>
      <w:keepLines/>
      <w:pBdr>
        <w:bottom w:val="single" w:sz="6" w:space="1" w:color="918585"/>
      </w:pBdr>
      <w:spacing w:before="240"/>
    </w:pPr>
  </w:style>
  <w:style w:type="character" w:customStyle="1" w:styleId="HotSpot">
    <w:name w:val="HotSpot"/>
    <w:rsid w:val="003941F2"/>
    <w:rPr>
      <w:color w:val="0033CC"/>
      <w:u w:val="none"/>
    </w:rPr>
  </w:style>
  <w:style w:type="paragraph" w:customStyle="1" w:styleId="BodyTextRight">
    <w:name w:val="Body Text Right"/>
    <w:basedOn w:val="BodyText"/>
    <w:rsid w:val="003941F2"/>
    <w:pPr>
      <w:spacing w:before="0" w:after="0"/>
      <w:jc w:val="right"/>
    </w:pPr>
  </w:style>
  <w:style w:type="paragraph" w:styleId="Index3">
    <w:name w:val="index 3"/>
    <w:basedOn w:val="ListNumber2"/>
    <w:next w:val="Normal"/>
    <w:semiHidden/>
    <w:rsid w:val="003941F2"/>
    <w:pPr>
      <w:numPr>
        <w:numId w:val="0"/>
      </w:numPr>
      <w:tabs>
        <w:tab w:val="right" w:leader="dot" w:pos="4176"/>
      </w:tabs>
    </w:pPr>
  </w:style>
  <w:style w:type="paragraph" w:styleId="ListNumber2">
    <w:name w:val="List Number 2"/>
    <w:basedOn w:val="List2"/>
    <w:rsid w:val="003941F2"/>
    <w:pPr>
      <w:numPr>
        <w:numId w:val="10"/>
      </w:numPr>
      <w:tabs>
        <w:tab w:val="clear" w:pos="1060"/>
      </w:tabs>
    </w:pPr>
  </w:style>
  <w:style w:type="paragraph" w:customStyle="1" w:styleId="MarginNote">
    <w:name w:val="Margin Note"/>
    <w:basedOn w:val="BodyText"/>
    <w:rsid w:val="00394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1F2"/>
    <w:rPr>
      <w:sz w:val="32"/>
    </w:rPr>
  </w:style>
  <w:style w:type="paragraph" w:customStyle="1" w:styleId="HeadingProcedure">
    <w:name w:val="Heading Procedure"/>
    <w:basedOn w:val="HeadingBase"/>
    <w:next w:val="Normal"/>
    <w:rsid w:val="003941F2"/>
    <w:pPr>
      <w:tabs>
        <w:tab w:val="left" w:pos="0"/>
      </w:tabs>
      <w:spacing w:before="120" w:after="60"/>
    </w:pPr>
    <w:rPr>
      <w:i/>
      <w:color w:val="918585"/>
      <w:sz w:val="22"/>
    </w:rPr>
  </w:style>
  <w:style w:type="paragraph" w:customStyle="1" w:styleId="TableBodyText">
    <w:name w:val="Table Body Text"/>
    <w:basedOn w:val="BodyText"/>
    <w:rsid w:val="003941F2"/>
    <w:pPr>
      <w:spacing w:before="60" w:after="60"/>
    </w:pPr>
  </w:style>
  <w:style w:type="paragraph" w:styleId="ListContinue">
    <w:name w:val="List Continue"/>
    <w:basedOn w:val="List"/>
    <w:rsid w:val="003941F2"/>
    <w:pPr>
      <w:ind w:firstLine="0"/>
    </w:pPr>
  </w:style>
  <w:style w:type="paragraph" w:customStyle="1" w:styleId="ListNote">
    <w:name w:val="List Note"/>
    <w:basedOn w:val="List"/>
    <w:rsid w:val="003941F2"/>
    <w:pPr>
      <w:pBdr>
        <w:top w:val="single" w:sz="6" w:space="2" w:color="918585"/>
        <w:bottom w:val="single" w:sz="6" w:space="2" w:color="918585"/>
      </w:pBdr>
      <w:tabs>
        <w:tab w:val="left" w:pos="1021"/>
      </w:tabs>
      <w:ind w:firstLine="0"/>
    </w:pPr>
  </w:style>
  <w:style w:type="paragraph" w:customStyle="1" w:styleId="Warning">
    <w:name w:val="Warning"/>
    <w:basedOn w:val="BodyText"/>
    <w:rsid w:val="003941F2"/>
    <w:pPr>
      <w:shd w:val="clear" w:color="auto" w:fill="D9D9D9"/>
      <w:tabs>
        <w:tab w:val="left" w:pos="992"/>
      </w:tabs>
      <w:ind w:left="119" w:right="119"/>
    </w:pPr>
    <w:rPr>
      <w:sz w:val="20"/>
    </w:rPr>
  </w:style>
  <w:style w:type="paragraph" w:customStyle="1" w:styleId="MarginIcons">
    <w:name w:val="Margin Icons"/>
    <w:basedOn w:val="BodyText"/>
    <w:rsid w:val="00394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1F2"/>
    <w:rPr>
      <w:rFonts w:ascii="Courier New" w:hAnsi="Courier New"/>
    </w:rPr>
  </w:style>
  <w:style w:type="paragraph" w:customStyle="1" w:styleId="NoteBullet">
    <w:name w:val="Note Bullet"/>
    <w:basedOn w:val="Note"/>
    <w:rsid w:val="003941F2"/>
    <w:pPr>
      <w:tabs>
        <w:tab w:val="clear" w:pos="680"/>
      </w:tabs>
      <w:spacing w:before="60" w:after="60"/>
    </w:pPr>
  </w:style>
  <w:style w:type="paragraph" w:customStyle="1" w:styleId="SubHeading2">
    <w:name w:val="SubHeading2"/>
    <w:basedOn w:val="HeadingBase"/>
    <w:rsid w:val="003941F2"/>
    <w:pPr>
      <w:spacing w:before="240" w:after="60"/>
    </w:pPr>
    <w:rPr>
      <w:sz w:val="20"/>
    </w:rPr>
  </w:style>
  <w:style w:type="paragraph" w:customStyle="1" w:styleId="SubHeading1">
    <w:name w:val="SubHeading1"/>
    <w:basedOn w:val="HeadingBase"/>
    <w:rsid w:val="003941F2"/>
    <w:pPr>
      <w:spacing w:before="240" w:after="60"/>
    </w:pPr>
    <w:rPr>
      <w:color w:val="918585"/>
      <w:sz w:val="22"/>
    </w:rPr>
  </w:style>
  <w:style w:type="paragraph" w:customStyle="1" w:styleId="SideHeading">
    <w:name w:val="Side Heading"/>
    <w:basedOn w:val="HeadingBase"/>
    <w:rsid w:val="00394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1F2"/>
    <w:pPr>
      <w:tabs>
        <w:tab w:val="num" w:pos="360"/>
      </w:tabs>
    </w:pPr>
  </w:style>
  <w:style w:type="paragraph" w:styleId="PlainText">
    <w:name w:val="Plain Text"/>
    <w:basedOn w:val="Normal"/>
    <w:link w:val="PlainTextChar"/>
    <w:rsid w:val="003941F2"/>
    <w:rPr>
      <w:sz w:val="20"/>
    </w:rPr>
  </w:style>
  <w:style w:type="character" w:customStyle="1" w:styleId="PlainTextChar">
    <w:name w:val="Plain Text Char"/>
    <w:basedOn w:val="DefaultParagraphFont"/>
    <w:link w:val="PlainText"/>
    <w:rsid w:val="003941F2"/>
    <w:rPr>
      <w:rFonts w:ascii="Courier New" w:eastAsia="Times New Roman" w:hAnsi="Courier New" w:cs="Times New Roman"/>
      <w:sz w:val="20"/>
      <w:szCs w:val="20"/>
      <w:lang w:eastAsia="en-US"/>
    </w:rPr>
  </w:style>
  <w:style w:type="character" w:customStyle="1" w:styleId="MenuOption">
    <w:name w:val="Menu Option"/>
    <w:basedOn w:val="DefaultParagraphFont"/>
    <w:rsid w:val="003941F2"/>
    <w:rPr>
      <w:b/>
      <w:smallCaps/>
    </w:rPr>
  </w:style>
  <w:style w:type="paragraph" w:customStyle="1" w:styleId="TableListNumber">
    <w:name w:val="Table List Number"/>
    <w:basedOn w:val="ListNumber"/>
    <w:rsid w:val="003941F2"/>
    <w:pPr>
      <w:numPr>
        <w:numId w:val="0"/>
      </w:numPr>
    </w:pPr>
  </w:style>
  <w:style w:type="paragraph" w:styleId="TOC4">
    <w:name w:val="toc 4"/>
    <w:basedOn w:val="TOCBase"/>
    <w:next w:val="Normal"/>
    <w:semiHidden/>
    <w:rsid w:val="003941F2"/>
    <w:pPr>
      <w:tabs>
        <w:tab w:val="right" w:leader="dot" w:pos="9071"/>
      </w:tabs>
      <w:ind w:left="1701"/>
    </w:pPr>
  </w:style>
  <w:style w:type="paragraph" w:customStyle="1" w:styleId="ListAlpha">
    <w:name w:val="List Alpha"/>
    <w:basedOn w:val="List"/>
    <w:rsid w:val="003941F2"/>
    <w:pPr>
      <w:numPr>
        <w:numId w:val="9"/>
      </w:numPr>
    </w:pPr>
  </w:style>
  <w:style w:type="paragraph" w:customStyle="1" w:styleId="ListAlpha2">
    <w:name w:val="List Alpha 2"/>
    <w:basedOn w:val="List2"/>
    <w:rsid w:val="003941F2"/>
    <w:pPr>
      <w:numPr>
        <w:numId w:val="8"/>
      </w:numPr>
    </w:pPr>
  </w:style>
  <w:style w:type="paragraph" w:styleId="List2">
    <w:name w:val="List 2"/>
    <w:basedOn w:val="BodyText"/>
    <w:rsid w:val="003941F2"/>
    <w:pPr>
      <w:tabs>
        <w:tab w:val="left" w:pos="680"/>
      </w:tabs>
      <w:spacing w:before="60" w:after="60"/>
      <w:ind w:left="680" w:hanging="340"/>
    </w:pPr>
  </w:style>
  <w:style w:type="paragraph" w:styleId="List3">
    <w:name w:val="List 3"/>
    <w:basedOn w:val="BodyText"/>
    <w:rsid w:val="003941F2"/>
    <w:pPr>
      <w:tabs>
        <w:tab w:val="left" w:pos="1021"/>
      </w:tabs>
      <w:spacing w:before="60" w:after="60"/>
      <w:ind w:left="1020" w:hanging="340"/>
    </w:pPr>
  </w:style>
  <w:style w:type="paragraph" w:styleId="List4">
    <w:name w:val="List 4"/>
    <w:basedOn w:val="BodyText"/>
    <w:rsid w:val="003941F2"/>
    <w:pPr>
      <w:tabs>
        <w:tab w:val="left" w:pos="1361"/>
      </w:tabs>
      <w:spacing w:before="60" w:after="60"/>
      <w:ind w:left="1361" w:hanging="340"/>
    </w:pPr>
  </w:style>
  <w:style w:type="paragraph" w:styleId="List5">
    <w:name w:val="List 5"/>
    <w:basedOn w:val="BodyText"/>
    <w:rsid w:val="003941F2"/>
    <w:pPr>
      <w:tabs>
        <w:tab w:val="left" w:pos="1701"/>
      </w:tabs>
      <w:spacing w:before="60" w:after="60"/>
      <w:ind w:left="1701" w:hanging="340"/>
    </w:pPr>
  </w:style>
  <w:style w:type="paragraph" w:styleId="ListBullet3">
    <w:name w:val="List Bullet 3"/>
    <w:basedOn w:val="List3"/>
    <w:rsid w:val="003941F2"/>
    <w:pPr>
      <w:numPr>
        <w:numId w:val="14"/>
      </w:numPr>
      <w:tabs>
        <w:tab w:val="clear" w:pos="1021"/>
      </w:tabs>
      <w:ind w:left="1037" w:hanging="357"/>
    </w:pPr>
  </w:style>
  <w:style w:type="paragraph" w:styleId="ListBullet4">
    <w:name w:val="List Bullet 4"/>
    <w:basedOn w:val="List4"/>
    <w:rsid w:val="003941F2"/>
    <w:pPr>
      <w:numPr>
        <w:numId w:val="3"/>
      </w:numPr>
      <w:tabs>
        <w:tab w:val="clear" w:pos="1361"/>
      </w:tabs>
    </w:pPr>
  </w:style>
  <w:style w:type="paragraph" w:styleId="ListBullet5">
    <w:name w:val="List Bullet 5"/>
    <w:basedOn w:val="List5"/>
    <w:rsid w:val="003941F2"/>
    <w:pPr>
      <w:numPr>
        <w:numId w:val="4"/>
      </w:numPr>
    </w:pPr>
  </w:style>
  <w:style w:type="paragraph" w:styleId="ListContinue2">
    <w:name w:val="List Continue 2"/>
    <w:basedOn w:val="List2"/>
    <w:rsid w:val="003941F2"/>
    <w:pPr>
      <w:ind w:firstLine="0"/>
    </w:pPr>
  </w:style>
  <w:style w:type="paragraph" w:styleId="ListContinue3">
    <w:name w:val="List Continue 3"/>
    <w:basedOn w:val="List3"/>
    <w:rsid w:val="003941F2"/>
    <w:pPr>
      <w:ind w:left="1021" w:firstLine="0"/>
    </w:pPr>
  </w:style>
  <w:style w:type="paragraph" w:styleId="ListContinue4">
    <w:name w:val="List Continue 4"/>
    <w:basedOn w:val="List4"/>
    <w:rsid w:val="003941F2"/>
    <w:pPr>
      <w:ind w:firstLine="0"/>
    </w:pPr>
  </w:style>
  <w:style w:type="paragraph" w:styleId="ListContinue5">
    <w:name w:val="List Continue 5"/>
    <w:basedOn w:val="List5"/>
    <w:rsid w:val="003941F2"/>
    <w:pPr>
      <w:ind w:firstLine="0"/>
    </w:pPr>
  </w:style>
  <w:style w:type="paragraph" w:styleId="ListNumber3">
    <w:name w:val="List Number 3"/>
    <w:basedOn w:val="List3"/>
    <w:rsid w:val="003941F2"/>
    <w:pPr>
      <w:numPr>
        <w:numId w:val="5"/>
      </w:numPr>
    </w:pPr>
  </w:style>
  <w:style w:type="paragraph" w:styleId="ListNumber4">
    <w:name w:val="List Number 4"/>
    <w:basedOn w:val="List4"/>
    <w:rsid w:val="003941F2"/>
    <w:pPr>
      <w:numPr>
        <w:numId w:val="6"/>
      </w:numPr>
    </w:pPr>
  </w:style>
  <w:style w:type="paragraph" w:styleId="ListNumber5">
    <w:name w:val="List Number 5"/>
    <w:basedOn w:val="List5"/>
    <w:rsid w:val="003941F2"/>
    <w:pPr>
      <w:numPr>
        <w:numId w:val="7"/>
      </w:numPr>
    </w:pPr>
  </w:style>
  <w:style w:type="paragraph" w:styleId="BlockText">
    <w:name w:val="Block Text"/>
    <w:basedOn w:val="Normal"/>
    <w:rsid w:val="003941F2"/>
    <w:pPr>
      <w:spacing w:after="120"/>
      <w:ind w:left="1440" w:right="1440"/>
    </w:pPr>
  </w:style>
  <w:style w:type="character" w:customStyle="1" w:styleId="Subscript">
    <w:name w:val="Subscript"/>
    <w:basedOn w:val="DefaultParagraphFont"/>
    <w:rsid w:val="003941F2"/>
    <w:rPr>
      <w:sz w:val="16"/>
      <w:vertAlign w:val="subscript"/>
    </w:rPr>
  </w:style>
  <w:style w:type="character" w:customStyle="1" w:styleId="Superscript">
    <w:name w:val="Superscript"/>
    <w:basedOn w:val="DefaultParagraphFont"/>
    <w:rsid w:val="003941F2"/>
    <w:rPr>
      <w:sz w:val="16"/>
      <w:vertAlign w:val="superscript"/>
    </w:rPr>
  </w:style>
  <w:style w:type="character" w:customStyle="1" w:styleId="Symbols">
    <w:name w:val="Symbols"/>
    <w:basedOn w:val="DefaultParagraphFont"/>
    <w:rsid w:val="003941F2"/>
    <w:rPr>
      <w:rFonts w:ascii="Symbol" w:hAnsi="Symbol"/>
    </w:rPr>
  </w:style>
  <w:style w:type="character" w:customStyle="1" w:styleId="MenuOptions">
    <w:name w:val="Menu Options"/>
    <w:basedOn w:val="DefaultParagraphFont"/>
    <w:rsid w:val="003941F2"/>
    <w:rPr>
      <w:rFonts w:ascii="Arial Narrow" w:hAnsi="Arial Narrow"/>
      <w:smallCaps/>
    </w:rPr>
  </w:style>
  <w:style w:type="character" w:customStyle="1" w:styleId="Buttons">
    <w:name w:val="Buttons"/>
    <w:basedOn w:val="DefaultParagraphFont"/>
    <w:rsid w:val="003941F2"/>
    <w:rPr>
      <w:b/>
    </w:rPr>
  </w:style>
  <w:style w:type="character" w:customStyle="1" w:styleId="Underlined">
    <w:name w:val="Underlined"/>
    <w:basedOn w:val="DefaultParagraphFont"/>
    <w:rsid w:val="003941F2"/>
    <w:rPr>
      <w:u w:val="single"/>
    </w:rPr>
  </w:style>
  <w:style w:type="paragraph" w:customStyle="1" w:styleId="TableBodyTextRight">
    <w:name w:val="Table Body Text Right"/>
    <w:basedOn w:val="TableBodyText"/>
    <w:rsid w:val="003941F2"/>
    <w:pPr>
      <w:widowControl w:val="0"/>
      <w:autoSpaceDE w:val="0"/>
      <w:autoSpaceDN w:val="0"/>
      <w:adjustRightInd w:val="0"/>
      <w:jc w:val="right"/>
    </w:pPr>
    <w:rPr>
      <w:rFonts w:cs="Arial"/>
      <w:szCs w:val="18"/>
    </w:rPr>
  </w:style>
  <w:style w:type="paragraph" w:customStyle="1" w:styleId="CopyrightText">
    <w:name w:val="Copyright Text"/>
    <w:basedOn w:val="BodyText"/>
    <w:rsid w:val="003941F2"/>
    <w:rPr>
      <w:sz w:val="18"/>
    </w:rPr>
  </w:style>
  <w:style w:type="paragraph" w:customStyle="1" w:styleId="BodySmallRight">
    <w:name w:val="Body Small Right"/>
    <w:basedOn w:val="BodyTextRight"/>
    <w:rsid w:val="003941F2"/>
    <w:rPr>
      <w:sz w:val="18"/>
      <w:szCs w:val="18"/>
    </w:rPr>
  </w:style>
  <w:style w:type="paragraph" w:customStyle="1" w:styleId="MarginEdition">
    <w:name w:val="Margin Edition"/>
    <w:basedOn w:val="MarginNote"/>
    <w:rsid w:val="003941F2"/>
    <w:pPr>
      <w:spacing w:before="0" w:after="0"/>
    </w:pPr>
    <w:rPr>
      <w:rFonts w:ascii="Times New Roman" w:hAnsi="Times New Roman"/>
      <w:color w:val="999999"/>
    </w:rPr>
  </w:style>
  <w:style w:type="paragraph" w:customStyle="1" w:styleId="Spacer">
    <w:name w:val="Spacer"/>
    <w:basedOn w:val="Normal"/>
    <w:rsid w:val="003941F2"/>
    <w:rPr>
      <w:sz w:val="2"/>
      <w:szCs w:val="2"/>
    </w:rPr>
  </w:style>
  <w:style w:type="character" w:customStyle="1" w:styleId="Small">
    <w:name w:val="Small"/>
    <w:basedOn w:val="DefaultParagraphFont"/>
    <w:rsid w:val="003941F2"/>
    <w:rPr>
      <w:sz w:val="16"/>
    </w:rPr>
  </w:style>
  <w:style w:type="paragraph" w:customStyle="1" w:styleId="WideTable">
    <w:name w:val="Wide Table"/>
    <w:basedOn w:val="Normal"/>
    <w:rsid w:val="003941F2"/>
    <w:pPr>
      <w:ind w:left="-1418"/>
    </w:pPr>
    <w:rPr>
      <w:sz w:val="2"/>
      <w:szCs w:val="2"/>
    </w:rPr>
  </w:style>
  <w:style w:type="character" w:styleId="PageNumber">
    <w:name w:val="page number"/>
    <w:basedOn w:val="DefaultParagraphFont"/>
    <w:rsid w:val="003941F2"/>
  </w:style>
  <w:style w:type="paragraph" w:styleId="Quote">
    <w:name w:val="Quote"/>
    <w:basedOn w:val="Heading1"/>
    <w:link w:val="QuoteChar"/>
    <w:qFormat/>
    <w:rsid w:val="003941F2"/>
    <w:rPr>
      <w:b w:val="0"/>
      <w:sz w:val="72"/>
      <w:szCs w:val="72"/>
      <w:lang w:val="en-NZ"/>
    </w:rPr>
  </w:style>
  <w:style w:type="character" w:customStyle="1" w:styleId="QuoteChar">
    <w:name w:val="Quote Char"/>
    <w:basedOn w:val="DefaultParagraphFont"/>
    <w:link w:val="Quote"/>
    <w:rsid w:val="00394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1F2"/>
    <w:pPr>
      <w:pageBreakBefore/>
    </w:pPr>
  </w:style>
  <w:style w:type="paragraph" w:customStyle="1" w:styleId="Border">
    <w:name w:val="Border"/>
    <w:basedOn w:val="Normal"/>
    <w:qFormat/>
    <w:rsid w:val="00394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1F2"/>
    <w:rPr>
      <w:b/>
      <w:bCs/>
      <w:i/>
      <w:iCs/>
      <w:color w:val="auto"/>
    </w:rPr>
  </w:style>
  <w:style w:type="paragraph" w:styleId="IntenseQuote">
    <w:name w:val="Intense Quote"/>
    <w:basedOn w:val="Normal"/>
    <w:next w:val="Normal"/>
    <w:link w:val="IntenseQuoteChar"/>
    <w:uiPriority w:val="30"/>
    <w:qFormat/>
    <w:rsid w:val="00394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1F2"/>
    <w:rPr>
      <w:smallCaps/>
      <w:color w:val="auto"/>
      <w:u w:val="single"/>
    </w:rPr>
  </w:style>
  <w:style w:type="character" w:styleId="IntenseReference">
    <w:name w:val="Intense Reference"/>
    <w:basedOn w:val="DefaultParagraphFont"/>
    <w:uiPriority w:val="32"/>
    <w:qFormat/>
    <w:rsid w:val="003941F2"/>
    <w:rPr>
      <w:b/>
      <w:bCs/>
      <w:smallCaps/>
      <w:color w:val="auto"/>
      <w:spacing w:val="5"/>
      <w:u w:val="single"/>
    </w:rPr>
  </w:style>
  <w:style w:type="paragraph" w:customStyle="1" w:styleId="2ColumnHeading">
    <w:name w:val="2Column Heading"/>
    <w:basedOn w:val="BodyText"/>
    <w:qFormat/>
    <w:rsid w:val="003941F2"/>
    <w:pPr>
      <w:spacing w:after="60"/>
      <w:ind w:left="-2268"/>
    </w:pPr>
    <w:rPr>
      <w:b/>
    </w:rPr>
  </w:style>
  <w:style w:type="paragraph" w:customStyle="1" w:styleId="Heading1TOC">
    <w:name w:val="Heading1 TOC"/>
    <w:basedOn w:val="Normal"/>
    <w:qFormat/>
    <w:rsid w:val="003941F2"/>
    <w:pPr>
      <w:spacing w:before="240" w:after="120"/>
    </w:pPr>
    <w:rPr>
      <w:rFonts w:ascii="Times New Roman" w:hAnsi="Times New Roman"/>
      <w:b/>
      <w:sz w:val="32"/>
    </w:rPr>
  </w:style>
  <w:style w:type="paragraph" w:customStyle="1" w:styleId="Heading2TOC">
    <w:name w:val="Heading2 TOC"/>
    <w:basedOn w:val="Normal"/>
    <w:qFormat/>
    <w:rsid w:val="003941F2"/>
    <w:pPr>
      <w:spacing w:before="240" w:after="60"/>
    </w:pPr>
    <w:rPr>
      <w:rFonts w:ascii="Times New Roman" w:hAnsi="Times New Roman"/>
      <w:b/>
      <w:sz w:val="28"/>
    </w:rPr>
  </w:style>
  <w:style w:type="character" w:customStyle="1" w:styleId="Underline">
    <w:name w:val="Underline"/>
    <w:basedOn w:val="DefaultParagraphFont"/>
    <w:qFormat/>
    <w:rsid w:val="003941F2"/>
    <w:rPr>
      <w:u w:val="single"/>
    </w:rPr>
  </w:style>
  <w:style w:type="character" w:customStyle="1" w:styleId="BoldandItalics">
    <w:name w:val="Bold and Italics"/>
    <w:qFormat/>
    <w:rsid w:val="003941F2"/>
    <w:rPr>
      <w:b/>
      <w:i/>
      <w:u w:val="none"/>
    </w:rPr>
  </w:style>
  <w:style w:type="paragraph" w:styleId="BalloonText">
    <w:name w:val="Balloon Text"/>
    <w:basedOn w:val="Normal"/>
    <w:link w:val="BalloonTextChar"/>
    <w:rsid w:val="003941F2"/>
    <w:rPr>
      <w:rFonts w:ascii="Tahoma" w:hAnsi="Tahoma" w:cs="Tahoma"/>
      <w:sz w:val="16"/>
      <w:szCs w:val="16"/>
    </w:rPr>
  </w:style>
  <w:style w:type="character" w:customStyle="1" w:styleId="BalloonTextChar">
    <w:name w:val="Balloon Text Char"/>
    <w:basedOn w:val="DefaultParagraphFont"/>
    <w:link w:val="BalloonText"/>
    <w:rsid w:val="00394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1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1F2"/>
    <w:rPr>
      <w:b/>
      <w:color w:val="660033"/>
      <w:spacing w:val="0"/>
    </w:rPr>
  </w:style>
  <w:style w:type="paragraph" w:customStyle="1" w:styleId="Nameditemlist">
    <w:name w:val="Named item list"/>
    <w:basedOn w:val="BodyText"/>
    <w:qFormat/>
    <w:rsid w:val="003941F2"/>
    <w:pPr>
      <w:tabs>
        <w:tab w:val="left" w:pos="2835"/>
      </w:tabs>
      <w:ind w:left="2835" w:hanging="2835"/>
    </w:pPr>
  </w:style>
  <w:style w:type="paragraph" w:customStyle="1" w:styleId="BodyTextnopadding">
    <w:name w:val="Body Text no padding"/>
    <w:basedOn w:val="BodyText"/>
    <w:qFormat/>
    <w:rsid w:val="003941F2"/>
    <w:pPr>
      <w:spacing w:before="0" w:after="0"/>
    </w:pPr>
  </w:style>
  <w:style w:type="paragraph" w:customStyle="1" w:styleId="BodyTextBold">
    <w:name w:val="Body Text Bold"/>
    <w:basedOn w:val="BodyText"/>
    <w:qFormat/>
    <w:rsid w:val="003941F2"/>
    <w:rPr>
      <w:b/>
    </w:rPr>
  </w:style>
  <w:style w:type="character" w:styleId="Hyperlink">
    <w:name w:val="Hyperlink"/>
    <w:basedOn w:val="DefaultParagraphFont"/>
    <w:uiPriority w:val="99"/>
    <w:unhideWhenUsed/>
    <w:rsid w:val="00B64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Words>
  <Characters>7245</Characters>
  <Application>Microsoft Office Word</Application>
  <DocSecurity>0</DocSecurity>
  <Lines>185</Lines>
  <Paragraphs>121</Paragraphs>
  <ScaleCrop>false</ScaleCrop>
  <Company>Author-it Software Corporation Ltd.</Company>
  <LinksUpToDate>false</LinksUpToDate>
  <CharactersWithSpaces>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MSL975056 Perform advanced histological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2025-03-01T17:50:00Z</dcterms:created>
  <dcterms:modified xsi:type="dcterms:W3CDTF">2025-03-01T17:50:00Z</dcterms:modified>
</cp:coreProperties>
</file>