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9D1" w:rsidP="004A39D1">
      <w:pPr>
        <w:pStyle w:val="Title"/>
      </w:pPr>
      <w:r>
        <w:fldChar w:fldCharType="begin"/>
      </w:r>
      <w:r>
        <w:instrText xml:space="preserve"> TITLE   \* MERGEFORMAT </w:instrText>
      </w:r>
      <w:r>
        <w:fldChar w:fldCharType="separate"/>
      </w:r>
      <w:r>
        <w:t>MSL975054 Perform physical examination of forensic samples</w:t>
      </w:r>
      <w:r>
        <w:fldChar w:fldCharType="end"/>
      </w:r>
    </w:p>
    <w:p w:rsidR="004A39D1" w:rsidP="004A39D1">
      <w:pPr>
        <w:pStyle w:val="Version"/>
        <w:sectPr w:rsidSect="002F3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37AE" w:rsidP="002F37AE">
      <w:pPr>
        <w:pStyle w:val="SuperHeading"/>
      </w:pPr>
      <w:r w:rsidRPr="002F37AE">
        <w:t>MSL975054 Perform physical examination of forensic samples</w:t>
      </w:r>
    </w:p>
    <w:p w:rsidR="00000000" w:rsidRPr="002F37AE" w:rsidP="002F37AE">
      <w:pPr>
        <w:pStyle w:val="Heading1"/>
      </w:pPr>
      <w:bookmarkStart w:id="1" w:name="O_985497"/>
      <w:bookmarkEnd w:id="1"/>
      <w:r w:rsidRPr="002F37AE">
        <w:t>Modification History</w:t>
      </w:r>
    </w:p>
    <w:tbl>
      <w:tblPr>
        <w:tblW w:w="0" w:type="auto"/>
        <w:tblLayout w:type="fixed"/>
        <w:tblCellMar>
          <w:left w:w="62" w:type="dxa"/>
          <w:right w:w="62" w:type="dxa"/>
        </w:tblCellMar>
        <w:tblLook w:val="0000"/>
      </w:tblPr>
      <w:tblGrid>
        <w:gridCol w:w="1882"/>
        <w:gridCol w:w="7252"/>
      </w:tblGrid>
      <w:tr w:rsidTr="002F37A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37AE" w:rsidP="002F37AE">
            <w:pPr>
              <w:pStyle w:val="BodyText"/>
            </w:pPr>
            <w:r w:rsidRPr="002F37AE">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7AE">
            <w:pPr>
              <w:pStyle w:val="BodyText"/>
              <w:rPr>
                <w:lang w:val="en-NZ"/>
              </w:rPr>
            </w:pPr>
            <w:r w:rsidRPr="002F37AE">
              <w:rPr>
                <w:rStyle w:val="SpecialBold"/>
              </w:rPr>
              <w:t>Comments</w:t>
            </w:r>
          </w:p>
        </w:tc>
      </w:tr>
      <w:tr w:rsidTr="002F37A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E">
            <w:pPr>
              <w:pStyle w:val="BodyText"/>
              <w:rPr>
                <w:lang w:val="en-NZ"/>
              </w:rPr>
            </w:pPr>
            <w:r w:rsidRPr="002F37AE">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E" w:rsidP="002F37AE">
            <w:pPr>
              <w:pStyle w:val="BodyText"/>
            </w:pPr>
            <w:r w:rsidRPr="002F37AE">
              <w:t xml:space="preserve">This version was released in </w:t>
            </w:r>
            <w:r w:rsidRPr="002F37AE">
              <w:rPr>
                <w:rStyle w:val="Emphasis"/>
              </w:rPr>
              <w:t>MSL Laboratory Operations Training Package Release 2.0.</w:t>
            </w:r>
          </w:p>
          <w:p w:rsidR="00000000" w:rsidRPr="002F37AE" w:rsidP="002F37AE">
            <w:pPr>
              <w:pStyle w:val="BodyText"/>
            </w:pPr>
            <w:r w:rsidRPr="002F37AE">
              <w:t xml:space="preserve">Supersedes and equivalent to MSL975026 Perform physical examination of forensic samples. Foundation skill </w:t>
            </w:r>
            <w:r w:rsidRPr="002F37AE">
              <w:t>information added. Range of conditions removed. Assessment requirements amended. Equivalent outcome.</w:t>
            </w:r>
          </w:p>
        </w:tc>
      </w:tr>
    </w:tbl>
    <w:p w:rsidR="00000000" w:rsidRPr="002F37AE" w:rsidP="002F37AE">
      <w:pPr>
        <w:pStyle w:val="BodyText"/>
      </w:pPr>
    </w:p>
    <w:p w:rsidR="00000000" w:rsidRPr="002F37AE" w:rsidP="002F37AE">
      <w:pPr>
        <w:pStyle w:val="AllowPageBreak"/>
      </w:pPr>
    </w:p>
    <w:p w:rsidR="00000000" w:rsidRPr="002F37AE" w:rsidP="002F37AE">
      <w:pPr>
        <w:pStyle w:val="Heading1"/>
      </w:pPr>
      <w:bookmarkStart w:id="2" w:name="O_985503"/>
      <w:bookmarkEnd w:id="2"/>
      <w:r w:rsidRPr="002F37AE">
        <w:t>Application</w:t>
      </w:r>
    </w:p>
    <w:p w:rsidR="00000000" w:rsidRPr="002F37AE" w:rsidP="004A39D1">
      <w:pPr>
        <w:pStyle w:val="BodyText"/>
      </w:pPr>
      <w:r w:rsidRPr="002F37AE">
        <w:t>This unit of competency describes the skills and knowledge to perform physical examination and testing of samples that may b</w:t>
      </w:r>
      <w:r w:rsidRPr="002F37AE">
        <w:t>e used as forensic evidence. This includes the ability to establish client needs for routine and non-routine forensic samples, select suitable techniques and methods and modify them if required, obtain valid and reliable data, and report test results. Pers</w:t>
      </w:r>
      <w:r w:rsidRPr="002F37AE">
        <w:t xml:space="preserve">onnel are required to recognise atypical test data/results, troubleshoot common analytical procedure and equipment problems and ensure all testing and reporting meets judicial requirements. </w:t>
      </w:r>
    </w:p>
    <w:p w:rsidR="00000000" w:rsidRPr="002F37AE" w:rsidP="004A39D1">
      <w:pPr>
        <w:pStyle w:val="BodyText"/>
      </w:pPr>
      <w:r w:rsidRPr="002F37AE">
        <w:t xml:space="preserve">This unit applies to technical officers working in all industry </w:t>
      </w:r>
      <w:r w:rsidRPr="002F37AE">
        <w:t>sectors and government agencies, such as chemical, food, forensic, medical and environmental laboratories. The term forensic is used to describe tests which may have legal implications, such as testing paint scrapings to verify claims for insurance compani</w:t>
      </w:r>
      <w:r w:rsidRPr="002F37AE">
        <w:t>es or examining passports for forgery and tampering.</w:t>
      </w:r>
    </w:p>
    <w:p w:rsidR="00000000" w:rsidRPr="002F37AE" w:rsidP="004A39D1">
      <w:pPr>
        <w:pStyle w:val="BodyText"/>
      </w:pPr>
      <w:r w:rsidRPr="002F37AE">
        <w:t>Examination of forensic physical samples is non-routine and may require the development of new or modified methods. The testing requires a high degree of analytical skill and knowledge and practical experience to perform the analysis and interpret the resu</w:t>
      </w:r>
      <w:r w:rsidRPr="002F37AE">
        <w:t xml:space="preserve">lts. Physical forensic samples (i.e. of non-living origin) include fingerprints, tyre marks, footprints, building materials, soil samples, glass particles, paint scrapings, documents and textile fibres. </w:t>
      </w:r>
    </w:p>
    <w:p w:rsidR="00000000" w:rsidRPr="002F37AE" w:rsidP="004A39D1">
      <w:pPr>
        <w:pStyle w:val="BodyText"/>
      </w:pPr>
      <w:r w:rsidRPr="002F37AE">
        <w:t>All operations and analytical methods must comply w</w:t>
      </w:r>
      <w:r w:rsidRPr="002F37AE">
        <w:t>ith relevant standards, appropriate procedures and/or workplace requirements. Although a supervisor may not always be present, the technical officer will follow standard operating procedures (SOPs) that clearly describe the scope of permitted practice, inc</w:t>
      </w:r>
      <w:r w:rsidRPr="002F37AE">
        <w:t>luding varying workplace/test procedures and communicating results to people outside the laboratory.</w:t>
      </w:r>
    </w:p>
    <w:p w:rsidR="00000000" w:rsidRPr="002F37AE" w:rsidP="004A39D1">
      <w:pPr>
        <w:pStyle w:val="BodyText"/>
      </w:pPr>
      <w:r w:rsidRPr="002F37AE">
        <w:t>No licensing or certification requirements exist at the time of publication. However, regulations and/or external accreditation requirements for laborator</w:t>
      </w:r>
      <w:r w:rsidRPr="002F37AE">
        <w:t>y operations exist, so local requirements should be checked. Relevant legislation, industry standards and codes of practice within Australia must also be applied.</w:t>
      </w:r>
    </w:p>
    <w:p w:rsidR="00000000" w:rsidRPr="002F37AE" w:rsidP="002F37AE">
      <w:pPr>
        <w:pStyle w:val="Heading1"/>
      </w:pPr>
      <w:bookmarkStart w:id="3" w:name="O_985502"/>
      <w:bookmarkEnd w:id="3"/>
      <w:r w:rsidRPr="002F37AE">
        <w:t>Pre-requisite Unit</w:t>
      </w:r>
    </w:p>
    <w:p w:rsidR="00000000" w:rsidRPr="002F37AE" w:rsidP="004A39D1">
      <w:pPr>
        <w:pStyle w:val="BodyText"/>
      </w:pPr>
      <w:r w:rsidRPr="002F37AE">
        <w:t>Nil</w:t>
      </w:r>
    </w:p>
    <w:p w:rsidR="00000000" w:rsidRPr="002F37AE" w:rsidP="002F37AE">
      <w:pPr>
        <w:pStyle w:val="Heading1"/>
      </w:pPr>
      <w:bookmarkStart w:id="4" w:name="O_985501"/>
      <w:bookmarkEnd w:id="4"/>
      <w:r w:rsidRPr="002F37AE">
        <w:t>Competency Field</w:t>
      </w:r>
    </w:p>
    <w:p w:rsidR="00000000" w:rsidRPr="002F37AE" w:rsidP="004A39D1">
      <w:pPr>
        <w:pStyle w:val="BodyText"/>
      </w:pPr>
      <w:r w:rsidRPr="002F37AE">
        <w:t>Testing</w:t>
      </w:r>
    </w:p>
    <w:p w:rsidR="00000000" w:rsidRPr="002F37AE" w:rsidP="002F37AE">
      <w:pPr>
        <w:pStyle w:val="Heading1"/>
      </w:pPr>
      <w:bookmarkStart w:id="5" w:name="O_985500"/>
      <w:bookmarkEnd w:id="5"/>
      <w:r w:rsidRPr="002F37A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F37A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Performance criteria describe the performance needed to demonstrate achievement of the element.</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F37AE" w:rsidP="002F37AE">
            <w:pPr>
              <w:pStyle w:val="BodyText"/>
            </w:pPr>
            <w:r w:rsidRPr="002F37AE">
              <w:t>1</w:t>
            </w:r>
          </w:p>
        </w:tc>
        <w:tc>
          <w:tcPr>
            <w:tcW w:w="1962" w:type="dxa"/>
            <w:vMerge w:val="restart"/>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rPr>
                <w:rStyle w:val="SpecialBold"/>
              </w:rPr>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1.1</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Obtain eviden</w:t>
            </w:r>
            <w:r w:rsidRPr="002F37AE">
              <w:t>tial material/samples following accepted chain of custody procedures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1.2</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Record sample description, compare with specification and record and report discrepancies and evaluate to determine if further samples are required</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1.3</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Evaluate samples and sele</w:t>
            </w:r>
            <w:r w:rsidRPr="002F37AE">
              <w:t>ct appropriate laboratory procedure from accepted standard forensic techniques and validated scientific methods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1.4</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 xml:space="preserve">Identify the possible need to modify workplace techniques or methods, for example, to ensure recovery of sample materials </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1.5</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Seek advice from supervisor about any proposed variations and document all approved changes according to the workplace quality system and judicial requirements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1.6</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Schedule analysis using workplace procedures</w:t>
            </w:r>
          </w:p>
        </w:tc>
      </w:tr>
      <w:tr w:rsidTr="002F37A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F37AE">
            <w:pPr>
              <w:pStyle w:val="BodyText"/>
              <w:rPr>
                <w:lang w:val="en-NZ"/>
              </w:rPr>
            </w:pP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F37AE" w:rsidP="002F37AE">
            <w:pPr>
              <w:pStyle w:val="BodyText"/>
            </w:pPr>
            <w:r w:rsidRPr="002F37AE">
              <w:t>2</w:t>
            </w:r>
          </w:p>
        </w:tc>
        <w:tc>
          <w:tcPr>
            <w:tcW w:w="1962" w:type="dxa"/>
            <w:vMerge w:val="restart"/>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2.1</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Obtain a representative analytical portion of the sample to examine or test</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2.2</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Prepare sample and store remaining sample in accordance with testing requirements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2.3</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Prepare validation checks and/or calibration standards for analytical portions</w:t>
            </w:r>
          </w:p>
        </w:tc>
      </w:tr>
      <w:tr w:rsidTr="002F37A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F37AE">
            <w:pPr>
              <w:pStyle w:val="BodyText"/>
              <w:rPr>
                <w:lang w:val="en-NZ"/>
              </w:rPr>
            </w:pP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F37AE" w:rsidP="002F37AE">
            <w:pPr>
              <w:pStyle w:val="BodyText"/>
            </w:pPr>
            <w:r w:rsidRPr="002F37AE">
              <w:t>3</w:t>
            </w:r>
          </w:p>
        </w:tc>
        <w:tc>
          <w:tcPr>
            <w:tcW w:w="1962" w:type="dxa"/>
            <w:vMerge w:val="restart"/>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3.1</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 xml:space="preserve">Perform laboratory examination in accordance with validated technique or method on standards, validation checks and samples </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3.2</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Conduct sufficient testing to obtain reliable data</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3.3</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Perform tests in appropriate timeframes and at appropriate cost</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3.4</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Troubleshoot technique or method problems which have led to atypical data or results</w:t>
            </w:r>
          </w:p>
        </w:tc>
      </w:tr>
      <w:tr w:rsidTr="002F37A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F37AE">
            <w:pPr>
              <w:pStyle w:val="BodyText"/>
              <w:rPr>
                <w:lang w:val="en-NZ"/>
              </w:rPr>
            </w:pP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F37AE" w:rsidP="002F37AE">
            <w:pPr>
              <w:pStyle w:val="BodyText"/>
            </w:pPr>
            <w:r w:rsidRPr="002F37AE">
              <w:t>4</w:t>
            </w:r>
          </w:p>
        </w:tc>
        <w:tc>
          <w:tcPr>
            <w:tcW w:w="1962" w:type="dxa"/>
            <w:vMerge w:val="restart"/>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4.1</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Confirm data is the result of valid measurements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4.2</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Perform any required calculations and ensure results are consistent with standards or estimations and expectations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4.3</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Record results with the appropriate accuracy, precision, uncertainty and units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4.4</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Draw conclusions from examination of results acc</w:t>
            </w:r>
            <w:r w:rsidRPr="002F37AE">
              <w:t>ording to accepted forensic practices and documented requirements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4.5</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Review laboratory methodology and test results</w:t>
            </w:r>
          </w:p>
        </w:tc>
      </w:tr>
      <w:tr w:rsidTr="002F37A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F37AE">
            <w:pPr>
              <w:pStyle w:val="BodyText"/>
              <w:rPr>
                <w:lang w:val="en-NZ"/>
              </w:rPr>
            </w:pP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F37AE" w:rsidP="002F37AE">
            <w:pPr>
              <w:pStyle w:val="BodyText"/>
            </w:pPr>
            <w:r w:rsidRPr="002F37AE">
              <w:t>5</w:t>
            </w:r>
          </w:p>
        </w:tc>
        <w:tc>
          <w:tcPr>
            <w:tcW w:w="1962" w:type="dxa"/>
            <w:vMerge w:val="restart"/>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5.1</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Identify risks, hazards, safety equipment and control measures associated w</w:t>
            </w:r>
            <w:r w:rsidRPr="002F37AE">
              <w:t>ith sample handling, preparation and analytical method</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5.2</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Use personal protective equipment (PPE) and safety procedures specified for test method and materials to be tested</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5.3</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Minimise the generation of waste and environmental impacts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5.4</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Ensure the safe disposal of laboratory waste</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5.5</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Clean, care for and store equipment and consumables in accordance with workplace procedures</w:t>
            </w:r>
          </w:p>
        </w:tc>
      </w:tr>
      <w:tr w:rsidTr="002F37A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2F37AE">
            <w:pPr>
              <w:pStyle w:val="BodyText"/>
              <w:rPr>
                <w:lang w:val="en-NZ"/>
              </w:rPr>
            </w:pP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2F37AE" w:rsidP="002F37AE">
            <w:pPr>
              <w:pStyle w:val="BodyText"/>
            </w:pPr>
            <w:r w:rsidRPr="002F37AE">
              <w:t>6</w:t>
            </w:r>
          </w:p>
        </w:tc>
        <w:tc>
          <w:tcPr>
            <w:tcW w:w="1962" w:type="dxa"/>
            <w:vMerge w:val="restart"/>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rPr>
                <w:rStyle w:val="SpecialBold"/>
              </w:rPr>
              <w:t>Maintain laboratory records and report results</w:t>
            </w: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6.1</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Enter approved data and results into laboratory information management system (LIMS) according to workplace quality system and judicial requirements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6.2</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Maintain equipment logs in accordance with workplace procedures</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6.3</w:t>
            </w:r>
          </w:p>
        </w:tc>
        <w:tc>
          <w:tcPr>
            <w:tcW w:w="561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Maintain security, integrity and traceability of samples and documentation</w:t>
            </w:r>
          </w:p>
        </w:tc>
      </w:tr>
      <w:tr w:rsidTr="002F37A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37AE">
            <w:pPr>
              <w:pStyle w:val="BodyText"/>
              <w:rPr>
                <w:lang w:val="en-NZ"/>
              </w:rPr>
            </w:pPr>
            <w:r w:rsidRPr="002F37AE">
              <w:t>6.4</w:t>
            </w:r>
          </w:p>
        </w:tc>
        <w:tc>
          <w:tcPr>
            <w:tcW w:w="5610" w:type="dxa"/>
            <w:tcBorders>
              <w:top w:val="nil"/>
              <w:left w:val="nil"/>
              <w:bottom w:val="nil"/>
              <w:right w:val="nil"/>
            </w:tcBorders>
            <w:tcMar>
              <w:top w:w="0" w:type="dxa"/>
              <w:left w:w="62" w:type="dxa"/>
              <w:bottom w:w="0" w:type="dxa"/>
              <w:right w:w="62" w:type="dxa"/>
            </w:tcMar>
          </w:tcPr>
          <w:p w:rsidR="00000000" w:rsidRPr="002F37AE" w:rsidP="002F37AE">
            <w:pPr>
              <w:pStyle w:val="BodyText"/>
            </w:pPr>
            <w:r w:rsidRPr="002F37AE">
              <w:t>Prepare reports for presentation of evidence and communicate results to appropriate personnel</w:t>
            </w:r>
          </w:p>
        </w:tc>
      </w:tr>
    </w:tbl>
    <w:p w:rsidR="00000000" w:rsidRPr="002F37AE" w:rsidP="002F37AE">
      <w:pPr>
        <w:pStyle w:val="BodyText"/>
      </w:pPr>
    </w:p>
    <w:p w:rsidR="00000000" w:rsidRPr="002F37AE" w:rsidP="002F37AE">
      <w:pPr>
        <w:pStyle w:val="AllowPageBreak"/>
      </w:pPr>
    </w:p>
    <w:p w:rsidR="00000000" w:rsidRPr="002F37AE" w:rsidP="002F37AE">
      <w:pPr>
        <w:pStyle w:val="Heading1"/>
      </w:pPr>
      <w:bookmarkStart w:id="6" w:name="O_985499"/>
      <w:bookmarkEnd w:id="6"/>
      <w:r w:rsidRPr="002F37AE">
        <w:t>Foundation Skills</w:t>
      </w:r>
    </w:p>
    <w:p w:rsidR="00000000" w:rsidRPr="002F37AE" w:rsidP="004A39D1">
      <w:pPr>
        <w:pStyle w:val="BodyText"/>
      </w:pPr>
      <w:r w:rsidRPr="002F37AE">
        <w:t>This section describes those language, literacy, numeracy and employment skills that are essential to performance.</w:t>
      </w:r>
    </w:p>
    <w:p w:rsidR="00000000" w:rsidRPr="002F37AE" w:rsidP="002F37AE">
      <w:pPr>
        <w:pStyle w:val="ListBullet"/>
      </w:pPr>
      <w:r w:rsidRPr="002F37AE">
        <w:t>Learning skills to:</w:t>
      </w:r>
    </w:p>
    <w:p w:rsidR="00000000" w:rsidRPr="002F37AE" w:rsidP="002F37AE">
      <w:pPr>
        <w:pStyle w:val="ListBullet2"/>
      </w:pPr>
      <w:r w:rsidRPr="002F37AE">
        <w:t>prioritise the evaluation of items of evidence to ensure sample integrity is maintained</w:t>
      </w:r>
    </w:p>
    <w:p w:rsidR="00000000" w:rsidRPr="002F37AE" w:rsidP="002F37AE">
      <w:pPr>
        <w:pStyle w:val="ListBullet2"/>
      </w:pPr>
      <w:r w:rsidRPr="002F37AE">
        <w:t>apply theoretical knowledge and deductive processes to draw conclusions from test results.</w:t>
      </w:r>
    </w:p>
    <w:p w:rsidR="00000000" w:rsidRPr="002F37AE" w:rsidP="002F37AE">
      <w:pPr>
        <w:pStyle w:val="BodyText"/>
      </w:pPr>
    </w:p>
    <w:p w:rsidR="00000000" w:rsidRPr="002F37AE" w:rsidP="004A39D1">
      <w:pPr>
        <w:pStyle w:val="BodyText"/>
      </w:pPr>
      <w:r w:rsidRPr="002F37AE">
        <w:t>Other foundation skills essential to performance are explicit in the performance criteria of this unit.</w:t>
      </w:r>
    </w:p>
    <w:p w:rsidR="00000000" w:rsidRPr="002F37AE" w:rsidP="002F37AE">
      <w:pPr>
        <w:pStyle w:val="Heading1"/>
      </w:pPr>
      <w:bookmarkStart w:id="7" w:name="O_985498"/>
      <w:bookmarkEnd w:id="7"/>
      <w:r w:rsidRPr="002F37AE">
        <w:t>Unit Mapping Information</w:t>
      </w:r>
    </w:p>
    <w:p w:rsidR="00000000" w:rsidRPr="002F37AE" w:rsidP="004A39D1">
      <w:pPr>
        <w:pStyle w:val="BodyText"/>
      </w:pPr>
      <w:r w:rsidRPr="002F37AE">
        <w:t>Equivalent to MSL9</w:t>
      </w:r>
      <w:r w:rsidRPr="002F37AE">
        <w:t>75026 Perform physical examination of forensic samples, Release 1.</w:t>
      </w:r>
    </w:p>
    <w:p w:rsidR="00000000" w:rsidRPr="002F37AE" w:rsidP="002F37AE">
      <w:pPr>
        <w:pStyle w:val="Heading1"/>
      </w:pPr>
      <w:bookmarkStart w:id="8" w:name="O_985491"/>
      <w:bookmarkEnd w:id="8"/>
      <w:r w:rsidRPr="002F37AE">
        <w:t>Links</w:t>
      </w:r>
    </w:p>
    <w:p w:rsidR="00000000" w:rsidRPr="002F37AE" w:rsidP="004A39D1">
      <w:pPr>
        <w:pStyle w:val="BodyText"/>
      </w:pPr>
      <w:r w:rsidRPr="002F37AE">
        <w:t xml:space="preserve">Training Package Companion Volumes - </w:t>
      </w:r>
      <w:r>
        <w:fldChar w:fldCharType="begin"/>
      </w:r>
      <w:r>
        <w:instrText xml:space="preserve"> HYPERLINK "https://vetnet.gov.au/Pages/TrainingDocs.aspx?q=5c63a03b-4a6b-4ae5-9560-1e3c5f462baa" </w:instrText>
      </w:r>
      <w:r>
        <w:fldChar w:fldCharType="separate"/>
      </w:r>
      <w:r w:rsidRPr="00B5115E">
        <w:rPr>
          <w:rStyle w:val="Hyperlink"/>
        </w:rPr>
        <w:t>https://vetnet.gov.au/Pages/TrainingDocs.aspx?q=5c63a03b-4a6b-4ae5-9560-1e3c5f462baa</w:t>
      </w:r>
      <w:r>
        <w:fldChar w:fldCharType="end"/>
      </w:r>
    </w:p>
    <w:p w:rsidR="00000000" w:rsidRPr="002F37AE" w:rsidP="004A39D1">
      <w:pPr>
        <w:pStyle w:val="BodyText"/>
        <w:sectPr w:rsidSect="002F37AE">
          <w:headerReference w:type="default" r:id="rId10"/>
          <w:footerReference w:type="default" r:id="rId11"/>
          <w:pgSz w:w="11908" w:h="16833"/>
          <w:pgMar w:top="1702" w:right="1418" w:bottom="1702" w:left="1418" w:header="992" w:footer="992" w:gutter="0"/>
          <w:cols w:space="720"/>
          <w:noEndnote/>
          <w:docGrid w:linePitch="299"/>
        </w:sectPr>
      </w:pPr>
    </w:p>
    <w:p w:rsidR="00000000" w:rsidRPr="002F37AE" w:rsidP="002F37AE">
      <w:pPr>
        <w:pStyle w:val="SuperHeading"/>
      </w:pPr>
      <w:r w:rsidRPr="002F37AE">
        <w:t>Assessment Requirements for MSL975054 Perform physical examination of forensic samples</w:t>
      </w:r>
    </w:p>
    <w:p w:rsidR="00000000" w:rsidRPr="002F37AE" w:rsidP="002F37AE">
      <w:pPr>
        <w:pStyle w:val="Heading1"/>
      </w:pPr>
      <w:bookmarkStart w:id="9" w:name="O_985493"/>
      <w:bookmarkEnd w:id="9"/>
      <w:r w:rsidRPr="002F37AE">
        <w:t>Modification History</w:t>
      </w:r>
    </w:p>
    <w:tbl>
      <w:tblPr>
        <w:tblW w:w="0" w:type="auto"/>
        <w:tblLayout w:type="fixed"/>
        <w:tblCellMar>
          <w:left w:w="62" w:type="dxa"/>
          <w:right w:w="62" w:type="dxa"/>
        </w:tblCellMar>
        <w:tblLook w:val="0000"/>
      </w:tblPr>
      <w:tblGrid>
        <w:gridCol w:w="1882"/>
        <w:gridCol w:w="7252"/>
      </w:tblGrid>
      <w:tr w:rsidTr="002F37A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37AE" w:rsidP="002F37AE">
            <w:pPr>
              <w:pStyle w:val="BodyText"/>
            </w:pPr>
            <w:r w:rsidRPr="002F37AE">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37AE">
            <w:pPr>
              <w:pStyle w:val="BodyText"/>
              <w:rPr>
                <w:lang w:val="en-NZ"/>
              </w:rPr>
            </w:pPr>
            <w:r w:rsidRPr="002F37AE">
              <w:rPr>
                <w:rStyle w:val="SpecialBold"/>
              </w:rPr>
              <w:t>Comments</w:t>
            </w:r>
          </w:p>
        </w:tc>
      </w:tr>
      <w:tr w:rsidTr="002F37A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37AE">
            <w:pPr>
              <w:pStyle w:val="BodyText"/>
              <w:rPr>
                <w:lang w:val="en-NZ"/>
              </w:rPr>
            </w:pPr>
            <w:r w:rsidRPr="002F37AE">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37AE" w:rsidP="002F37AE">
            <w:pPr>
              <w:pStyle w:val="BodyText"/>
            </w:pPr>
            <w:r w:rsidRPr="002F37AE">
              <w:t xml:space="preserve">This version was released in </w:t>
            </w:r>
            <w:r w:rsidRPr="002F37AE">
              <w:rPr>
                <w:rStyle w:val="Emphasis"/>
              </w:rPr>
              <w:t>MSL Laboratory Operations Training Package Release 2.0.</w:t>
            </w:r>
          </w:p>
          <w:p w:rsidR="00000000" w:rsidRPr="002F37AE" w:rsidP="002F37AE">
            <w:pPr>
              <w:pStyle w:val="BodyText"/>
            </w:pPr>
            <w:r w:rsidRPr="002F37AE">
              <w:t>Supersedes and equivalent to MSL975026 Perform physical examination of forensic samples. Foundation skill information added. Range of conditions removed. Assessment requirements amended. Equivalent outcome.</w:t>
            </w:r>
          </w:p>
        </w:tc>
      </w:tr>
    </w:tbl>
    <w:p w:rsidR="00000000" w:rsidRPr="002F37AE" w:rsidP="002F37AE">
      <w:pPr>
        <w:pStyle w:val="BodyText"/>
      </w:pPr>
    </w:p>
    <w:p w:rsidR="00000000" w:rsidRPr="002F37AE" w:rsidP="002F37AE">
      <w:pPr>
        <w:pStyle w:val="AllowPageBreak"/>
      </w:pPr>
    </w:p>
    <w:p w:rsidR="00000000" w:rsidRPr="002F37AE" w:rsidP="002F37AE">
      <w:pPr>
        <w:pStyle w:val="Heading1"/>
      </w:pPr>
      <w:bookmarkStart w:id="10" w:name="O_985496"/>
      <w:bookmarkEnd w:id="10"/>
      <w:r w:rsidRPr="002F37AE">
        <w:t>Performance Evidence</w:t>
      </w:r>
    </w:p>
    <w:p w:rsidR="00000000" w:rsidRPr="002F37AE" w:rsidP="004A39D1">
      <w:pPr>
        <w:pStyle w:val="BodyText"/>
      </w:pPr>
      <w:r w:rsidRPr="002F37AE">
        <w:t>There mus</w:t>
      </w:r>
      <w:r w:rsidRPr="002F37AE">
        <w:t>t be evidence the candidate has completed the tasks outlined in the elements and performance criteria of this unit, and:</w:t>
      </w:r>
    </w:p>
    <w:p w:rsidR="00000000" w:rsidRPr="002F37AE" w:rsidP="002F37AE">
      <w:pPr>
        <w:pStyle w:val="ListBullet"/>
      </w:pPr>
      <w:r w:rsidRPr="002F37AE">
        <w:t>safely performed physical examination and testing of at least 3 different forensic samples to produce valid and reliable results.</w:t>
      </w:r>
    </w:p>
    <w:p w:rsidR="00000000" w:rsidRPr="002F37AE" w:rsidP="002F37AE">
      <w:pPr>
        <w:pStyle w:val="AllowPageBreak"/>
      </w:pPr>
    </w:p>
    <w:p w:rsidR="00000000" w:rsidRPr="002F37AE" w:rsidP="002F37AE">
      <w:pPr>
        <w:pStyle w:val="Heading1"/>
      </w:pPr>
      <w:bookmarkStart w:id="11" w:name="O_985495"/>
      <w:bookmarkEnd w:id="11"/>
      <w:r w:rsidRPr="002F37AE">
        <w:t>Knowledge Evidence</w:t>
      </w:r>
    </w:p>
    <w:p w:rsidR="00000000" w:rsidRPr="002F37AE" w:rsidP="004A39D1">
      <w:pPr>
        <w:pStyle w:val="BodyText"/>
      </w:pPr>
      <w:r w:rsidRPr="002F37AE">
        <w:t>There must be evidence the candidate has knowledge of:</w:t>
      </w:r>
    </w:p>
    <w:p w:rsidR="00000000" w:rsidRPr="002F37AE" w:rsidP="002F37AE">
      <w:pPr>
        <w:pStyle w:val="ListBullet"/>
      </w:pPr>
      <w:r w:rsidRPr="002F37AE">
        <w:t>terminology, concepts and principles related to preparation, physical examination and testing of forensic samples/evidence</w:t>
      </w:r>
    </w:p>
    <w:p w:rsidR="00000000" w:rsidRPr="002F37AE" w:rsidP="002F37AE">
      <w:pPr>
        <w:pStyle w:val="ListBullet"/>
      </w:pPr>
      <w:r w:rsidRPr="002F37AE">
        <w:t xml:space="preserve">legal, regulatory, policy, procedural and </w:t>
      </w:r>
      <w:r w:rsidRPr="002F37AE">
        <w:t>quality system requirements for the collection, preservation, security, continuity and disposal of samples and evidence (exhibits), forensic examinations and analyses</w:t>
      </w:r>
    </w:p>
    <w:p w:rsidR="00000000" w:rsidRPr="002F37AE" w:rsidP="002F37AE">
      <w:pPr>
        <w:pStyle w:val="ListBullet"/>
      </w:pPr>
      <w:r w:rsidRPr="002F37AE">
        <w:t>potential limitations of own specialist knowledge and when to seek advice from other serv</w:t>
      </w:r>
      <w:r w:rsidRPr="002F37AE">
        <w:t>ices</w:t>
      </w:r>
    </w:p>
    <w:p w:rsidR="00000000" w:rsidRPr="002F37AE" w:rsidP="002F37AE">
      <w:pPr>
        <w:pStyle w:val="ListBullet"/>
      </w:pPr>
      <w:r w:rsidRPr="002F37AE">
        <w:t>services available to assist laboratory examination and interpretation of physical evidence</w:t>
      </w:r>
    </w:p>
    <w:p w:rsidR="00000000" w:rsidRPr="002F37AE" w:rsidP="002F37AE">
      <w:pPr>
        <w:pStyle w:val="ListBullet"/>
      </w:pPr>
      <w:r w:rsidRPr="002F37AE">
        <w:t>peer review processes for examination of test findings</w:t>
      </w:r>
    </w:p>
    <w:p w:rsidR="00000000" w:rsidRPr="002F37AE" w:rsidP="002F37AE">
      <w:pPr>
        <w:pStyle w:val="ListBullet"/>
      </w:pPr>
      <w:r w:rsidRPr="002F37AE">
        <w:t>typical samples:</w:t>
      </w:r>
    </w:p>
    <w:p w:rsidR="00000000" w:rsidRPr="002F37AE" w:rsidP="002F37AE">
      <w:pPr>
        <w:pStyle w:val="ListBullet2"/>
      </w:pPr>
      <w:r w:rsidRPr="002F37AE">
        <w:t>fingerprints</w:t>
      </w:r>
    </w:p>
    <w:p w:rsidR="00000000" w:rsidRPr="002F37AE" w:rsidP="002F37AE">
      <w:pPr>
        <w:pStyle w:val="ListBullet2"/>
      </w:pPr>
      <w:r w:rsidRPr="002F37AE">
        <w:t>firearms and tool marks</w:t>
      </w:r>
    </w:p>
    <w:p w:rsidR="00000000" w:rsidRPr="002F37AE" w:rsidP="002F37AE">
      <w:pPr>
        <w:pStyle w:val="ListBullet2"/>
      </w:pPr>
      <w:r w:rsidRPr="002F37AE">
        <w:t>ammunition</w:t>
      </w:r>
    </w:p>
    <w:p w:rsidR="00000000" w:rsidRPr="002F37AE" w:rsidP="002F37AE">
      <w:pPr>
        <w:pStyle w:val="ListBullet2"/>
      </w:pPr>
      <w:r w:rsidRPr="002F37AE">
        <w:t>ballistics</w:t>
      </w:r>
    </w:p>
    <w:p w:rsidR="00000000" w:rsidRPr="002F37AE" w:rsidP="002F37AE">
      <w:pPr>
        <w:pStyle w:val="ListBullet2"/>
      </w:pPr>
      <w:r w:rsidRPr="002F37AE">
        <w:t xml:space="preserve">vehicles </w:t>
      </w:r>
    </w:p>
    <w:p w:rsidR="00000000" w:rsidRPr="002F37AE" w:rsidP="002F37AE">
      <w:pPr>
        <w:pStyle w:val="ListBullet2"/>
      </w:pPr>
      <w:r w:rsidRPr="002F37AE">
        <w:t>documents and handwriting</w:t>
      </w:r>
    </w:p>
    <w:p w:rsidR="00000000" w:rsidRPr="002F37AE" w:rsidP="002F37AE">
      <w:pPr>
        <w:pStyle w:val="ListBullet"/>
      </w:pPr>
      <w:r w:rsidRPr="002F37AE">
        <w:t>physical tests and examinations:</w:t>
      </w:r>
    </w:p>
    <w:p w:rsidR="00000000" w:rsidRPr="002F37AE" w:rsidP="002F37AE">
      <w:pPr>
        <w:pStyle w:val="ListBullet2"/>
      </w:pPr>
      <w:r w:rsidRPr="002F37AE">
        <w:t>precise measurement of position, orientation and dimensions (e.g. particle size)</w:t>
      </w:r>
    </w:p>
    <w:p w:rsidR="00000000" w:rsidRPr="002F37AE" w:rsidP="002F37AE">
      <w:pPr>
        <w:pStyle w:val="ListBullet2"/>
      </w:pPr>
      <w:r w:rsidRPr="002F37AE">
        <w:t>mass, density and specific gravity (e.g. compaction)</w:t>
      </w:r>
    </w:p>
    <w:p w:rsidR="00000000" w:rsidRPr="002F37AE" w:rsidP="002F37AE">
      <w:pPr>
        <w:pStyle w:val="ListBullet2"/>
      </w:pPr>
      <w:r w:rsidRPr="002F37AE">
        <w:t>thermal tests (e.g. combustion properties)</w:t>
      </w:r>
    </w:p>
    <w:p w:rsidR="00000000" w:rsidRPr="002F37AE" w:rsidP="002F37AE">
      <w:pPr>
        <w:pStyle w:val="ListBullet2"/>
      </w:pPr>
      <w:r w:rsidRPr="002F37AE">
        <w:t>optical tests (e.g</w:t>
      </w:r>
      <w:r w:rsidRPr="002F37AE">
        <w:t>. colour matching)</w:t>
      </w:r>
    </w:p>
    <w:p w:rsidR="00000000" w:rsidRPr="002F37AE" w:rsidP="002F37AE">
      <w:pPr>
        <w:pStyle w:val="ListBullet2"/>
      </w:pPr>
      <w:r w:rsidRPr="002F37AE">
        <w:t>acoustic tests (e.g. loudness)</w:t>
      </w:r>
    </w:p>
    <w:p w:rsidR="00000000" w:rsidRPr="002F37AE" w:rsidP="002F37AE">
      <w:pPr>
        <w:pStyle w:val="ListBullet2"/>
      </w:pPr>
      <w:r w:rsidRPr="002F37AE">
        <w:t>electrical tests (e.g. insulation)</w:t>
      </w:r>
    </w:p>
    <w:p w:rsidR="00000000" w:rsidRPr="002F37AE" w:rsidP="002F37AE">
      <w:pPr>
        <w:pStyle w:val="ListBullet2"/>
      </w:pPr>
      <w:r w:rsidRPr="002F37AE">
        <w:t>magnetic tests (e.g. intrinsic induction)</w:t>
      </w:r>
    </w:p>
    <w:p w:rsidR="00000000" w:rsidRPr="002F37AE" w:rsidP="002F37AE">
      <w:pPr>
        <w:pStyle w:val="ListBullet"/>
      </w:pPr>
      <w:r w:rsidRPr="002F37AE">
        <w:t>validation checks and/or calibration standards:</w:t>
      </w:r>
    </w:p>
    <w:p w:rsidR="00000000" w:rsidRPr="002F37AE" w:rsidP="002F37AE">
      <w:pPr>
        <w:pStyle w:val="ListBullet2"/>
      </w:pPr>
      <w:r w:rsidRPr="002F37AE">
        <w:t>positive and known positive controls</w:t>
      </w:r>
    </w:p>
    <w:p w:rsidR="00000000" w:rsidRPr="002F37AE" w:rsidP="002F37AE">
      <w:pPr>
        <w:pStyle w:val="ListBullet2"/>
      </w:pPr>
      <w:r w:rsidRPr="002F37AE">
        <w:t>negative controls (e.g. substrate blanks)</w:t>
      </w:r>
    </w:p>
    <w:p w:rsidR="00000000" w:rsidRPr="002F37AE" w:rsidP="002F37AE">
      <w:pPr>
        <w:pStyle w:val="ListBullet2"/>
      </w:pPr>
      <w:r w:rsidRPr="002F37AE">
        <w:t>recovery check controls</w:t>
      </w:r>
    </w:p>
    <w:p w:rsidR="00000000" w:rsidRPr="002F37AE" w:rsidP="002F37AE">
      <w:pPr>
        <w:pStyle w:val="ListBullet2"/>
      </w:pPr>
      <w:r w:rsidRPr="002F37AE">
        <w:t>certified reference materials</w:t>
      </w:r>
    </w:p>
    <w:p w:rsidR="00000000" w:rsidRPr="002F37AE" w:rsidP="002F37AE">
      <w:pPr>
        <w:pStyle w:val="ListBullet"/>
      </w:pPr>
      <w:r w:rsidRPr="002F37AE">
        <w:t>methods to reviewing laboratory methodology and test results:</w:t>
      </w:r>
    </w:p>
    <w:p w:rsidR="00000000" w:rsidRPr="002F37AE" w:rsidP="002F37AE">
      <w:pPr>
        <w:pStyle w:val="ListBullet2"/>
      </w:pPr>
      <w:r w:rsidRPr="002F37AE">
        <w:t>assessing the methodology for appropriate application to evidence</w:t>
      </w:r>
    </w:p>
    <w:p w:rsidR="00000000" w:rsidRPr="002F37AE" w:rsidP="002F37AE">
      <w:pPr>
        <w:pStyle w:val="ListBullet2"/>
      </w:pPr>
      <w:r w:rsidRPr="002F37AE">
        <w:t>assessing chain of custody and sample handling to ensure integrity</w:t>
      </w:r>
    </w:p>
    <w:p w:rsidR="00000000" w:rsidRPr="002F37AE" w:rsidP="002F37AE">
      <w:pPr>
        <w:pStyle w:val="ListBullet2"/>
      </w:pPr>
      <w:r w:rsidRPr="002F37AE">
        <w:t>asses</w:t>
      </w:r>
      <w:r w:rsidRPr="002F37AE">
        <w:t>sing testing procedures for compliance with quality system and judicial requirements</w:t>
      </w:r>
    </w:p>
    <w:p w:rsidR="00000000" w:rsidRPr="002F37AE" w:rsidP="002F37AE">
      <w:pPr>
        <w:pStyle w:val="ListBullet2"/>
      </w:pPr>
      <w:r w:rsidRPr="002F37AE">
        <w:t>evaluating interpretation of test results for validity</w:t>
      </w:r>
    </w:p>
    <w:p w:rsidR="00000000" w:rsidRPr="002F37AE" w:rsidP="002F37AE">
      <w:pPr>
        <w:pStyle w:val="ListBullet"/>
      </w:pPr>
      <w:r w:rsidRPr="002F37AE">
        <w:t>principles and purpose of test methods implemented (why they are used and what they demonstrate)</w:t>
      </w:r>
    </w:p>
    <w:p w:rsidR="00000000" w:rsidRPr="002F37AE" w:rsidP="002F37AE">
      <w:pPr>
        <w:pStyle w:val="ListBullet"/>
      </w:pPr>
      <w:r w:rsidRPr="002F37AE">
        <w:t>technological adva</w:t>
      </w:r>
      <w:r w:rsidRPr="002F37AE">
        <w:t xml:space="preserve">nces that include automation </w:t>
      </w:r>
    </w:p>
    <w:p w:rsidR="00000000" w:rsidRPr="002F37AE" w:rsidP="002F37AE">
      <w:pPr>
        <w:pStyle w:val="ListBullet"/>
      </w:pPr>
      <w:r w:rsidRPr="002F37AE">
        <w:t>awareness of environmental sustainability issues as they relate to the work task</w:t>
      </w:r>
    </w:p>
    <w:p w:rsidR="00000000" w:rsidRPr="002F37AE" w:rsidP="002F37AE">
      <w:pPr>
        <w:pStyle w:val="ListBullet"/>
      </w:pPr>
      <w:r w:rsidRPr="002F37AE">
        <w:t>legal, ethical and work health and safety (WHS) requirements specific to the work task including traceability, confidentiality and security requi</w:t>
      </w:r>
      <w:r w:rsidRPr="002F37AE">
        <w:t>rements of all client information, and laboratory data and records.</w:t>
      </w:r>
    </w:p>
    <w:p w:rsidR="00000000" w:rsidRPr="002F37AE" w:rsidP="002F37AE">
      <w:pPr>
        <w:pStyle w:val="AllowPageBreak"/>
      </w:pPr>
    </w:p>
    <w:p w:rsidR="00000000" w:rsidRPr="002F37AE" w:rsidP="002F37AE">
      <w:pPr>
        <w:pStyle w:val="Heading1"/>
      </w:pPr>
      <w:bookmarkStart w:id="12" w:name="O_985494"/>
      <w:bookmarkEnd w:id="12"/>
      <w:r w:rsidRPr="002F37AE">
        <w:t>Assessment Conditions</w:t>
      </w:r>
    </w:p>
    <w:p w:rsidR="00000000" w:rsidRPr="002F37AE" w:rsidP="004A39D1">
      <w:pPr>
        <w:pStyle w:val="BodyText"/>
      </w:pPr>
      <w:r w:rsidRPr="002F37AE">
        <w:t xml:space="preserve">Skills must have been demonstrated in the workplace or in a simulated environment that reflects workplace conditions and contingencies. The following conditions must be met for this unit: </w:t>
      </w:r>
    </w:p>
    <w:p w:rsidR="00000000" w:rsidRPr="002F37AE" w:rsidP="002F37AE">
      <w:pPr>
        <w:pStyle w:val="ListBullet"/>
      </w:pPr>
      <w:r w:rsidRPr="002F37AE">
        <w:t xml:space="preserve">use of suitable facilities, equipment and resources, including: </w:t>
      </w:r>
    </w:p>
    <w:p w:rsidR="00000000" w:rsidRPr="002F37AE" w:rsidP="002F37AE">
      <w:pPr>
        <w:pStyle w:val="ListBullet2"/>
      </w:pPr>
      <w:r w:rsidRPr="002F37AE">
        <w:t>a standard laboratory</w:t>
      </w:r>
    </w:p>
    <w:p w:rsidR="00000000" w:rsidRPr="002F37AE" w:rsidP="002F37AE">
      <w:pPr>
        <w:pStyle w:val="ListBullet2"/>
      </w:pPr>
      <w:r w:rsidRPr="002F37AE">
        <w:t>relevant equipment and instruments for the physical examination of forensic samples, laboratory reagents and equipment, standard operating procedures (SOPs) and test methods.</w:t>
      </w:r>
    </w:p>
    <w:p w:rsidR="00000000" w:rsidRPr="002F37AE" w:rsidP="004A39D1">
      <w:pPr>
        <w:pStyle w:val="BodyText"/>
      </w:pPr>
      <w:r w:rsidRPr="002F37AE">
        <w:br/>
        <w:t>Assessors must satisfy the NVR/AQTF mandatory competency r</w:t>
      </w:r>
      <w:r w:rsidRPr="002F37AE">
        <w:t>equirements for assessors.</w:t>
      </w:r>
    </w:p>
    <w:p w:rsidR="00000000" w:rsidRPr="002F37AE" w:rsidP="002F37AE">
      <w:pPr>
        <w:pStyle w:val="AllowPageBreak"/>
      </w:pPr>
    </w:p>
    <w:p w:rsidR="00000000" w:rsidRPr="002F37AE" w:rsidP="002F37AE">
      <w:pPr>
        <w:pStyle w:val="Heading1"/>
      </w:pPr>
      <w:bookmarkStart w:id="13" w:name="O_985492"/>
      <w:bookmarkEnd w:id="13"/>
      <w:r w:rsidRPr="002F37AE">
        <w:t>Links</w:t>
      </w:r>
    </w:p>
    <w:p w:rsidR="00000000" w:rsidRPr="002F37AE" w:rsidP="004A39D1">
      <w:pPr>
        <w:pStyle w:val="BodyText"/>
      </w:pPr>
      <w:r w:rsidRPr="002F37AE">
        <w:t xml:space="preserve">Training Package Companion Volumes - </w:t>
      </w:r>
      <w:r>
        <w:fldChar w:fldCharType="begin"/>
      </w:r>
      <w:r>
        <w:instrText xml:space="preserve"> HYPERLINK "https://vetnet.gov.au/Pages/TrainingDocs.aspx?q=5c63a03b-4a6b-4ae5-9560-1e3c5f462baa" </w:instrText>
      </w:r>
      <w:r>
        <w:fldChar w:fldCharType="separate"/>
      </w:r>
      <w:r w:rsidRPr="00B5115E">
        <w:rPr>
          <w:rStyle w:val="Hyperlink"/>
        </w:rPr>
        <w:t>https://vetnet.gov.au/Pages/TrainingDocs.aspx?q=5c63a03b-4a6b-4ae5-9560-1e3c5f462baa</w:t>
      </w:r>
      <w:r>
        <w:fldChar w:fldCharType="end"/>
      </w:r>
    </w:p>
    <w:p w:rsidR="00000000" w:rsidRPr="002F37AE" w:rsidP="002F37AE"/>
    <w:sectPr w:rsidSect="002F37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E" w:rsidRPr="004A39D1" w:rsidP="004A3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D1" w:rsidP="002F3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39D1" w:rsidP="002F37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A39D1" w:rsidP="002F37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E" w:rsidP="002F37AE">
    <w:pPr>
      <w:pStyle w:val="Footer"/>
      <w:framePr w:wrap="around"/>
    </w:pPr>
    <w:r>
      <w:fldChar w:fldCharType="begin"/>
    </w:r>
    <w:r>
      <w:instrText xml:space="preserve"> DOCPROPERTY  Subject  \* MERGEFORMAT </w:instrText>
    </w:r>
    <w:r>
      <w:fldChar w:fldCharType="separate"/>
    </w:r>
    <w:r w:rsidR="004A39D1">
      <w:t>Approved</w:t>
    </w:r>
    <w:r w:rsidR="004A39D1">
      <w:fldChar w:fldCharType="end"/>
    </w:r>
    <w:r>
      <w:tab/>
      <w:t xml:space="preserve">Page </w:t>
    </w:r>
    <w:r>
      <w:fldChar w:fldCharType="begin"/>
    </w:r>
    <w:r>
      <w:instrText xml:space="preserve"> PAGE  \* Arabic  \* MERGEFORMAT </w:instrText>
    </w:r>
    <w:r>
      <w:fldChar w:fldCharType="separate"/>
    </w:r>
    <w:r w:rsidR="004A39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39D1">
      <w:rPr>
        <w:noProof/>
      </w:rPr>
      <w:t>5</w:t>
    </w:r>
    <w:r>
      <w:rPr>
        <w:noProof/>
      </w:rPr>
      <w:fldChar w:fldCharType="end"/>
    </w:r>
  </w:p>
  <w:p w:rsidR="002F37AE" w:rsidP="002F37AE">
    <w:pPr>
      <w:pStyle w:val="Footer"/>
      <w:framePr w:wrap="around"/>
    </w:pPr>
    <w:r>
      <w:t xml:space="preserve">© Commonwealth of Australia, </w:t>
    </w:r>
    <w:r>
      <w:fldChar w:fldCharType="begin"/>
    </w:r>
    <w:r>
      <w:instrText xml:space="preserve"> DATE  \@ "yyyy"  \* MERGEFORMAT </w:instrText>
    </w:r>
    <w:r>
      <w:fldChar w:fldCharType="separate"/>
    </w:r>
    <w:r w:rsidR="004A39D1">
      <w:rPr>
        <w:noProof/>
      </w:rPr>
      <w:t>2025</w:t>
    </w:r>
    <w:r>
      <w:fldChar w:fldCharType="end"/>
    </w:r>
    <w:r>
      <w:tab/>
    </w:r>
    <w:r>
      <w:fldChar w:fldCharType="begin"/>
    </w:r>
    <w:r>
      <w:instrText xml:space="preserve"> DOCPROPERTY  Author  \* MERGEFORMAT </w:instrText>
    </w:r>
    <w:r>
      <w:fldChar w:fldCharType="separate"/>
    </w:r>
    <w:r w:rsidR="004A39D1">
      <w:t>Manufacturing Industry Skills Alliance</w:t>
    </w:r>
    <w:r w:rsidR="004A39D1">
      <w:fldChar w:fldCharType="end"/>
    </w:r>
  </w:p>
  <w:p w:rsidR="002F37AE" w:rsidP="002F3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37AE" w:rsidRPr="004A39D1" w:rsidP="004A39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D1" w:rsidRPr="002D2AF8" w:rsidP="002F37AE">
    <w:pPr>
      <w:pStyle w:val="Header"/>
      <w:framePr w:wrap="around"/>
    </w:pPr>
    <w:r>
      <w:fldChar w:fldCharType="begin"/>
    </w:r>
    <w:r>
      <w:instrText xml:space="preserve"> TITLE   \* MERGEFORMAT </w:instrText>
    </w:r>
    <w:r>
      <w:fldChar w:fldCharType="separate"/>
    </w:r>
    <w:r>
      <w:t>MSL975054 Perform physical examination of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39D1" w:rsidP="002F37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AE" w:rsidRPr="002D2AF8" w:rsidP="002F37AE">
    <w:pPr>
      <w:pStyle w:val="Header"/>
      <w:framePr w:wrap="around"/>
    </w:pPr>
    <w:r>
      <w:fldChar w:fldCharType="begin"/>
    </w:r>
    <w:r>
      <w:instrText xml:space="preserve"> TITLE   \* MERGEFORMAT </w:instrText>
    </w:r>
    <w:r>
      <w:fldChar w:fldCharType="separate"/>
    </w:r>
    <w:r w:rsidR="004A39D1">
      <w:t>MSL975054 Perform physical examination of forensic samples</w:t>
    </w:r>
    <w:r w:rsidR="004A39D1">
      <w:fldChar w:fldCharType="end"/>
    </w:r>
    <w:r>
      <w:tab/>
      <w:t xml:space="preserve">Date this document was generated: </w:t>
    </w:r>
    <w:r>
      <w:fldChar w:fldCharType="begin"/>
    </w:r>
    <w:r>
      <w:instrText xml:space="preserve"> CREATEDATE  \@ "d MMMM yyyy"  \* MERGEFORMAT </w:instrText>
    </w:r>
    <w:r>
      <w:fldChar w:fldCharType="separate"/>
    </w:r>
    <w:r w:rsidR="004A39D1">
      <w:rPr>
        <w:noProof/>
      </w:rPr>
      <w:t>1 March 2025</w:t>
    </w:r>
    <w:r>
      <w:fldChar w:fldCharType="end"/>
    </w:r>
  </w:p>
  <w:p w:rsidR="002F37AE" w:rsidP="002F3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C4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960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09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37AE"/>
    <w:pPr>
      <w:spacing w:before="360" w:after="60"/>
      <w:outlineLvl w:val="0"/>
    </w:pPr>
    <w:rPr>
      <w:sz w:val="32"/>
    </w:rPr>
  </w:style>
  <w:style w:type="paragraph" w:styleId="Heading2">
    <w:name w:val="heading 2"/>
    <w:basedOn w:val="HeadingBase"/>
    <w:next w:val="BodyText"/>
    <w:link w:val="Heading2Char"/>
    <w:qFormat/>
    <w:rsid w:val="002F37AE"/>
    <w:pPr>
      <w:keepLines/>
      <w:spacing w:before="240" w:after="120"/>
      <w:outlineLvl w:val="1"/>
    </w:pPr>
    <w:rPr>
      <w:sz w:val="28"/>
      <w:szCs w:val="40"/>
    </w:rPr>
  </w:style>
  <w:style w:type="paragraph" w:styleId="Heading3">
    <w:name w:val="heading 3"/>
    <w:basedOn w:val="HeadingBase"/>
    <w:next w:val="BodyText"/>
    <w:link w:val="Heading3Char"/>
    <w:qFormat/>
    <w:rsid w:val="002F37AE"/>
    <w:pPr>
      <w:spacing w:before="180" w:after="120"/>
      <w:outlineLvl w:val="2"/>
    </w:pPr>
    <w:rPr>
      <w:spacing w:val="-10"/>
      <w:kern w:val="32"/>
    </w:rPr>
  </w:style>
  <w:style w:type="paragraph" w:styleId="Heading4">
    <w:name w:val="heading 4"/>
    <w:basedOn w:val="HeadingBase"/>
    <w:next w:val="BodyText"/>
    <w:link w:val="Heading4Char"/>
    <w:qFormat/>
    <w:rsid w:val="002F37AE"/>
    <w:pPr>
      <w:spacing w:before="160" w:after="120"/>
      <w:outlineLvl w:val="3"/>
    </w:pPr>
    <w:rPr>
      <w:sz w:val="22"/>
    </w:rPr>
  </w:style>
  <w:style w:type="paragraph" w:styleId="Heading5">
    <w:name w:val="heading 5"/>
    <w:basedOn w:val="HeadingBase"/>
    <w:next w:val="Normal"/>
    <w:link w:val="Heading5Char"/>
    <w:qFormat/>
    <w:rsid w:val="002F37AE"/>
    <w:pPr>
      <w:spacing w:before="80"/>
      <w:outlineLvl w:val="4"/>
    </w:pPr>
    <w:rPr>
      <w:color w:val="918585"/>
      <w:sz w:val="20"/>
    </w:rPr>
  </w:style>
  <w:style w:type="paragraph" w:styleId="Heading6">
    <w:name w:val="heading 6"/>
    <w:basedOn w:val="HeadingBase"/>
    <w:next w:val="Normal"/>
    <w:link w:val="Heading6Char"/>
    <w:qFormat/>
    <w:rsid w:val="002F37AE"/>
    <w:pPr>
      <w:spacing w:before="60"/>
      <w:outlineLvl w:val="5"/>
    </w:pPr>
    <w:rPr>
      <w:color w:val="918585"/>
      <w:sz w:val="20"/>
    </w:rPr>
  </w:style>
  <w:style w:type="paragraph" w:styleId="Heading7">
    <w:name w:val="heading 7"/>
    <w:basedOn w:val="Normal"/>
    <w:next w:val="Normal"/>
    <w:link w:val="Heading7Char"/>
    <w:qFormat/>
    <w:rsid w:val="002F37AE"/>
    <w:pPr>
      <w:ind w:left="720"/>
      <w:outlineLvl w:val="6"/>
    </w:pPr>
    <w:rPr>
      <w:i/>
    </w:rPr>
  </w:style>
  <w:style w:type="paragraph" w:styleId="Heading8">
    <w:name w:val="heading 8"/>
    <w:basedOn w:val="Normal"/>
    <w:next w:val="Normal"/>
    <w:link w:val="Heading8Char"/>
    <w:qFormat/>
    <w:rsid w:val="002F37AE"/>
    <w:pPr>
      <w:ind w:left="720"/>
      <w:outlineLvl w:val="7"/>
    </w:pPr>
    <w:rPr>
      <w:i/>
    </w:rPr>
  </w:style>
  <w:style w:type="paragraph" w:styleId="Heading9">
    <w:name w:val="heading 9"/>
    <w:basedOn w:val="Normal"/>
    <w:next w:val="Normal"/>
    <w:link w:val="Heading9Char"/>
    <w:qFormat/>
    <w:rsid w:val="002F37AE"/>
    <w:pPr>
      <w:ind w:left="720"/>
      <w:outlineLvl w:val="8"/>
    </w:pPr>
    <w:rPr>
      <w:i/>
    </w:rPr>
  </w:style>
  <w:style w:type="character" w:default="1" w:styleId="DefaultParagraphFont">
    <w:name w:val="Default Paragraph Font"/>
    <w:uiPriority w:val="1"/>
    <w:unhideWhenUsed/>
    <w:rsid w:val="002F3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7AE"/>
  </w:style>
  <w:style w:type="character" w:customStyle="1" w:styleId="Heading1Char">
    <w:name w:val="Heading 1 Char"/>
    <w:basedOn w:val="DefaultParagraphFont"/>
    <w:link w:val="Heading1"/>
    <w:rsid w:val="002F37AE"/>
    <w:rPr>
      <w:rFonts w:ascii="Times New Roman" w:eastAsia="Times New Roman" w:hAnsi="Times New Roman" w:cs="Times New Roman"/>
      <w:b/>
      <w:sz w:val="32"/>
      <w:szCs w:val="20"/>
      <w:lang w:eastAsia="en-US"/>
    </w:rPr>
  </w:style>
  <w:style w:type="paragraph" w:styleId="BodyText">
    <w:name w:val="Body Text"/>
    <w:basedOn w:val="Normal"/>
    <w:link w:val="BodyTextChar"/>
    <w:rsid w:val="002F3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37AE"/>
    <w:rPr>
      <w:rFonts w:ascii="Times New Roman" w:eastAsia="Times New Roman" w:hAnsi="Times New Roman" w:cs="Times New Roman"/>
      <w:sz w:val="24"/>
      <w:lang w:eastAsia="en-US"/>
    </w:rPr>
  </w:style>
  <w:style w:type="paragraph" w:styleId="ListBullet">
    <w:name w:val="List Bullet"/>
    <w:basedOn w:val="List"/>
    <w:rsid w:val="002F37AE"/>
    <w:pPr>
      <w:numPr>
        <w:numId w:val="12"/>
      </w:numPr>
      <w:tabs>
        <w:tab w:val="clear" w:pos="340"/>
      </w:tabs>
      <w:spacing w:before="40" w:after="40"/>
    </w:pPr>
  </w:style>
  <w:style w:type="character" w:customStyle="1" w:styleId="SpecialBold">
    <w:name w:val="Special Bold"/>
    <w:basedOn w:val="DefaultParagraphFont"/>
    <w:rsid w:val="002F37AE"/>
    <w:rPr>
      <w:b/>
      <w:spacing w:val="0"/>
    </w:rPr>
  </w:style>
  <w:style w:type="paragraph" w:styleId="ListBullet2">
    <w:name w:val="List Bullet 2"/>
    <w:basedOn w:val="List2"/>
    <w:rsid w:val="002F37AE"/>
    <w:pPr>
      <w:numPr>
        <w:numId w:val="13"/>
      </w:numPr>
      <w:tabs>
        <w:tab w:val="clear" w:pos="680"/>
      </w:tabs>
    </w:pPr>
  </w:style>
  <w:style w:type="character" w:styleId="Emphasis">
    <w:name w:val="Emphasis"/>
    <w:basedOn w:val="DefaultParagraphFont"/>
    <w:qFormat/>
    <w:rsid w:val="002F37AE"/>
    <w:rPr>
      <w:i/>
    </w:rPr>
  </w:style>
  <w:style w:type="paragraph" w:customStyle="1" w:styleId="SuperHeading">
    <w:name w:val="SuperHeading"/>
    <w:basedOn w:val="Normal"/>
    <w:rsid w:val="002F37AE"/>
    <w:pPr>
      <w:spacing w:before="240" w:after="120"/>
      <w:outlineLvl w:val="0"/>
    </w:pPr>
    <w:rPr>
      <w:rFonts w:ascii="Times New Roman" w:hAnsi="Times New Roman"/>
      <w:b/>
      <w:sz w:val="32"/>
    </w:rPr>
  </w:style>
  <w:style w:type="paragraph" w:customStyle="1" w:styleId="AllowPageBreak">
    <w:name w:val="AllowPageBreak"/>
    <w:rsid w:val="002F3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3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3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37AE"/>
    <w:rPr>
      <w:rFonts w:ascii="Courier New" w:eastAsia="Times New Roman" w:hAnsi="Courier New" w:cs="Times New Roman"/>
      <w:i/>
      <w:szCs w:val="20"/>
      <w:lang w:eastAsia="en-US"/>
    </w:rPr>
  </w:style>
  <w:style w:type="paragraph" w:customStyle="1" w:styleId="HeadingBase">
    <w:name w:val="Heading Base"/>
    <w:rsid w:val="002F3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7AE"/>
    <w:pPr>
      <w:tabs>
        <w:tab w:val="right" w:leader="dot" w:pos="9072"/>
      </w:tabs>
      <w:ind w:left="567"/>
    </w:pPr>
    <w:rPr>
      <w:szCs w:val="22"/>
    </w:rPr>
  </w:style>
  <w:style w:type="paragraph" w:customStyle="1" w:styleId="TOCBase">
    <w:name w:val="TOC Base"/>
    <w:rsid w:val="002F3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7AE"/>
    <w:pPr>
      <w:tabs>
        <w:tab w:val="right" w:leader="dot" w:pos="9072"/>
      </w:tabs>
      <w:spacing w:before="40" w:after="40"/>
      <w:ind w:left="284"/>
    </w:pPr>
    <w:rPr>
      <w:rFonts w:ascii="Times New Roman" w:hAnsi="Times New Roman"/>
    </w:rPr>
  </w:style>
  <w:style w:type="paragraph" w:styleId="TOC1">
    <w:name w:val="toc 1"/>
    <w:basedOn w:val="TOCBase"/>
    <w:next w:val="Normal"/>
    <w:rsid w:val="002F3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3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7AE"/>
    <w:rPr>
      <w:rFonts w:ascii="Times New Roman" w:eastAsia="Times New Roman" w:hAnsi="Times New Roman" w:cs="Times New Roman"/>
      <w:sz w:val="16"/>
      <w:lang w:eastAsia="en-US"/>
    </w:rPr>
  </w:style>
  <w:style w:type="paragraph" w:styleId="Title">
    <w:name w:val="Title"/>
    <w:basedOn w:val="HeadingBase"/>
    <w:link w:val="TitleChar"/>
    <w:qFormat/>
    <w:rsid w:val="002F37AE"/>
    <w:pPr>
      <w:spacing w:before="5040"/>
      <w:jc w:val="center"/>
    </w:pPr>
    <w:rPr>
      <w:sz w:val="48"/>
      <w:szCs w:val="72"/>
      <w:lang w:val="en-US"/>
    </w:rPr>
  </w:style>
  <w:style w:type="character" w:customStyle="1" w:styleId="TitleChar">
    <w:name w:val="Title Char"/>
    <w:basedOn w:val="DefaultParagraphFont"/>
    <w:link w:val="Title"/>
    <w:rsid w:val="002F3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7AE"/>
    <w:pPr>
      <w:tabs>
        <w:tab w:val="left" w:pos="3600"/>
        <w:tab w:val="left" w:pos="3958"/>
      </w:tabs>
    </w:pPr>
  </w:style>
  <w:style w:type="paragraph" w:styleId="List">
    <w:name w:val="List"/>
    <w:basedOn w:val="BodyText"/>
    <w:next w:val="BodyText"/>
    <w:rsid w:val="002F37AE"/>
    <w:pPr>
      <w:tabs>
        <w:tab w:val="left" w:pos="340"/>
      </w:tabs>
      <w:spacing w:before="60" w:after="60"/>
      <w:ind w:left="340" w:hanging="340"/>
    </w:pPr>
  </w:style>
  <w:style w:type="paragraph" w:customStyle="1" w:styleId="Note">
    <w:name w:val="Note"/>
    <w:basedOn w:val="BodyText"/>
    <w:rsid w:val="002F3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7AE"/>
    <w:pPr>
      <w:framePr w:wrap="auto" w:hAnchor="text" w:y="6049"/>
    </w:pPr>
    <w:rPr>
      <w:color w:val="000000"/>
      <w:sz w:val="40"/>
    </w:rPr>
  </w:style>
  <w:style w:type="paragraph" w:customStyle="1" w:styleId="TOCTitle">
    <w:name w:val="TOCTitle"/>
    <w:basedOn w:val="Heading1"/>
    <w:rsid w:val="002F37AE"/>
    <w:pPr>
      <w:spacing w:after="240"/>
      <w:jc w:val="center"/>
      <w:outlineLvl w:val="9"/>
    </w:pPr>
    <w:rPr>
      <w:caps/>
    </w:rPr>
  </w:style>
  <w:style w:type="paragraph" w:customStyle="1" w:styleId="Version">
    <w:name w:val="Version"/>
    <w:rsid w:val="002F3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7AE"/>
    <w:pPr>
      <w:keepNext w:val="0"/>
      <w:tabs>
        <w:tab w:val="right" w:pos="4176"/>
      </w:tabs>
      <w:ind w:left="198" w:hanging="198"/>
    </w:pPr>
    <w:rPr>
      <w:rFonts w:ascii="Garamond" w:hAnsi="Garamond"/>
    </w:rPr>
  </w:style>
  <w:style w:type="paragraph" w:styleId="IndexHeading">
    <w:name w:val="index heading"/>
    <w:basedOn w:val="Normal"/>
    <w:next w:val="Index1"/>
    <w:semiHidden/>
    <w:rsid w:val="002F37AE"/>
    <w:pPr>
      <w:spacing w:before="120" w:after="120"/>
    </w:pPr>
    <w:rPr>
      <w:rFonts w:ascii="Arial" w:hAnsi="Arial"/>
      <w:b/>
      <w:color w:val="918585"/>
      <w:sz w:val="24"/>
    </w:rPr>
  </w:style>
  <w:style w:type="paragraph" w:styleId="Header">
    <w:name w:val="header"/>
    <w:basedOn w:val="Normal"/>
    <w:link w:val="HeaderChar"/>
    <w:rsid w:val="002F3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7AE"/>
    <w:rPr>
      <w:rFonts w:ascii="Times New Roman" w:eastAsia="Times New Roman" w:hAnsi="Times New Roman" w:cs="Times New Roman"/>
      <w:sz w:val="16"/>
      <w:szCs w:val="20"/>
      <w:lang w:val="en-GB" w:eastAsia="en-US"/>
    </w:rPr>
  </w:style>
  <w:style w:type="paragraph" w:customStyle="1" w:styleId="Chapter">
    <w:name w:val="Chapter"/>
    <w:basedOn w:val="Normal"/>
    <w:rsid w:val="002F37AE"/>
    <w:pPr>
      <w:spacing w:before="240"/>
    </w:pPr>
    <w:rPr>
      <w:rFonts w:ascii="Times New Roman" w:hAnsi="Times New Roman"/>
      <w:smallCaps/>
      <w:spacing w:val="80"/>
      <w:sz w:val="28"/>
    </w:rPr>
  </w:style>
  <w:style w:type="paragraph" w:customStyle="1" w:styleId="InChapter">
    <w:name w:val="InChapter"/>
    <w:basedOn w:val="Heading3"/>
    <w:rsid w:val="002F37AE"/>
    <w:pPr>
      <w:spacing w:after="240"/>
      <w:outlineLvl w:val="9"/>
    </w:pPr>
    <w:rPr>
      <w:noProof/>
    </w:rPr>
  </w:style>
  <w:style w:type="paragraph" w:styleId="Index2">
    <w:name w:val="index 2"/>
    <w:basedOn w:val="Normal"/>
    <w:next w:val="Normal"/>
    <w:semiHidden/>
    <w:rsid w:val="002F37AE"/>
    <w:pPr>
      <w:tabs>
        <w:tab w:val="right" w:pos="4176"/>
      </w:tabs>
      <w:ind w:left="568" w:hanging="284"/>
    </w:pPr>
    <w:rPr>
      <w:rFonts w:ascii="Garamond" w:hAnsi="Garamond"/>
    </w:rPr>
  </w:style>
  <w:style w:type="paragraph" w:customStyle="1" w:styleId="Byline">
    <w:name w:val="Byline"/>
    <w:rsid w:val="002F3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7AE"/>
    <w:pPr>
      <w:tabs>
        <w:tab w:val="clear" w:pos="3600"/>
        <w:tab w:val="clear" w:pos="3958"/>
      </w:tabs>
      <w:jc w:val="right"/>
    </w:pPr>
  </w:style>
  <w:style w:type="paragraph" w:styleId="Caption">
    <w:name w:val="caption"/>
    <w:basedOn w:val="BodyText"/>
    <w:next w:val="Normal"/>
    <w:qFormat/>
    <w:rsid w:val="002F37AE"/>
    <w:pPr>
      <w:framePr w:w="2268" w:hSpace="181" w:vSpace="181" w:wrap="around" w:vAnchor="text" w:hAnchor="page" w:x="1135" w:y="285" w:anchorLock="1"/>
    </w:pPr>
    <w:rPr>
      <w:i/>
    </w:rPr>
  </w:style>
  <w:style w:type="paragraph" w:customStyle="1" w:styleId="MiniTOCTitle">
    <w:name w:val="MiniTOCTitle"/>
    <w:basedOn w:val="Heading4"/>
    <w:rsid w:val="002F37AE"/>
    <w:pPr>
      <w:spacing w:before="240"/>
      <w:outlineLvl w:val="9"/>
    </w:pPr>
    <w:rPr>
      <w:noProof/>
      <w:sz w:val="24"/>
    </w:rPr>
  </w:style>
  <w:style w:type="paragraph" w:customStyle="1" w:styleId="MiniTOCItem">
    <w:name w:val="MiniTOCItem"/>
    <w:basedOn w:val="ListBullet"/>
    <w:rsid w:val="002F37AE"/>
    <w:pPr>
      <w:numPr>
        <w:numId w:val="0"/>
      </w:numPr>
      <w:tabs>
        <w:tab w:val="right" w:leader="dot" w:pos="6521"/>
      </w:tabs>
      <w:spacing w:before="0" w:after="0"/>
    </w:pPr>
  </w:style>
  <w:style w:type="paragraph" w:customStyle="1" w:styleId="TOFTitle">
    <w:name w:val="TOFTitle"/>
    <w:basedOn w:val="TOCTitle"/>
    <w:rsid w:val="002F37AE"/>
  </w:style>
  <w:style w:type="paragraph" w:styleId="TableofFigures">
    <w:name w:val="table of figures"/>
    <w:basedOn w:val="Normal"/>
    <w:next w:val="Normal"/>
    <w:semiHidden/>
    <w:rsid w:val="002F37AE"/>
    <w:pPr>
      <w:tabs>
        <w:tab w:val="right" w:leader="dot" w:pos="9072"/>
      </w:tabs>
      <w:ind w:left="970" w:hanging="403"/>
    </w:pPr>
    <w:rPr>
      <w:rFonts w:ascii="Times New Roman" w:hAnsi="Times New Roman"/>
      <w:b/>
    </w:rPr>
  </w:style>
  <w:style w:type="paragraph" w:styleId="ListNumber">
    <w:name w:val="List Number"/>
    <w:basedOn w:val="List"/>
    <w:rsid w:val="002F37AE"/>
    <w:pPr>
      <w:numPr>
        <w:numId w:val="15"/>
      </w:numPr>
      <w:tabs>
        <w:tab w:val="clear" w:pos="340"/>
      </w:tabs>
    </w:pPr>
  </w:style>
  <w:style w:type="character" w:customStyle="1" w:styleId="WingdingSymbols">
    <w:name w:val="Wingding Symbols"/>
    <w:rsid w:val="002F37AE"/>
    <w:rPr>
      <w:rFonts w:ascii="Wingdings" w:hAnsi="Wingdings"/>
    </w:rPr>
  </w:style>
  <w:style w:type="paragraph" w:customStyle="1" w:styleId="TableHeading">
    <w:name w:val="Table Heading"/>
    <w:basedOn w:val="HeadingBase"/>
    <w:rsid w:val="002F37AE"/>
    <w:pPr>
      <w:keepLines/>
      <w:pBdr>
        <w:bottom w:val="single" w:sz="6" w:space="1" w:color="918585"/>
      </w:pBdr>
      <w:spacing w:before="240"/>
    </w:pPr>
  </w:style>
  <w:style w:type="character" w:customStyle="1" w:styleId="HotSpot">
    <w:name w:val="HotSpot"/>
    <w:rsid w:val="002F37AE"/>
    <w:rPr>
      <w:color w:val="0033CC"/>
      <w:u w:val="none"/>
    </w:rPr>
  </w:style>
  <w:style w:type="paragraph" w:customStyle="1" w:styleId="BodyTextRight">
    <w:name w:val="Body Text Right"/>
    <w:basedOn w:val="BodyText"/>
    <w:rsid w:val="002F37AE"/>
    <w:pPr>
      <w:spacing w:before="0" w:after="0"/>
      <w:jc w:val="right"/>
    </w:pPr>
  </w:style>
  <w:style w:type="paragraph" w:styleId="Index3">
    <w:name w:val="index 3"/>
    <w:basedOn w:val="ListNumber2"/>
    <w:next w:val="Normal"/>
    <w:semiHidden/>
    <w:rsid w:val="002F37AE"/>
    <w:pPr>
      <w:numPr>
        <w:numId w:val="0"/>
      </w:numPr>
      <w:tabs>
        <w:tab w:val="right" w:leader="dot" w:pos="4176"/>
      </w:tabs>
    </w:pPr>
  </w:style>
  <w:style w:type="paragraph" w:styleId="ListNumber2">
    <w:name w:val="List Number 2"/>
    <w:basedOn w:val="List2"/>
    <w:rsid w:val="002F37AE"/>
    <w:pPr>
      <w:numPr>
        <w:numId w:val="10"/>
      </w:numPr>
      <w:tabs>
        <w:tab w:val="clear" w:pos="1060"/>
      </w:tabs>
    </w:pPr>
  </w:style>
  <w:style w:type="paragraph" w:customStyle="1" w:styleId="MarginNote">
    <w:name w:val="Margin Note"/>
    <w:basedOn w:val="BodyText"/>
    <w:rsid w:val="002F3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37AE"/>
    <w:rPr>
      <w:sz w:val="32"/>
    </w:rPr>
  </w:style>
  <w:style w:type="paragraph" w:customStyle="1" w:styleId="HeadingProcedure">
    <w:name w:val="Heading Procedure"/>
    <w:basedOn w:val="HeadingBase"/>
    <w:next w:val="Normal"/>
    <w:rsid w:val="002F37AE"/>
    <w:pPr>
      <w:tabs>
        <w:tab w:val="left" w:pos="0"/>
      </w:tabs>
      <w:spacing w:before="120" w:after="60"/>
    </w:pPr>
    <w:rPr>
      <w:i/>
      <w:color w:val="918585"/>
      <w:sz w:val="22"/>
    </w:rPr>
  </w:style>
  <w:style w:type="paragraph" w:customStyle="1" w:styleId="TableBodyText">
    <w:name w:val="Table Body Text"/>
    <w:basedOn w:val="BodyText"/>
    <w:rsid w:val="002F37AE"/>
    <w:pPr>
      <w:spacing w:before="60" w:after="60"/>
    </w:pPr>
  </w:style>
  <w:style w:type="paragraph" w:styleId="ListContinue">
    <w:name w:val="List Continue"/>
    <w:basedOn w:val="List"/>
    <w:rsid w:val="002F37AE"/>
    <w:pPr>
      <w:ind w:firstLine="0"/>
    </w:pPr>
  </w:style>
  <w:style w:type="paragraph" w:customStyle="1" w:styleId="ListNote">
    <w:name w:val="List Note"/>
    <w:basedOn w:val="List"/>
    <w:rsid w:val="002F37AE"/>
    <w:pPr>
      <w:pBdr>
        <w:top w:val="single" w:sz="6" w:space="2" w:color="918585"/>
        <w:bottom w:val="single" w:sz="6" w:space="2" w:color="918585"/>
      </w:pBdr>
      <w:tabs>
        <w:tab w:val="left" w:pos="1021"/>
      </w:tabs>
      <w:ind w:firstLine="0"/>
    </w:pPr>
  </w:style>
  <w:style w:type="paragraph" w:customStyle="1" w:styleId="Warning">
    <w:name w:val="Warning"/>
    <w:basedOn w:val="BodyText"/>
    <w:rsid w:val="002F37AE"/>
    <w:pPr>
      <w:shd w:val="clear" w:color="auto" w:fill="D9D9D9"/>
      <w:tabs>
        <w:tab w:val="left" w:pos="992"/>
      </w:tabs>
      <w:ind w:left="119" w:right="119"/>
    </w:pPr>
    <w:rPr>
      <w:sz w:val="20"/>
    </w:rPr>
  </w:style>
  <w:style w:type="paragraph" w:customStyle="1" w:styleId="MarginIcons">
    <w:name w:val="Margin Icons"/>
    <w:basedOn w:val="BodyText"/>
    <w:rsid w:val="002F3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7AE"/>
    <w:rPr>
      <w:rFonts w:ascii="Courier New" w:hAnsi="Courier New"/>
    </w:rPr>
  </w:style>
  <w:style w:type="paragraph" w:customStyle="1" w:styleId="NoteBullet">
    <w:name w:val="Note Bullet"/>
    <w:basedOn w:val="Note"/>
    <w:rsid w:val="002F37AE"/>
    <w:pPr>
      <w:tabs>
        <w:tab w:val="clear" w:pos="680"/>
      </w:tabs>
      <w:spacing w:before="60" w:after="60"/>
    </w:pPr>
  </w:style>
  <w:style w:type="paragraph" w:customStyle="1" w:styleId="SubHeading2">
    <w:name w:val="SubHeading2"/>
    <w:basedOn w:val="HeadingBase"/>
    <w:rsid w:val="002F37AE"/>
    <w:pPr>
      <w:spacing w:before="240" w:after="60"/>
    </w:pPr>
    <w:rPr>
      <w:sz w:val="20"/>
    </w:rPr>
  </w:style>
  <w:style w:type="paragraph" w:customStyle="1" w:styleId="SubHeading1">
    <w:name w:val="SubHeading1"/>
    <w:basedOn w:val="HeadingBase"/>
    <w:rsid w:val="002F37AE"/>
    <w:pPr>
      <w:spacing w:before="240" w:after="60"/>
    </w:pPr>
    <w:rPr>
      <w:color w:val="918585"/>
      <w:sz w:val="22"/>
    </w:rPr>
  </w:style>
  <w:style w:type="paragraph" w:customStyle="1" w:styleId="SideHeading">
    <w:name w:val="Side Heading"/>
    <w:basedOn w:val="HeadingBase"/>
    <w:rsid w:val="002F3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7AE"/>
    <w:pPr>
      <w:tabs>
        <w:tab w:val="num" w:pos="360"/>
      </w:tabs>
    </w:pPr>
  </w:style>
  <w:style w:type="paragraph" w:styleId="PlainText">
    <w:name w:val="Plain Text"/>
    <w:basedOn w:val="Normal"/>
    <w:link w:val="PlainTextChar"/>
    <w:rsid w:val="002F37AE"/>
    <w:rPr>
      <w:sz w:val="20"/>
    </w:rPr>
  </w:style>
  <w:style w:type="character" w:customStyle="1" w:styleId="PlainTextChar">
    <w:name w:val="Plain Text Char"/>
    <w:basedOn w:val="DefaultParagraphFont"/>
    <w:link w:val="PlainText"/>
    <w:rsid w:val="002F37AE"/>
    <w:rPr>
      <w:rFonts w:ascii="Courier New" w:eastAsia="Times New Roman" w:hAnsi="Courier New" w:cs="Times New Roman"/>
      <w:sz w:val="20"/>
      <w:szCs w:val="20"/>
      <w:lang w:eastAsia="en-US"/>
    </w:rPr>
  </w:style>
  <w:style w:type="character" w:customStyle="1" w:styleId="MenuOption">
    <w:name w:val="Menu Option"/>
    <w:basedOn w:val="DefaultParagraphFont"/>
    <w:rsid w:val="002F37AE"/>
    <w:rPr>
      <w:b/>
      <w:smallCaps/>
    </w:rPr>
  </w:style>
  <w:style w:type="paragraph" w:customStyle="1" w:styleId="TableListNumber">
    <w:name w:val="Table List Number"/>
    <w:basedOn w:val="ListNumber"/>
    <w:rsid w:val="002F37AE"/>
    <w:pPr>
      <w:numPr>
        <w:numId w:val="0"/>
      </w:numPr>
    </w:pPr>
  </w:style>
  <w:style w:type="paragraph" w:styleId="TOC4">
    <w:name w:val="toc 4"/>
    <w:basedOn w:val="TOCBase"/>
    <w:next w:val="Normal"/>
    <w:semiHidden/>
    <w:rsid w:val="002F37AE"/>
    <w:pPr>
      <w:tabs>
        <w:tab w:val="right" w:leader="dot" w:pos="9071"/>
      </w:tabs>
      <w:ind w:left="1701"/>
    </w:pPr>
  </w:style>
  <w:style w:type="paragraph" w:customStyle="1" w:styleId="ListAlpha">
    <w:name w:val="List Alpha"/>
    <w:basedOn w:val="List"/>
    <w:rsid w:val="002F37AE"/>
    <w:pPr>
      <w:numPr>
        <w:numId w:val="9"/>
      </w:numPr>
    </w:pPr>
  </w:style>
  <w:style w:type="paragraph" w:customStyle="1" w:styleId="ListAlpha2">
    <w:name w:val="List Alpha 2"/>
    <w:basedOn w:val="List2"/>
    <w:rsid w:val="002F37AE"/>
    <w:pPr>
      <w:numPr>
        <w:numId w:val="8"/>
      </w:numPr>
    </w:pPr>
  </w:style>
  <w:style w:type="paragraph" w:styleId="List2">
    <w:name w:val="List 2"/>
    <w:basedOn w:val="BodyText"/>
    <w:rsid w:val="002F37AE"/>
    <w:pPr>
      <w:tabs>
        <w:tab w:val="left" w:pos="680"/>
      </w:tabs>
      <w:spacing w:before="60" w:after="60"/>
      <w:ind w:left="680" w:hanging="340"/>
    </w:pPr>
  </w:style>
  <w:style w:type="paragraph" w:styleId="List3">
    <w:name w:val="List 3"/>
    <w:basedOn w:val="BodyText"/>
    <w:rsid w:val="002F37AE"/>
    <w:pPr>
      <w:tabs>
        <w:tab w:val="left" w:pos="1021"/>
      </w:tabs>
      <w:spacing w:before="60" w:after="60"/>
      <w:ind w:left="1020" w:hanging="340"/>
    </w:pPr>
  </w:style>
  <w:style w:type="paragraph" w:styleId="List4">
    <w:name w:val="List 4"/>
    <w:basedOn w:val="BodyText"/>
    <w:rsid w:val="002F37AE"/>
    <w:pPr>
      <w:tabs>
        <w:tab w:val="left" w:pos="1361"/>
      </w:tabs>
      <w:spacing w:before="60" w:after="60"/>
      <w:ind w:left="1361" w:hanging="340"/>
    </w:pPr>
  </w:style>
  <w:style w:type="paragraph" w:styleId="List5">
    <w:name w:val="List 5"/>
    <w:basedOn w:val="BodyText"/>
    <w:rsid w:val="002F37AE"/>
    <w:pPr>
      <w:tabs>
        <w:tab w:val="left" w:pos="1701"/>
      </w:tabs>
      <w:spacing w:before="60" w:after="60"/>
      <w:ind w:left="1701" w:hanging="340"/>
    </w:pPr>
  </w:style>
  <w:style w:type="paragraph" w:styleId="ListBullet3">
    <w:name w:val="List Bullet 3"/>
    <w:basedOn w:val="List3"/>
    <w:rsid w:val="002F37AE"/>
    <w:pPr>
      <w:numPr>
        <w:numId w:val="14"/>
      </w:numPr>
      <w:tabs>
        <w:tab w:val="clear" w:pos="1021"/>
      </w:tabs>
      <w:ind w:left="1037" w:hanging="357"/>
    </w:pPr>
  </w:style>
  <w:style w:type="paragraph" w:styleId="ListBullet4">
    <w:name w:val="List Bullet 4"/>
    <w:basedOn w:val="List4"/>
    <w:rsid w:val="002F37AE"/>
    <w:pPr>
      <w:numPr>
        <w:numId w:val="3"/>
      </w:numPr>
      <w:tabs>
        <w:tab w:val="clear" w:pos="1361"/>
      </w:tabs>
    </w:pPr>
  </w:style>
  <w:style w:type="paragraph" w:styleId="ListBullet5">
    <w:name w:val="List Bullet 5"/>
    <w:basedOn w:val="List5"/>
    <w:rsid w:val="002F37AE"/>
    <w:pPr>
      <w:numPr>
        <w:numId w:val="4"/>
      </w:numPr>
    </w:pPr>
  </w:style>
  <w:style w:type="paragraph" w:styleId="ListContinue2">
    <w:name w:val="List Continue 2"/>
    <w:basedOn w:val="List2"/>
    <w:rsid w:val="002F37AE"/>
    <w:pPr>
      <w:ind w:firstLine="0"/>
    </w:pPr>
  </w:style>
  <w:style w:type="paragraph" w:styleId="ListContinue3">
    <w:name w:val="List Continue 3"/>
    <w:basedOn w:val="List3"/>
    <w:rsid w:val="002F37AE"/>
    <w:pPr>
      <w:ind w:left="1021" w:firstLine="0"/>
    </w:pPr>
  </w:style>
  <w:style w:type="paragraph" w:styleId="ListContinue4">
    <w:name w:val="List Continue 4"/>
    <w:basedOn w:val="List4"/>
    <w:rsid w:val="002F37AE"/>
    <w:pPr>
      <w:ind w:firstLine="0"/>
    </w:pPr>
  </w:style>
  <w:style w:type="paragraph" w:styleId="ListContinue5">
    <w:name w:val="List Continue 5"/>
    <w:basedOn w:val="List5"/>
    <w:rsid w:val="002F37AE"/>
    <w:pPr>
      <w:ind w:firstLine="0"/>
    </w:pPr>
  </w:style>
  <w:style w:type="paragraph" w:styleId="ListNumber3">
    <w:name w:val="List Number 3"/>
    <w:basedOn w:val="List3"/>
    <w:rsid w:val="002F37AE"/>
    <w:pPr>
      <w:numPr>
        <w:numId w:val="5"/>
      </w:numPr>
    </w:pPr>
  </w:style>
  <w:style w:type="paragraph" w:styleId="ListNumber4">
    <w:name w:val="List Number 4"/>
    <w:basedOn w:val="List4"/>
    <w:rsid w:val="002F37AE"/>
    <w:pPr>
      <w:numPr>
        <w:numId w:val="6"/>
      </w:numPr>
    </w:pPr>
  </w:style>
  <w:style w:type="paragraph" w:styleId="ListNumber5">
    <w:name w:val="List Number 5"/>
    <w:basedOn w:val="List5"/>
    <w:rsid w:val="002F37AE"/>
    <w:pPr>
      <w:numPr>
        <w:numId w:val="7"/>
      </w:numPr>
    </w:pPr>
  </w:style>
  <w:style w:type="paragraph" w:styleId="BlockText">
    <w:name w:val="Block Text"/>
    <w:basedOn w:val="Normal"/>
    <w:rsid w:val="002F37AE"/>
    <w:pPr>
      <w:spacing w:after="120"/>
      <w:ind w:left="1440" w:right="1440"/>
    </w:pPr>
  </w:style>
  <w:style w:type="character" w:customStyle="1" w:styleId="Subscript">
    <w:name w:val="Subscript"/>
    <w:basedOn w:val="DefaultParagraphFont"/>
    <w:rsid w:val="002F37AE"/>
    <w:rPr>
      <w:sz w:val="16"/>
      <w:vertAlign w:val="subscript"/>
    </w:rPr>
  </w:style>
  <w:style w:type="character" w:customStyle="1" w:styleId="Superscript">
    <w:name w:val="Superscript"/>
    <w:basedOn w:val="DefaultParagraphFont"/>
    <w:rsid w:val="002F37AE"/>
    <w:rPr>
      <w:sz w:val="16"/>
      <w:vertAlign w:val="superscript"/>
    </w:rPr>
  </w:style>
  <w:style w:type="character" w:customStyle="1" w:styleId="Symbols">
    <w:name w:val="Symbols"/>
    <w:basedOn w:val="DefaultParagraphFont"/>
    <w:rsid w:val="002F37AE"/>
    <w:rPr>
      <w:rFonts w:ascii="Symbol" w:hAnsi="Symbol"/>
    </w:rPr>
  </w:style>
  <w:style w:type="character" w:customStyle="1" w:styleId="MenuOptions">
    <w:name w:val="Menu Options"/>
    <w:basedOn w:val="DefaultParagraphFont"/>
    <w:rsid w:val="002F37AE"/>
    <w:rPr>
      <w:rFonts w:ascii="Arial Narrow" w:hAnsi="Arial Narrow"/>
      <w:smallCaps/>
    </w:rPr>
  </w:style>
  <w:style w:type="character" w:customStyle="1" w:styleId="Buttons">
    <w:name w:val="Buttons"/>
    <w:basedOn w:val="DefaultParagraphFont"/>
    <w:rsid w:val="002F37AE"/>
    <w:rPr>
      <w:b/>
    </w:rPr>
  </w:style>
  <w:style w:type="character" w:customStyle="1" w:styleId="Underlined">
    <w:name w:val="Underlined"/>
    <w:basedOn w:val="DefaultParagraphFont"/>
    <w:rsid w:val="002F37AE"/>
    <w:rPr>
      <w:u w:val="single"/>
    </w:rPr>
  </w:style>
  <w:style w:type="paragraph" w:customStyle="1" w:styleId="TableBodyTextRight">
    <w:name w:val="Table Body Text Right"/>
    <w:basedOn w:val="TableBodyText"/>
    <w:rsid w:val="002F37AE"/>
    <w:pPr>
      <w:widowControl w:val="0"/>
      <w:autoSpaceDE w:val="0"/>
      <w:autoSpaceDN w:val="0"/>
      <w:adjustRightInd w:val="0"/>
      <w:jc w:val="right"/>
    </w:pPr>
    <w:rPr>
      <w:rFonts w:cs="Arial"/>
      <w:szCs w:val="18"/>
    </w:rPr>
  </w:style>
  <w:style w:type="paragraph" w:customStyle="1" w:styleId="CopyrightText">
    <w:name w:val="Copyright Text"/>
    <w:basedOn w:val="BodyText"/>
    <w:rsid w:val="002F37AE"/>
    <w:rPr>
      <w:sz w:val="18"/>
    </w:rPr>
  </w:style>
  <w:style w:type="paragraph" w:customStyle="1" w:styleId="BodySmallRight">
    <w:name w:val="Body Small Right"/>
    <w:basedOn w:val="BodyTextRight"/>
    <w:rsid w:val="002F37AE"/>
    <w:rPr>
      <w:sz w:val="18"/>
      <w:szCs w:val="18"/>
    </w:rPr>
  </w:style>
  <w:style w:type="paragraph" w:customStyle="1" w:styleId="MarginEdition">
    <w:name w:val="Margin Edition"/>
    <w:basedOn w:val="MarginNote"/>
    <w:rsid w:val="002F37AE"/>
    <w:pPr>
      <w:spacing w:before="0" w:after="0"/>
    </w:pPr>
    <w:rPr>
      <w:rFonts w:ascii="Times New Roman" w:hAnsi="Times New Roman"/>
      <w:color w:val="999999"/>
    </w:rPr>
  </w:style>
  <w:style w:type="paragraph" w:customStyle="1" w:styleId="Spacer">
    <w:name w:val="Spacer"/>
    <w:basedOn w:val="Normal"/>
    <w:rsid w:val="002F37AE"/>
    <w:rPr>
      <w:sz w:val="2"/>
      <w:szCs w:val="2"/>
    </w:rPr>
  </w:style>
  <w:style w:type="character" w:customStyle="1" w:styleId="Small">
    <w:name w:val="Small"/>
    <w:basedOn w:val="DefaultParagraphFont"/>
    <w:rsid w:val="002F37AE"/>
    <w:rPr>
      <w:sz w:val="16"/>
    </w:rPr>
  </w:style>
  <w:style w:type="paragraph" w:customStyle="1" w:styleId="WideTable">
    <w:name w:val="Wide Table"/>
    <w:basedOn w:val="Normal"/>
    <w:rsid w:val="002F37AE"/>
    <w:pPr>
      <w:ind w:left="-1418"/>
    </w:pPr>
    <w:rPr>
      <w:sz w:val="2"/>
      <w:szCs w:val="2"/>
    </w:rPr>
  </w:style>
  <w:style w:type="character" w:styleId="PageNumber">
    <w:name w:val="page number"/>
    <w:basedOn w:val="DefaultParagraphFont"/>
    <w:rsid w:val="002F37AE"/>
  </w:style>
  <w:style w:type="paragraph" w:styleId="Quote">
    <w:name w:val="Quote"/>
    <w:basedOn w:val="Heading1"/>
    <w:link w:val="QuoteChar"/>
    <w:qFormat/>
    <w:rsid w:val="002F37AE"/>
    <w:rPr>
      <w:b w:val="0"/>
      <w:sz w:val="72"/>
      <w:szCs w:val="72"/>
      <w:lang w:val="en-NZ"/>
    </w:rPr>
  </w:style>
  <w:style w:type="character" w:customStyle="1" w:styleId="QuoteChar">
    <w:name w:val="Quote Char"/>
    <w:basedOn w:val="DefaultParagraphFont"/>
    <w:link w:val="Quote"/>
    <w:rsid w:val="002F3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7AE"/>
    <w:pPr>
      <w:pageBreakBefore/>
    </w:pPr>
  </w:style>
  <w:style w:type="paragraph" w:customStyle="1" w:styleId="Border">
    <w:name w:val="Border"/>
    <w:basedOn w:val="Normal"/>
    <w:qFormat/>
    <w:rsid w:val="002F3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7AE"/>
    <w:rPr>
      <w:b/>
      <w:bCs/>
      <w:i/>
      <w:iCs/>
      <w:color w:val="auto"/>
    </w:rPr>
  </w:style>
  <w:style w:type="paragraph" w:styleId="IntenseQuote">
    <w:name w:val="Intense Quote"/>
    <w:basedOn w:val="Normal"/>
    <w:next w:val="Normal"/>
    <w:link w:val="IntenseQuoteChar"/>
    <w:uiPriority w:val="30"/>
    <w:qFormat/>
    <w:rsid w:val="002F3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37AE"/>
    <w:rPr>
      <w:smallCaps/>
      <w:color w:val="auto"/>
      <w:u w:val="single"/>
    </w:rPr>
  </w:style>
  <w:style w:type="character" w:styleId="IntenseReference">
    <w:name w:val="Intense Reference"/>
    <w:basedOn w:val="DefaultParagraphFont"/>
    <w:uiPriority w:val="32"/>
    <w:qFormat/>
    <w:rsid w:val="002F37AE"/>
    <w:rPr>
      <w:b/>
      <w:bCs/>
      <w:smallCaps/>
      <w:color w:val="auto"/>
      <w:spacing w:val="5"/>
      <w:u w:val="single"/>
    </w:rPr>
  </w:style>
  <w:style w:type="paragraph" w:customStyle="1" w:styleId="2ColumnHeading">
    <w:name w:val="2Column Heading"/>
    <w:basedOn w:val="BodyText"/>
    <w:qFormat/>
    <w:rsid w:val="002F37AE"/>
    <w:pPr>
      <w:spacing w:after="60"/>
      <w:ind w:left="-2268"/>
    </w:pPr>
    <w:rPr>
      <w:b/>
    </w:rPr>
  </w:style>
  <w:style w:type="paragraph" w:customStyle="1" w:styleId="Heading1TOC">
    <w:name w:val="Heading1 TOC"/>
    <w:basedOn w:val="Normal"/>
    <w:qFormat/>
    <w:rsid w:val="002F37AE"/>
    <w:pPr>
      <w:spacing w:before="240" w:after="120"/>
    </w:pPr>
    <w:rPr>
      <w:rFonts w:ascii="Times New Roman" w:hAnsi="Times New Roman"/>
      <w:b/>
      <w:sz w:val="32"/>
    </w:rPr>
  </w:style>
  <w:style w:type="paragraph" w:customStyle="1" w:styleId="Heading2TOC">
    <w:name w:val="Heading2 TOC"/>
    <w:basedOn w:val="Normal"/>
    <w:qFormat/>
    <w:rsid w:val="002F37AE"/>
    <w:pPr>
      <w:spacing w:before="240" w:after="60"/>
    </w:pPr>
    <w:rPr>
      <w:rFonts w:ascii="Times New Roman" w:hAnsi="Times New Roman"/>
      <w:b/>
      <w:sz w:val="28"/>
    </w:rPr>
  </w:style>
  <w:style w:type="character" w:customStyle="1" w:styleId="Underline">
    <w:name w:val="Underline"/>
    <w:basedOn w:val="DefaultParagraphFont"/>
    <w:qFormat/>
    <w:rsid w:val="002F37AE"/>
    <w:rPr>
      <w:u w:val="single"/>
    </w:rPr>
  </w:style>
  <w:style w:type="character" w:customStyle="1" w:styleId="BoldandItalics">
    <w:name w:val="Bold and Italics"/>
    <w:qFormat/>
    <w:rsid w:val="002F37AE"/>
    <w:rPr>
      <w:b/>
      <w:i/>
      <w:u w:val="none"/>
    </w:rPr>
  </w:style>
  <w:style w:type="paragraph" w:styleId="BalloonText">
    <w:name w:val="Balloon Text"/>
    <w:basedOn w:val="Normal"/>
    <w:link w:val="BalloonTextChar"/>
    <w:rsid w:val="002F37AE"/>
    <w:rPr>
      <w:rFonts w:ascii="Tahoma" w:hAnsi="Tahoma" w:cs="Tahoma"/>
      <w:sz w:val="16"/>
      <w:szCs w:val="16"/>
    </w:rPr>
  </w:style>
  <w:style w:type="character" w:customStyle="1" w:styleId="BalloonTextChar">
    <w:name w:val="Balloon Text Char"/>
    <w:basedOn w:val="DefaultParagraphFont"/>
    <w:link w:val="BalloonText"/>
    <w:rsid w:val="002F3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3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3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37AE"/>
    <w:rPr>
      <w:b/>
      <w:color w:val="660033"/>
      <w:spacing w:val="0"/>
    </w:rPr>
  </w:style>
  <w:style w:type="paragraph" w:customStyle="1" w:styleId="Nameditemlist">
    <w:name w:val="Named item list"/>
    <w:basedOn w:val="BodyText"/>
    <w:qFormat/>
    <w:rsid w:val="002F37AE"/>
    <w:pPr>
      <w:tabs>
        <w:tab w:val="left" w:pos="2835"/>
      </w:tabs>
      <w:ind w:left="2835" w:hanging="2835"/>
    </w:pPr>
  </w:style>
  <w:style w:type="paragraph" w:customStyle="1" w:styleId="BodyTextnopadding">
    <w:name w:val="Body Text no padding"/>
    <w:basedOn w:val="BodyText"/>
    <w:qFormat/>
    <w:rsid w:val="002F37AE"/>
    <w:pPr>
      <w:spacing w:before="0" w:after="0"/>
    </w:pPr>
  </w:style>
  <w:style w:type="paragraph" w:customStyle="1" w:styleId="BodyTextBold">
    <w:name w:val="Body Text Bold"/>
    <w:basedOn w:val="BodyText"/>
    <w:qFormat/>
    <w:rsid w:val="002F37AE"/>
    <w:rPr>
      <w:b/>
    </w:rPr>
  </w:style>
  <w:style w:type="character" w:styleId="Hyperlink">
    <w:name w:val="Hyperlink"/>
    <w:basedOn w:val="DefaultParagraphFont"/>
    <w:uiPriority w:val="99"/>
    <w:unhideWhenUsed/>
    <w:rsid w:val="004A3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8809</Characters>
  <Application>Microsoft Office Word</Application>
  <DocSecurity>0</DocSecurity>
  <Lines>338</Lines>
  <Paragraphs>177</Paragraphs>
  <ScaleCrop>false</ScaleCrop>
  <Company>Author-it Software Corporation Ltd.</Company>
  <LinksUpToDate>false</LinksUpToDate>
  <CharactersWithSpaces>9964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MSL975054 Perform physical examination of forensic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